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28A" w:rsidRPr="00DA3123" w:rsidRDefault="003B528A" w:rsidP="00164F4B">
      <w:pPr>
        <w:spacing w:after="0" w:line="240" w:lineRule="auto"/>
        <w:contextualSpacing/>
        <w:jc w:val="center"/>
        <w:rPr>
          <w:b/>
          <w:sz w:val="32"/>
          <w:szCs w:val="24"/>
        </w:rPr>
      </w:pPr>
      <w:r w:rsidRPr="00DA3123">
        <w:rPr>
          <w:b/>
          <w:sz w:val="32"/>
          <w:szCs w:val="24"/>
        </w:rPr>
        <w:t>Cálculo de la disposición adecuada de efectivo</w:t>
      </w:r>
    </w:p>
    <w:p w:rsidR="00164F4B" w:rsidRDefault="00164F4B" w:rsidP="00164F4B">
      <w:pPr>
        <w:spacing w:after="0" w:line="240" w:lineRule="auto"/>
        <w:contextualSpacing/>
        <w:jc w:val="both"/>
        <w:rPr>
          <w:sz w:val="24"/>
          <w:szCs w:val="24"/>
        </w:rPr>
      </w:pPr>
    </w:p>
    <w:p w:rsidR="003B528A" w:rsidRPr="00DA3123" w:rsidRDefault="003B528A" w:rsidP="00164F4B">
      <w:pPr>
        <w:spacing w:after="0" w:line="240" w:lineRule="auto"/>
        <w:contextualSpacing/>
        <w:jc w:val="both"/>
        <w:rPr>
          <w:sz w:val="24"/>
          <w:szCs w:val="24"/>
        </w:rPr>
      </w:pPr>
      <w:r w:rsidRPr="00DA3123">
        <w:rPr>
          <w:sz w:val="24"/>
          <w:szCs w:val="24"/>
        </w:rPr>
        <w:t xml:space="preserve">Un taller automotriz quiere decidir cuánto efectivo diario debe mantener para la compra de refacciones y el pago de servicios externos de los carros que le llevan. Como el pago del servicio se realiza hasta la entrega del automóvil reparado, el efectivo sirve para solventar los gastos de reparación. Diariamente pueden llegar hasta 8 carros con la siguiente distribución: </w:t>
      </w:r>
    </w:p>
    <w:tbl>
      <w:tblPr>
        <w:tblW w:w="5220" w:type="dxa"/>
        <w:tblInd w:w="2572" w:type="dxa"/>
        <w:tblLook w:val="04A0" w:firstRow="1" w:lastRow="0" w:firstColumn="1" w:lastColumn="0" w:noHBand="0" w:noVBand="1"/>
      </w:tblPr>
      <w:tblGrid>
        <w:gridCol w:w="2810"/>
        <w:gridCol w:w="2410"/>
      </w:tblGrid>
      <w:tr w:rsidR="003B528A" w:rsidRPr="00DA3123" w:rsidTr="003B528A">
        <w:trPr>
          <w:trHeight w:val="275"/>
        </w:trPr>
        <w:tc>
          <w:tcPr>
            <w:tcW w:w="2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Número de carros por día</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Probabilidad</w:t>
            </w:r>
          </w:p>
        </w:tc>
      </w:tr>
      <w:tr w:rsidR="003B528A" w:rsidRPr="00DA3123" w:rsidTr="003B528A">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3</w:t>
            </w:r>
          </w:p>
        </w:tc>
        <w:tc>
          <w:tcPr>
            <w:tcW w:w="2410"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.05</w:t>
            </w:r>
          </w:p>
        </w:tc>
      </w:tr>
      <w:tr w:rsidR="003B528A" w:rsidRPr="00DA3123" w:rsidTr="003B528A">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4</w:t>
            </w:r>
          </w:p>
        </w:tc>
        <w:tc>
          <w:tcPr>
            <w:tcW w:w="2410"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.15</w:t>
            </w:r>
          </w:p>
        </w:tc>
      </w:tr>
      <w:tr w:rsidR="003B528A" w:rsidRPr="00DA3123" w:rsidTr="003B528A">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5</w:t>
            </w:r>
          </w:p>
        </w:tc>
        <w:tc>
          <w:tcPr>
            <w:tcW w:w="2410"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.30</w:t>
            </w:r>
          </w:p>
        </w:tc>
      </w:tr>
      <w:tr w:rsidR="003B528A" w:rsidRPr="00DA3123" w:rsidTr="003B528A">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6</w:t>
            </w:r>
          </w:p>
        </w:tc>
        <w:tc>
          <w:tcPr>
            <w:tcW w:w="2410"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.25</w:t>
            </w:r>
          </w:p>
        </w:tc>
      </w:tr>
      <w:tr w:rsidR="003B528A" w:rsidRPr="00DA3123" w:rsidTr="003B528A">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7</w:t>
            </w:r>
          </w:p>
        </w:tc>
        <w:tc>
          <w:tcPr>
            <w:tcW w:w="2410"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.15</w:t>
            </w:r>
          </w:p>
        </w:tc>
      </w:tr>
      <w:tr w:rsidR="003B528A" w:rsidRPr="00DA3123" w:rsidTr="003B528A">
        <w:trPr>
          <w:trHeight w:val="300"/>
        </w:trPr>
        <w:tc>
          <w:tcPr>
            <w:tcW w:w="2810"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8</w:t>
            </w:r>
          </w:p>
        </w:tc>
        <w:tc>
          <w:tcPr>
            <w:tcW w:w="2410"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.10</w:t>
            </w:r>
          </w:p>
        </w:tc>
      </w:tr>
    </w:tbl>
    <w:p w:rsidR="003B528A" w:rsidRPr="00DA3123" w:rsidRDefault="003B528A" w:rsidP="00164F4B">
      <w:pPr>
        <w:spacing w:after="0" w:line="240" w:lineRule="auto"/>
        <w:contextualSpacing/>
        <w:rPr>
          <w:sz w:val="24"/>
          <w:szCs w:val="24"/>
        </w:rPr>
      </w:pPr>
    </w:p>
    <w:p w:rsidR="003B528A" w:rsidRPr="00DA3123" w:rsidRDefault="003B528A" w:rsidP="00164F4B">
      <w:pPr>
        <w:spacing w:after="0" w:line="240" w:lineRule="auto"/>
        <w:contextualSpacing/>
        <w:rPr>
          <w:sz w:val="24"/>
          <w:szCs w:val="24"/>
        </w:rPr>
      </w:pPr>
      <w:r w:rsidRPr="00DA3123">
        <w:rPr>
          <w:sz w:val="24"/>
          <w:szCs w:val="24"/>
        </w:rPr>
        <w:t>Se clasifican como chico</w:t>
      </w:r>
      <w:r w:rsidR="00615666">
        <w:rPr>
          <w:sz w:val="24"/>
          <w:szCs w:val="24"/>
        </w:rPr>
        <w:t xml:space="preserve"> (45%)</w:t>
      </w:r>
      <w:r w:rsidRPr="00DA3123">
        <w:rPr>
          <w:sz w:val="24"/>
          <w:szCs w:val="24"/>
        </w:rPr>
        <w:t>, mediano</w:t>
      </w:r>
      <w:r w:rsidR="00615666">
        <w:rPr>
          <w:sz w:val="24"/>
          <w:szCs w:val="24"/>
        </w:rPr>
        <w:t xml:space="preserve"> (35%)</w:t>
      </w:r>
      <w:r w:rsidRPr="00DA3123">
        <w:rPr>
          <w:sz w:val="24"/>
          <w:szCs w:val="24"/>
        </w:rPr>
        <w:t xml:space="preserve"> o grande</w:t>
      </w:r>
      <w:r w:rsidR="00615666">
        <w:rPr>
          <w:sz w:val="24"/>
          <w:szCs w:val="24"/>
        </w:rPr>
        <w:t xml:space="preserve"> (20%)</w:t>
      </w:r>
      <w:r w:rsidRPr="00DA3123">
        <w:rPr>
          <w:sz w:val="24"/>
          <w:szCs w:val="24"/>
        </w:rPr>
        <w:t xml:space="preserve">. </w:t>
      </w:r>
    </w:p>
    <w:p w:rsidR="00164F4B" w:rsidRDefault="00164F4B" w:rsidP="00164F4B">
      <w:pPr>
        <w:spacing w:after="0" w:line="240" w:lineRule="auto"/>
        <w:contextualSpacing/>
        <w:rPr>
          <w:sz w:val="24"/>
          <w:szCs w:val="24"/>
        </w:rPr>
      </w:pPr>
    </w:p>
    <w:p w:rsidR="003B528A" w:rsidRPr="00DA3123" w:rsidRDefault="003B528A" w:rsidP="00164F4B">
      <w:pPr>
        <w:spacing w:after="0" w:line="240" w:lineRule="auto"/>
        <w:contextualSpacing/>
        <w:rPr>
          <w:sz w:val="24"/>
          <w:szCs w:val="24"/>
        </w:rPr>
      </w:pPr>
      <w:r w:rsidRPr="00DA3123">
        <w:rPr>
          <w:sz w:val="24"/>
          <w:szCs w:val="24"/>
        </w:rPr>
        <w:t>Si el carro es chico puede requerir las siguientes refacciones y servicios:</w:t>
      </w:r>
    </w:p>
    <w:tbl>
      <w:tblPr>
        <w:tblW w:w="5974" w:type="dxa"/>
        <w:tblInd w:w="1818" w:type="dxa"/>
        <w:tblLook w:val="04A0" w:firstRow="1" w:lastRow="0" w:firstColumn="1" w:lastColumn="0" w:noHBand="0" w:noVBand="1"/>
      </w:tblPr>
      <w:tblGrid>
        <w:gridCol w:w="3422"/>
        <w:gridCol w:w="1134"/>
        <w:gridCol w:w="1488"/>
      </w:tblGrid>
      <w:tr w:rsidR="003B528A" w:rsidRPr="00DA3123" w:rsidTr="003B528A">
        <w:trPr>
          <w:trHeight w:val="300"/>
        </w:trPr>
        <w:tc>
          <w:tcPr>
            <w:tcW w:w="3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Refacción o servicio</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Costo</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Probabilidad</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Aceite y filtro</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$350</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0.45</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Balatas</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$1,575</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0.15</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Aceite, filtro y balatas</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$1,925</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0.20</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Aceite, filtro, balatas y bujías</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$2,540</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0.10</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Verificación</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$700</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0.10</w:t>
            </w:r>
          </w:p>
        </w:tc>
      </w:tr>
    </w:tbl>
    <w:p w:rsidR="003B528A" w:rsidRPr="00DA3123" w:rsidRDefault="003B528A" w:rsidP="00164F4B">
      <w:pPr>
        <w:spacing w:after="0" w:line="240" w:lineRule="auto"/>
        <w:contextualSpacing/>
        <w:rPr>
          <w:sz w:val="24"/>
          <w:szCs w:val="24"/>
        </w:rPr>
      </w:pPr>
    </w:p>
    <w:p w:rsidR="003B528A" w:rsidRPr="00DA3123" w:rsidRDefault="003B528A" w:rsidP="00164F4B">
      <w:pPr>
        <w:spacing w:after="0" w:line="240" w:lineRule="auto"/>
        <w:contextualSpacing/>
        <w:rPr>
          <w:sz w:val="24"/>
          <w:szCs w:val="24"/>
        </w:rPr>
      </w:pPr>
      <w:r w:rsidRPr="00DA3123">
        <w:rPr>
          <w:sz w:val="24"/>
          <w:szCs w:val="24"/>
        </w:rPr>
        <w:t>Si el carro es mediano puede requerir las siguientes refacciones y servicios:</w:t>
      </w:r>
    </w:p>
    <w:tbl>
      <w:tblPr>
        <w:tblW w:w="5974" w:type="dxa"/>
        <w:tblInd w:w="1818" w:type="dxa"/>
        <w:tblLook w:val="04A0" w:firstRow="1" w:lastRow="0" w:firstColumn="1" w:lastColumn="0" w:noHBand="0" w:noVBand="1"/>
      </w:tblPr>
      <w:tblGrid>
        <w:gridCol w:w="3422"/>
        <w:gridCol w:w="1134"/>
        <w:gridCol w:w="1488"/>
      </w:tblGrid>
      <w:tr w:rsidR="003B528A" w:rsidRPr="00DA3123" w:rsidTr="003B528A">
        <w:trPr>
          <w:trHeight w:val="300"/>
        </w:trPr>
        <w:tc>
          <w:tcPr>
            <w:tcW w:w="3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Refacción o servicio</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Costo</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Probabilidad</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Aceite y filtro</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$550</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0.25</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Balatas</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$1,975</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0.25</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Aceite, filtro y balatas</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$2,545</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0.15</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Aceite, filtro, balatas y bujías</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$2,925</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0.20</w:t>
            </w:r>
          </w:p>
        </w:tc>
      </w:tr>
      <w:tr w:rsidR="003B528A" w:rsidRPr="00DA3123" w:rsidTr="003B528A">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Verificación</w:t>
            </w:r>
          </w:p>
        </w:tc>
        <w:tc>
          <w:tcPr>
            <w:tcW w:w="1134"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$700</w:t>
            </w:r>
          </w:p>
        </w:tc>
        <w:tc>
          <w:tcPr>
            <w:tcW w:w="1418" w:type="dxa"/>
            <w:tcBorders>
              <w:top w:val="nil"/>
              <w:left w:val="nil"/>
              <w:bottom w:val="single" w:sz="4" w:space="0" w:color="auto"/>
              <w:right w:val="single" w:sz="4" w:space="0" w:color="auto"/>
            </w:tcBorders>
            <w:shd w:val="clear" w:color="auto" w:fill="auto"/>
            <w:noWrap/>
            <w:vAlign w:val="bottom"/>
            <w:hideMark/>
          </w:tcPr>
          <w:p w:rsidR="003B528A" w:rsidRPr="00DA3123" w:rsidRDefault="003B528A"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0.15</w:t>
            </w:r>
          </w:p>
        </w:tc>
      </w:tr>
    </w:tbl>
    <w:p w:rsidR="0049286D" w:rsidRPr="00DA3123" w:rsidRDefault="0049286D" w:rsidP="00164F4B">
      <w:pPr>
        <w:spacing w:after="0" w:line="240" w:lineRule="auto"/>
        <w:contextualSpacing/>
        <w:rPr>
          <w:sz w:val="24"/>
          <w:szCs w:val="24"/>
        </w:rPr>
      </w:pPr>
    </w:p>
    <w:p w:rsidR="00DA3123" w:rsidRPr="00DA3123" w:rsidRDefault="00DA3123" w:rsidP="00164F4B">
      <w:pPr>
        <w:spacing w:after="0" w:line="240" w:lineRule="auto"/>
        <w:contextualSpacing/>
        <w:rPr>
          <w:sz w:val="24"/>
          <w:szCs w:val="24"/>
        </w:rPr>
      </w:pPr>
      <w:r w:rsidRPr="00DA3123">
        <w:rPr>
          <w:sz w:val="24"/>
          <w:szCs w:val="24"/>
        </w:rPr>
        <w:t>Si el carro es grande puede requerir las siguientes refacciones y servicios:</w:t>
      </w:r>
    </w:p>
    <w:tbl>
      <w:tblPr>
        <w:tblW w:w="5974" w:type="dxa"/>
        <w:tblInd w:w="1818" w:type="dxa"/>
        <w:tblLook w:val="04A0" w:firstRow="1" w:lastRow="0" w:firstColumn="1" w:lastColumn="0" w:noHBand="0" w:noVBand="1"/>
      </w:tblPr>
      <w:tblGrid>
        <w:gridCol w:w="3422"/>
        <w:gridCol w:w="1134"/>
        <w:gridCol w:w="1488"/>
      </w:tblGrid>
      <w:tr w:rsidR="00DA3123" w:rsidRPr="00DA3123" w:rsidTr="00DA3123">
        <w:trPr>
          <w:trHeight w:val="300"/>
        </w:trPr>
        <w:tc>
          <w:tcPr>
            <w:tcW w:w="3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Refacción o servicio</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Costo</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b/>
                <w:bCs/>
                <w:color w:val="000000"/>
                <w:sz w:val="24"/>
                <w:szCs w:val="24"/>
              </w:rPr>
            </w:pPr>
            <w:r w:rsidRPr="00DA3123">
              <w:rPr>
                <w:rFonts w:ascii="Calibri" w:eastAsia="Times New Roman" w:hAnsi="Calibri" w:cs="Calibri"/>
                <w:b/>
                <w:bCs/>
                <w:color w:val="000000"/>
                <w:sz w:val="24"/>
                <w:szCs w:val="24"/>
              </w:rPr>
              <w:t>Probabilidad</w:t>
            </w:r>
          </w:p>
        </w:tc>
      </w:tr>
      <w:tr w:rsidR="00DA3123" w:rsidRPr="00DA3123" w:rsidTr="00DA3123">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Aceite y filtro</w:t>
            </w:r>
          </w:p>
        </w:tc>
        <w:tc>
          <w:tcPr>
            <w:tcW w:w="1134"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$750</w:t>
            </w:r>
          </w:p>
        </w:tc>
        <w:tc>
          <w:tcPr>
            <w:tcW w:w="1418"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0.10</w:t>
            </w:r>
          </w:p>
        </w:tc>
      </w:tr>
      <w:tr w:rsidR="00DA3123" w:rsidRPr="00DA3123" w:rsidTr="00DA3123">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Balatas</w:t>
            </w:r>
          </w:p>
        </w:tc>
        <w:tc>
          <w:tcPr>
            <w:tcW w:w="1134"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$2,275</w:t>
            </w:r>
          </w:p>
        </w:tc>
        <w:tc>
          <w:tcPr>
            <w:tcW w:w="1418"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0.15</w:t>
            </w:r>
          </w:p>
        </w:tc>
      </w:tr>
      <w:tr w:rsidR="00DA3123" w:rsidRPr="00DA3123" w:rsidTr="00DA3123">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Aceite, filtro y balatas</w:t>
            </w:r>
          </w:p>
        </w:tc>
        <w:tc>
          <w:tcPr>
            <w:tcW w:w="1134"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$2,845</w:t>
            </w:r>
          </w:p>
        </w:tc>
        <w:tc>
          <w:tcPr>
            <w:tcW w:w="1418"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0.30</w:t>
            </w:r>
          </w:p>
        </w:tc>
      </w:tr>
      <w:tr w:rsidR="00DA3123" w:rsidRPr="00DA3123" w:rsidTr="00DA3123">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Aceite, filtro, balatas y bujías</w:t>
            </w:r>
          </w:p>
        </w:tc>
        <w:tc>
          <w:tcPr>
            <w:tcW w:w="1134"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$3,415</w:t>
            </w:r>
          </w:p>
        </w:tc>
        <w:tc>
          <w:tcPr>
            <w:tcW w:w="1418"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0.40</w:t>
            </w:r>
          </w:p>
        </w:tc>
      </w:tr>
      <w:tr w:rsidR="00DA3123" w:rsidRPr="00DA3123" w:rsidTr="00DA3123">
        <w:trPr>
          <w:trHeight w:val="300"/>
        </w:trPr>
        <w:tc>
          <w:tcPr>
            <w:tcW w:w="3422" w:type="dxa"/>
            <w:tcBorders>
              <w:top w:val="nil"/>
              <w:left w:val="single" w:sz="4" w:space="0" w:color="auto"/>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Verificación</w:t>
            </w:r>
          </w:p>
        </w:tc>
        <w:tc>
          <w:tcPr>
            <w:tcW w:w="1134"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$700</w:t>
            </w:r>
          </w:p>
        </w:tc>
        <w:tc>
          <w:tcPr>
            <w:tcW w:w="1418" w:type="dxa"/>
            <w:tcBorders>
              <w:top w:val="nil"/>
              <w:left w:val="nil"/>
              <w:bottom w:val="single" w:sz="4" w:space="0" w:color="auto"/>
              <w:right w:val="single" w:sz="4" w:space="0" w:color="auto"/>
            </w:tcBorders>
            <w:shd w:val="clear" w:color="auto" w:fill="auto"/>
            <w:noWrap/>
            <w:vAlign w:val="bottom"/>
            <w:hideMark/>
          </w:tcPr>
          <w:p w:rsidR="00DA3123" w:rsidRPr="00DA3123" w:rsidRDefault="00DA3123" w:rsidP="00164F4B">
            <w:pPr>
              <w:spacing w:after="0" w:line="240" w:lineRule="auto"/>
              <w:contextualSpacing/>
              <w:jc w:val="center"/>
              <w:rPr>
                <w:rFonts w:ascii="Calibri" w:eastAsia="Times New Roman" w:hAnsi="Calibri" w:cs="Calibri"/>
                <w:color w:val="000000"/>
                <w:sz w:val="24"/>
                <w:szCs w:val="24"/>
              </w:rPr>
            </w:pPr>
            <w:r w:rsidRPr="00DA3123">
              <w:rPr>
                <w:rFonts w:ascii="Calibri" w:eastAsia="Times New Roman" w:hAnsi="Calibri" w:cs="Calibri"/>
                <w:color w:val="000000"/>
                <w:sz w:val="24"/>
                <w:szCs w:val="24"/>
              </w:rPr>
              <w:t>0.05</w:t>
            </w:r>
          </w:p>
        </w:tc>
      </w:tr>
    </w:tbl>
    <w:p w:rsidR="00DA3123" w:rsidRPr="00DA3123" w:rsidRDefault="00DA3123" w:rsidP="00164F4B">
      <w:pPr>
        <w:spacing w:after="0" w:line="240" w:lineRule="auto"/>
        <w:contextualSpacing/>
        <w:rPr>
          <w:sz w:val="24"/>
          <w:szCs w:val="24"/>
        </w:rPr>
      </w:pPr>
    </w:p>
    <w:p w:rsidR="00DA3123" w:rsidRDefault="00DA3123" w:rsidP="00164F4B">
      <w:pPr>
        <w:spacing w:after="0" w:line="240" w:lineRule="auto"/>
        <w:contextualSpacing/>
        <w:rPr>
          <w:sz w:val="24"/>
          <w:szCs w:val="24"/>
        </w:rPr>
      </w:pPr>
      <w:r w:rsidRPr="00DA3123">
        <w:rPr>
          <w:sz w:val="24"/>
          <w:szCs w:val="24"/>
        </w:rPr>
        <w:t xml:space="preserve">Determinar la cantidad de efectivo que debe tener el taller para poder comprar las refacciones necesarias el </w:t>
      </w:r>
      <w:r w:rsidR="00615666">
        <w:rPr>
          <w:sz w:val="24"/>
          <w:szCs w:val="24"/>
        </w:rPr>
        <w:t xml:space="preserve">70, </w:t>
      </w:r>
      <w:r w:rsidRPr="00DA3123">
        <w:rPr>
          <w:sz w:val="24"/>
          <w:szCs w:val="24"/>
        </w:rPr>
        <w:t>80,  90</w:t>
      </w:r>
      <w:r w:rsidR="00615666">
        <w:rPr>
          <w:sz w:val="24"/>
          <w:szCs w:val="24"/>
        </w:rPr>
        <w:t xml:space="preserve">, </w:t>
      </w:r>
      <w:r w:rsidRPr="00DA3123">
        <w:rPr>
          <w:sz w:val="24"/>
          <w:szCs w:val="24"/>
        </w:rPr>
        <w:t xml:space="preserve"> 95</w:t>
      </w:r>
      <w:r w:rsidR="00615666">
        <w:rPr>
          <w:sz w:val="24"/>
          <w:szCs w:val="24"/>
        </w:rPr>
        <w:t xml:space="preserve"> y 99</w:t>
      </w:r>
      <w:r w:rsidRPr="00DA3123">
        <w:rPr>
          <w:sz w:val="24"/>
          <w:szCs w:val="24"/>
        </w:rPr>
        <w:t>% del tiempo.</w:t>
      </w:r>
    </w:p>
    <w:p w:rsidR="000422E5" w:rsidRDefault="000422E5" w:rsidP="00164F4B">
      <w:pPr>
        <w:spacing w:after="0" w:line="240" w:lineRule="auto"/>
        <w:contextualSpacing/>
        <w:rPr>
          <w:sz w:val="24"/>
          <w:szCs w:val="24"/>
        </w:rPr>
      </w:pPr>
      <w:r>
        <w:rPr>
          <w:sz w:val="24"/>
          <w:szCs w:val="24"/>
        </w:rPr>
        <w:t>Obtenga las estadísticas para cada una de las opciones</w:t>
      </w:r>
    </w:p>
    <w:p w:rsidR="00DF0802" w:rsidRDefault="00DF0802" w:rsidP="00EF0DA8">
      <w:pPr>
        <w:spacing w:after="0" w:line="240" w:lineRule="auto"/>
        <w:contextualSpacing/>
        <w:rPr>
          <w:color w:val="FF0000"/>
          <w:sz w:val="24"/>
          <w:szCs w:val="24"/>
        </w:rPr>
      </w:pPr>
    </w:p>
    <w:p w:rsidR="00DF0802" w:rsidRDefault="00DF0802" w:rsidP="00EF0DA8">
      <w:pPr>
        <w:spacing w:after="0" w:line="240" w:lineRule="auto"/>
        <w:contextualSpacing/>
        <w:rPr>
          <w:color w:val="FF0000"/>
          <w:sz w:val="24"/>
          <w:szCs w:val="24"/>
        </w:rPr>
      </w:pPr>
    </w:p>
    <w:p w:rsidR="00DF0802" w:rsidRDefault="00DF0802" w:rsidP="00EF0DA8">
      <w:pPr>
        <w:spacing w:after="0" w:line="240" w:lineRule="auto"/>
        <w:contextualSpacing/>
        <w:rPr>
          <w:color w:val="FF0000"/>
          <w:sz w:val="24"/>
          <w:szCs w:val="24"/>
        </w:rPr>
      </w:pPr>
    </w:p>
    <w:p w:rsidR="00EF0DA8" w:rsidRPr="00EF0DA8" w:rsidRDefault="00EF0DA8" w:rsidP="00EF0DA8">
      <w:pPr>
        <w:spacing w:after="0" w:line="240" w:lineRule="auto"/>
        <w:contextualSpacing/>
        <w:rPr>
          <w:color w:val="FF0000"/>
          <w:sz w:val="24"/>
          <w:szCs w:val="24"/>
        </w:rPr>
      </w:pPr>
      <w:bookmarkStart w:id="0" w:name="_GoBack"/>
      <w:bookmarkEnd w:id="0"/>
      <w:r w:rsidRPr="00EF0DA8">
        <w:rPr>
          <w:color w:val="FF0000"/>
          <w:sz w:val="24"/>
          <w:szCs w:val="24"/>
        </w:rPr>
        <w:lastRenderedPageBreak/>
        <w:t>Media 9107.6365</w:t>
      </w:r>
    </w:p>
    <w:p w:rsidR="00EF0DA8" w:rsidRPr="00EF0DA8" w:rsidRDefault="00EF0DA8" w:rsidP="00EF0DA8">
      <w:pPr>
        <w:spacing w:after="0" w:line="240" w:lineRule="auto"/>
        <w:contextualSpacing/>
        <w:rPr>
          <w:color w:val="FF0000"/>
          <w:sz w:val="24"/>
          <w:szCs w:val="24"/>
        </w:rPr>
      </w:pPr>
      <w:r w:rsidRPr="00EF0DA8">
        <w:rPr>
          <w:color w:val="FF0000"/>
          <w:sz w:val="24"/>
          <w:szCs w:val="24"/>
        </w:rPr>
        <w:t>70% (9107.6365, 9092.4095689742, 9122.8634310258)</w:t>
      </w:r>
    </w:p>
    <w:p w:rsidR="00EF0DA8" w:rsidRPr="00EF0DA8" w:rsidRDefault="00EF0DA8" w:rsidP="00EF0DA8">
      <w:pPr>
        <w:spacing w:after="0" w:line="240" w:lineRule="auto"/>
        <w:contextualSpacing/>
        <w:rPr>
          <w:color w:val="FF0000"/>
          <w:sz w:val="24"/>
          <w:szCs w:val="24"/>
        </w:rPr>
      </w:pPr>
      <w:r w:rsidRPr="00EF0DA8">
        <w:rPr>
          <w:color w:val="FF0000"/>
          <w:sz w:val="24"/>
          <w:szCs w:val="24"/>
        </w:rPr>
        <w:t>80% (9107.6365, 9088.80832162222, 9126.46467837778)</w:t>
      </w:r>
    </w:p>
    <w:p w:rsidR="00EF0DA8" w:rsidRPr="00EF0DA8" w:rsidRDefault="00EF0DA8" w:rsidP="00EF0DA8">
      <w:pPr>
        <w:spacing w:after="0" w:line="240" w:lineRule="auto"/>
        <w:contextualSpacing/>
        <w:rPr>
          <w:color w:val="FF0000"/>
          <w:sz w:val="24"/>
          <w:szCs w:val="24"/>
        </w:rPr>
      </w:pPr>
      <w:r w:rsidRPr="00EF0DA8">
        <w:rPr>
          <w:color w:val="FF0000"/>
          <w:sz w:val="24"/>
          <w:szCs w:val="24"/>
        </w:rPr>
        <w:t>90% (9107.6365, 9083.470666207504, 9131.802333792497)</w:t>
      </w:r>
    </w:p>
    <w:p w:rsidR="00EF0DA8" w:rsidRPr="00EF0DA8" w:rsidRDefault="00EF0DA8" w:rsidP="00EF0DA8">
      <w:pPr>
        <w:spacing w:after="0" w:line="240" w:lineRule="auto"/>
        <w:contextualSpacing/>
        <w:rPr>
          <w:color w:val="FF0000"/>
          <w:sz w:val="24"/>
          <w:szCs w:val="24"/>
        </w:rPr>
      </w:pPr>
      <w:r w:rsidRPr="00EF0DA8">
        <w:rPr>
          <w:color w:val="FF0000"/>
          <w:sz w:val="24"/>
          <w:szCs w:val="24"/>
        </w:rPr>
        <w:t>95% (9107.6365, 9078.840969423103, 9136.432030576898)</w:t>
      </w:r>
    </w:p>
    <w:p w:rsidR="000422E5" w:rsidRPr="00EF0DA8" w:rsidRDefault="00EF0DA8" w:rsidP="00EF0DA8">
      <w:pPr>
        <w:spacing w:after="0" w:line="240" w:lineRule="auto"/>
        <w:contextualSpacing/>
        <w:rPr>
          <w:color w:val="FF0000"/>
          <w:sz w:val="24"/>
          <w:szCs w:val="24"/>
        </w:rPr>
      </w:pPr>
      <w:r w:rsidRPr="00EF0DA8">
        <w:rPr>
          <w:color w:val="FF0000"/>
          <w:sz w:val="24"/>
          <w:szCs w:val="24"/>
        </w:rPr>
        <w:t>99% (9107.6365, 9069.792229344783, 9145.480770655218)</w:t>
      </w:r>
    </w:p>
    <w:p w:rsidR="00DA3123" w:rsidRPr="00DA3123" w:rsidRDefault="00DA3123" w:rsidP="00164F4B">
      <w:pPr>
        <w:spacing w:after="0" w:line="240" w:lineRule="auto"/>
        <w:contextualSpacing/>
        <w:rPr>
          <w:sz w:val="24"/>
          <w:szCs w:val="24"/>
        </w:rPr>
      </w:pPr>
    </w:p>
    <w:sectPr w:rsidR="00DA3123" w:rsidRPr="00DA3123" w:rsidSect="007139DF">
      <w:pgSz w:w="12240" w:h="15840"/>
      <w:pgMar w:top="851" w:right="1134" w:bottom="851" w:left="1134" w:header="720"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08"/>
  <w:hyphenationZone w:val="425"/>
  <w:drawingGridHorizontalSpacing w:val="120"/>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6D"/>
    <w:rsid w:val="000422E5"/>
    <w:rsid w:val="00164F4B"/>
    <w:rsid w:val="003B528A"/>
    <w:rsid w:val="0049286D"/>
    <w:rsid w:val="00615666"/>
    <w:rsid w:val="00713887"/>
    <w:rsid w:val="007139DF"/>
    <w:rsid w:val="00891003"/>
    <w:rsid w:val="00A03AD1"/>
    <w:rsid w:val="00B923EB"/>
    <w:rsid w:val="00C36483"/>
    <w:rsid w:val="00DA3123"/>
    <w:rsid w:val="00DF0802"/>
    <w:rsid w:val="00EF0D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3B5E"/>
  <w15:chartTrackingRefBased/>
  <w15:docId w15:val="{F7246874-9214-4441-911D-16AC613F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Franco Herrera</dc:creator>
  <cp:keywords/>
  <dc:description/>
  <cp:lastModifiedBy>Enrique Lira Martínez</cp:lastModifiedBy>
  <cp:revision>8</cp:revision>
  <dcterms:created xsi:type="dcterms:W3CDTF">2017-08-21T02:55:00Z</dcterms:created>
  <dcterms:modified xsi:type="dcterms:W3CDTF">2019-02-13T16:18:00Z</dcterms:modified>
</cp:coreProperties>
</file>