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62B56" w14:textId="77777777" w:rsidR="009D5617" w:rsidRDefault="009D5617" w:rsidP="009D5617">
      <w:pPr>
        <w:spacing w:line="300" w:lineRule="auto"/>
        <w:ind w:right="70"/>
        <w:jc w:val="center"/>
        <w:rPr>
          <w:rFonts w:ascii="Times New Roman" w:hAnsi="Times New Roman" w:cs="Times New Roman"/>
        </w:rPr>
      </w:pPr>
      <w:r>
        <w:rPr>
          <w:rFonts w:ascii="Times New Roman" w:hAnsi="Times New Roman" w:cs="Times New Roman"/>
          <w:b/>
          <w:sz w:val="32"/>
        </w:rPr>
        <w:t>ACMMM 2024 MMIVQA Grand Challenge Agreement</w:t>
      </w:r>
    </w:p>
    <w:p w14:paraId="7CC963CC" w14:textId="77777777" w:rsidR="009D5617" w:rsidRDefault="009D5617" w:rsidP="009D5617">
      <w:pPr>
        <w:spacing w:after="42" w:line="300" w:lineRule="auto"/>
        <w:ind w:left="3600"/>
        <w:rPr>
          <w:rFonts w:ascii="Times New Roman" w:hAnsi="Times New Roman" w:cs="Times New Roman"/>
        </w:rPr>
      </w:pPr>
      <w:r>
        <w:rPr>
          <w:rFonts w:ascii="Times New Roman" w:hAnsi="Times New Roman" w:cs="Times New Roman"/>
          <w:sz w:val="22"/>
        </w:rPr>
        <w:t xml:space="preserve"> </w:t>
      </w:r>
    </w:p>
    <w:p w14:paraId="550675FB" w14:textId="77777777" w:rsidR="009D5617" w:rsidRDefault="009D5617" w:rsidP="009D5617">
      <w:pPr>
        <w:shd w:val="clear" w:color="auto" w:fill="FFFFFF"/>
        <w:spacing w:line="300" w:lineRule="auto"/>
        <w:rPr>
          <w:rFonts w:ascii="Times New Roman" w:eastAsia="宋体" w:hAnsi="Times New Roman" w:cs="Times New Roman"/>
          <w:kern w:val="0"/>
          <w:szCs w:val="21"/>
        </w:rPr>
      </w:pPr>
      <w:r>
        <w:rPr>
          <w:rFonts w:ascii="Times New Roman" w:eastAsia="宋体" w:hAnsi="Times New Roman" w:cs="Times New Roman"/>
          <w:kern w:val="0"/>
          <w:szCs w:val="21"/>
        </w:rPr>
        <w:t>All participants should adhere and sign to the following agreements with us to be eligible for the challenge.</w:t>
      </w:r>
    </w:p>
    <w:p w14:paraId="73E8F52C" w14:textId="77777777" w:rsidR="009D5617" w:rsidRDefault="009D5617" w:rsidP="009D5617">
      <w:pPr>
        <w:shd w:val="clear" w:color="auto" w:fill="FFFFFF"/>
        <w:spacing w:line="300" w:lineRule="auto"/>
        <w:rPr>
          <w:rFonts w:ascii="Times New Roman" w:eastAsia="宋体" w:hAnsi="Times New Roman" w:cs="Times New Roman"/>
          <w:kern w:val="0"/>
          <w:szCs w:val="21"/>
        </w:rPr>
      </w:pPr>
      <w:r>
        <w:rPr>
          <w:rFonts w:ascii="Times New Roman" w:eastAsia="宋体" w:hAnsi="Times New Roman" w:cs="Times New Roman"/>
          <w:kern w:val="0"/>
          <w:szCs w:val="21"/>
        </w:rPr>
        <w:t>● During the challenge (M</w:t>
      </w:r>
      <w:r>
        <w:rPr>
          <w:rFonts w:ascii="Times New Roman" w:eastAsia="宋体" w:hAnsi="Times New Roman" w:cs="Times New Roman" w:hint="eastAsia"/>
          <w:kern w:val="0"/>
          <w:szCs w:val="21"/>
        </w:rPr>
        <w:t>arch</w:t>
      </w:r>
      <w:r>
        <w:rPr>
          <w:rFonts w:ascii="Times New Roman" w:eastAsia="宋体" w:hAnsi="Times New Roman" w:cs="Times New Roman"/>
          <w:kern w:val="0"/>
          <w:szCs w:val="21"/>
        </w:rPr>
        <w:t xml:space="preserve"> 15, 2024 - July 12, 2024), the MMIVQA Corpus is used only for non-commercial research, and no public or private sharing of this dataset is allowed.</w:t>
      </w:r>
    </w:p>
    <w:p w14:paraId="4B1294C4" w14:textId="77777777" w:rsidR="009D5617" w:rsidRDefault="009D5617" w:rsidP="009D5617">
      <w:pPr>
        <w:shd w:val="clear" w:color="auto" w:fill="FFFFFF"/>
        <w:spacing w:line="300" w:lineRule="auto"/>
        <w:rPr>
          <w:rFonts w:ascii="Times New Roman" w:eastAsia="宋体" w:hAnsi="Times New Roman" w:cs="Times New Roman"/>
          <w:kern w:val="0"/>
          <w:szCs w:val="21"/>
        </w:rPr>
      </w:pPr>
      <w:r>
        <w:rPr>
          <w:rFonts w:ascii="Times New Roman" w:eastAsia="宋体" w:hAnsi="Times New Roman" w:cs="Times New Roman"/>
          <w:kern w:val="0"/>
          <w:szCs w:val="21"/>
        </w:rPr>
        <w:t>● The use of First Stage Evaluation Data and Final Evaluation Data in any form of non-compliance is strictly prohibited. The First Stage Evaluation Test datasets for any track and Final Evaluation Test datasets for any track are prohibited to be used for finetuning or training models for any track.</w:t>
      </w:r>
    </w:p>
    <w:p w14:paraId="22E1FFBE" w14:textId="77777777" w:rsidR="009D5617" w:rsidRDefault="009D5617" w:rsidP="009D5617">
      <w:pPr>
        <w:shd w:val="clear" w:color="auto" w:fill="FFFFFF"/>
        <w:spacing w:line="300" w:lineRule="auto"/>
        <w:rPr>
          <w:rFonts w:ascii="Times New Roman" w:eastAsia="宋体" w:hAnsi="Times New Roman" w:cs="Times New Roman"/>
          <w:kern w:val="0"/>
          <w:szCs w:val="21"/>
        </w:rPr>
      </w:pPr>
      <w:r>
        <w:rPr>
          <w:rFonts w:ascii="Times New Roman" w:eastAsia="宋体" w:hAnsi="Times New Roman" w:cs="Times New Roman"/>
          <w:kern w:val="0"/>
          <w:szCs w:val="21"/>
        </w:rPr>
        <w:t xml:space="preserve">● Dataset Conditions </w:t>
      </w:r>
    </w:p>
    <w:p w14:paraId="531CDC03" w14:textId="77777777" w:rsidR="009D5617" w:rsidRDefault="009D5617" w:rsidP="009D5617">
      <w:pPr>
        <w:shd w:val="clear" w:color="auto" w:fill="FFFFFF"/>
        <w:spacing w:line="300" w:lineRule="auto"/>
        <w:rPr>
          <w:rFonts w:ascii="Times New Roman" w:eastAsia="宋体" w:hAnsi="Times New Roman" w:cs="Times New Roman"/>
          <w:kern w:val="0"/>
          <w:szCs w:val="21"/>
        </w:rPr>
      </w:pPr>
      <w:r>
        <w:rPr>
          <w:rFonts w:ascii="Times New Roman" w:eastAsia="宋体" w:hAnsi="Times New Roman" w:cs="Times New Roman"/>
          <w:kern w:val="0"/>
          <w:szCs w:val="21"/>
        </w:rPr>
        <w:t>As of our last update in January 2024, YouTube allows content creators to apply a Creative Commons Attribution 4.0 International (CC BY 4.0) license to their videos. This means creators can choose to license their videos under CC BY 4.0, which allows others to reuse and remix the content as long as they provide proper attribution to the original creator.</w:t>
      </w:r>
    </w:p>
    <w:p w14:paraId="15313D94" w14:textId="77777777" w:rsidR="009D5617" w:rsidRDefault="009D5617" w:rsidP="009D5617">
      <w:pPr>
        <w:shd w:val="clear" w:color="auto" w:fill="FFFFFF"/>
        <w:spacing w:line="300" w:lineRule="auto"/>
        <w:rPr>
          <w:rFonts w:ascii="Times New Roman" w:eastAsia="宋体" w:hAnsi="Times New Roman" w:cs="Times New Roman"/>
          <w:kern w:val="0"/>
          <w:szCs w:val="21"/>
        </w:rPr>
      </w:pPr>
      <w:r>
        <w:rPr>
          <w:rFonts w:ascii="Times New Roman" w:eastAsia="宋体" w:hAnsi="Times New Roman" w:cs="Times New Roman"/>
          <w:kern w:val="0"/>
          <w:szCs w:val="21"/>
        </w:rPr>
        <w:t>However, it's important to note that YouTube's policies and features may change over time, and I don't have access to real-time information. I recommend that you check YouTube's official Help and Support resources or its Terms of Service for the latest information on its licensing options and policies related to Creative Commons licenses.</w:t>
      </w:r>
    </w:p>
    <w:p w14:paraId="1D140C1E" w14:textId="77777777" w:rsidR="009D5617" w:rsidRDefault="009D5617" w:rsidP="009D5617">
      <w:pPr>
        <w:shd w:val="clear" w:color="auto" w:fill="FFFFFF"/>
        <w:spacing w:line="300" w:lineRule="auto"/>
        <w:rPr>
          <w:rFonts w:ascii="Times New Roman" w:eastAsia="宋体" w:hAnsi="Times New Roman" w:cs="Times New Roman"/>
          <w:kern w:val="0"/>
          <w:szCs w:val="21"/>
        </w:rPr>
      </w:pPr>
      <w:r>
        <w:rPr>
          <w:rFonts w:ascii="Times New Roman" w:eastAsia="宋体" w:hAnsi="Times New Roman" w:cs="Times New Roman"/>
          <w:kern w:val="0"/>
          <w:szCs w:val="21"/>
        </w:rPr>
        <w:t xml:space="preserve">● Dataset Usage Terms </w:t>
      </w:r>
    </w:p>
    <w:p w14:paraId="25219AF7" w14:textId="77777777" w:rsidR="009D5617" w:rsidRDefault="009D5617" w:rsidP="009D5617">
      <w:pPr>
        <w:shd w:val="clear" w:color="auto" w:fill="FFFFFF"/>
        <w:spacing w:line="300" w:lineRule="auto"/>
        <w:rPr>
          <w:rFonts w:ascii="Times New Roman" w:eastAsia="宋体" w:hAnsi="Times New Roman" w:cs="Times New Roman"/>
          <w:kern w:val="0"/>
          <w:szCs w:val="21"/>
        </w:rPr>
      </w:pPr>
      <w:r>
        <w:rPr>
          <w:rFonts w:ascii="Times New Roman" w:eastAsia="宋体" w:hAnsi="Times New Roman" w:cs="Times New Roman"/>
          <w:kern w:val="0"/>
          <w:szCs w:val="21"/>
        </w:rPr>
        <w:t>1. The dataset can only be used for non-commercial research and educational purposes.</w:t>
      </w:r>
    </w:p>
    <w:p w14:paraId="1542B4D3" w14:textId="77777777" w:rsidR="009D5617" w:rsidRDefault="009D5617" w:rsidP="009D5617">
      <w:pPr>
        <w:shd w:val="clear" w:color="auto" w:fill="FFFFFF"/>
        <w:spacing w:line="300" w:lineRule="auto"/>
        <w:rPr>
          <w:rFonts w:ascii="Times New Roman" w:eastAsia="宋体" w:hAnsi="Times New Roman" w:cs="Times New Roman"/>
          <w:kern w:val="0"/>
          <w:szCs w:val="21"/>
        </w:rPr>
      </w:pPr>
      <w:r>
        <w:rPr>
          <w:rFonts w:ascii="Times New Roman" w:eastAsia="宋体" w:hAnsi="Times New Roman" w:cs="Times New Roman"/>
          <w:kern w:val="0"/>
          <w:szCs w:val="21"/>
        </w:rPr>
        <w:t>2. The dataset must not be provided or shared in part or full with any third party.</w:t>
      </w:r>
    </w:p>
    <w:p w14:paraId="3B1FB3E2" w14:textId="77777777" w:rsidR="009D5617" w:rsidRDefault="009D5617" w:rsidP="009D5617">
      <w:pPr>
        <w:shd w:val="clear" w:color="auto" w:fill="FFFFFF"/>
        <w:spacing w:line="300" w:lineRule="auto"/>
        <w:rPr>
          <w:rFonts w:ascii="Times New Roman" w:eastAsia="宋体" w:hAnsi="Times New Roman" w:cs="Times New Roman"/>
          <w:kern w:val="0"/>
          <w:szCs w:val="21"/>
        </w:rPr>
      </w:pPr>
      <w:r>
        <w:rPr>
          <w:rFonts w:ascii="Times New Roman" w:eastAsia="宋体" w:hAnsi="Times New Roman" w:cs="Times New Roman"/>
          <w:kern w:val="0"/>
          <w:szCs w:val="21"/>
        </w:rPr>
        <w:t>3. The researcher takes full responsibility for the usage of the dataset at any time, and the use of the YouTube videos must respect the YouTube Terms of Service.</w:t>
      </w:r>
    </w:p>
    <w:p w14:paraId="4A44A58A" w14:textId="77777777" w:rsidR="009D5617" w:rsidRDefault="009D5617" w:rsidP="009D5617">
      <w:pPr>
        <w:shd w:val="clear" w:color="auto" w:fill="FFFFFF"/>
        <w:spacing w:line="300" w:lineRule="auto"/>
        <w:rPr>
          <w:rFonts w:ascii="Times New Roman" w:eastAsia="宋体" w:hAnsi="Times New Roman" w:cs="Times New Roman"/>
          <w:kern w:val="0"/>
          <w:szCs w:val="21"/>
        </w:rPr>
      </w:pPr>
      <w:r>
        <w:rPr>
          <w:rFonts w:ascii="Times New Roman" w:eastAsia="宋体" w:hAnsi="Times New Roman" w:cs="Times New Roman"/>
          <w:kern w:val="0"/>
          <w:szCs w:val="21"/>
        </w:rPr>
        <w:t>4. The authors of the dataset make no representations or warranties regarding the dataset, including but not limited to warranties of non-infringement or fitness for a particular purpose.</w:t>
      </w:r>
    </w:p>
    <w:p w14:paraId="468F8110" w14:textId="77777777" w:rsidR="009D5617" w:rsidRDefault="009D5617" w:rsidP="009D5617">
      <w:pPr>
        <w:shd w:val="clear" w:color="auto" w:fill="FFFFFF"/>
        <w:spacing w:line="300" w:lineRule="auto"/>
        <w:rPr>
          <w:rFonts w:ascii="Times New Roman" w:eastAsia="宋体" w:hAnsi="Times New Roman" w:cs="Times New Roman"/>
          <w:kern w:val="0"/>
          <w:szCs w:val="21"/>
        </w:rPr>
      </w:pPr>
      <w:r>
        <w:rPr>
          <w:rFonts w:ascii="Times New Roman" w:eastAsia="宋体" w:hAnsi="Times New Roman" w:cs="Times New Roman"/>
          <w:kern w:val="0"/>
          <w:szCs w:val="21"/>
        </w:rPr>
        <w:t>5. You accept full responsibility for your use of the dataset and shall defend and indemnify the Authors of MMIVQA, against any and all claims arising from your use of the dataset, including but not limited to your use of any copies of copyrighted videos that you may create from the dataset.</w:t>
      </w:r>
    </w:p>
    <w:p w14:paraId="0A572C2A" w14:textId="77777777" w:rsidR="009D5617" w:rsidRDefault="009D5617" w:rsidP="009D5617">
      <w:pPr>
        <w:shd w:val="clear" w:color="auto" w:fill="FFFFFF"/>
        <w:spacing w:line="300" w:lineRule="auto"/>
        <w:rPr>
          <w:rFonts w:ascii="Times New Roman" w:eastAsia="宋体" w:hAnsi="Times New Roman" w:cs="Times New Roman"/>
          <w:kern w:val="0"/>
          <w:szCs w:val="21"/>
        </w:rPr>
      </w:pPr>
      <w:r>
        <w:rPr>
          <w:rFonts w:ascii="Times New Roman" w:eastAsia="宋体" w:hAnsi="Times New Roman" w:cs="Times New Roman"/>
          <w:kern w:val="0"/>
          <w:szCs w:val="21"/>
        </w:rPr>
        <w:t>6. You may provide research associates and colleagues with access to the dataset provided that they first agree to be bound by these terms and conditions.</w:t>
      </w:r>
    </w:p>
    <w:p w14:paraId="4D460992" w14:textId="77777777" w:rsidR="009D5617" w:rsidRDefault="009D5617" w:rsidP="009D5617">
      <w:pPr>
        <w:shd w:val="clear" w:color="auto" w:fill="FFFFFF"/>
        <w:spacing w:line="300" w:lineRule="auto"/>
        <w:rPr>
          <w:rFonts w:ascii="Times New Roman" w:eastAsia="宋体" w:hAnsi="Times New Roman" w:cs="Times New Roman"/>
          <w:kern w:val="0"/>
          <w:szCs w:val="21"/>
        </w:rPr>
      </w:pPr>
      <w:r>
        <w:rPr>
          <w:rFonts w:ascii="Times New Roman" w:eastAsia="宋体" w:hAnsi="Times New Roman" w:cs="Times New Roman"/>
          <w:kern w:val="0"/>
          <w:szCs w:val="21"/>
        </w:rPr>
        <w:t>7. If you are employed by a for-profit, commercial entity, your employer shall also be bound by these terms and conditions, and you hereby represent that you are authorized to enter into this agreement on behalf of such employer.</w:t>
      </w:r>
    </w:p>
    <w:p w14:paraId="12E9F65E" w14:textId="77777777" w:rsidR="009D5617" w:rsidRDefault="009D5617" w:rsidP="009D5617">
      <w:pPr>
        <w:shd w:val="clear" w:color="auto" w:fill="FFFFFF"/>
        <w:spacing w:line="300" w:lineRule="auto"/>
        <w:rPr>
          <w:rFonts w:ascii="Times New Roman" w:eastAsia="宋体" w:hAnsi="Times New Roman" w:cs="Times New Roman"/>
          <w:kern w:val="0"/>
          <w:szCs w:val="21"/>
        </w:rPr>
      </w:pPr>
      <w:r>
        <w:rPr>
          <w:rFonts w:ascii="Times New Roman" w:eastAsia="宋体" w:hAnsi="Times New Roman" w:cs="Times New Roman"/>
          <w:kern w:val="0"/>
          <w:szCs w:val="21"/>
        </w:rPr>
        <w:t xml:space="preserve">8. All tracks are constrained tracks; that is, for all the tracks, participants can only use publicly available pre-trained language models (available to the public before April 20, 2024). No extra </w:t>
      </w:r>
      <w:r>
        <w:rPr>
          <w:rFonts w:ascii="Times New Roman" w:eastAsia="宋体" w:hAnsi="Times New Roman" w:cs="Times New Roman"/>
          <w:kern w:val="0"/>
          <w:szCs w:val="21"/>
        </w:rPr>
        <w:lastRenderedPageBreak/>
        <w:t>publicly available data nor private data may be used for the challenge. New manual annotations on the MMIVQA corpus and the Extra Available Corpora are prohibited for the challenge.</w:t>
      </w:r>
    </w:p>
    <w:p w14:paraId="349D1CD6" w14:textId="77777777" w:rsidR="009D5617" w:rsidRDefault="009D5617" w:rsidP="009D5617">
      <w:pPr>
        <w:shd w:val="clear" w:color="auto" w:fill="FFFFFF"/>
        <w:spacing w:line="300" w:lineRule="auto"/>
        <w:rPr>
          <w:rFonts w:ascii="Times New Roman" w:eastAsia="宋体" w:hAnsi="Times New Roman" w:cs="Times New Roman"/>
          <w:kern w:val="0"/>
          <w:szCs w:val="21"/>
        </w:rPr>
      </w:pPr>
      <w:r>
        <w:rPr>
          <w:rFonts w:ascii="Times New Roman" w:eastAsia="宋体" w:hAnsi="Times New Roman" w:cs="Times New Roman"/>
          <w:kern w:val="0"/>
          <w:szCs w:val="21"/>
        </w:rPr>
        <w:t>9. Between the First Stage Evaluation Data release and the Final Evaluation Data release, each team is allowed to make maximum 2 submissions each day on First Stage Evaluation Data on each track the team participates in, and the ranking of teams for each track will be updated the next day, using the best scores for each team for ranking. The ranking for each track will be updated daily during this time.</w:t>
      </w:r>
    </w:p>
    <w:p w14:paraId="0A68096C" w14:textId="77777777" w:rsidR="009D5617" w:rsidRDefault="009D5617" w:rsidP="009D5617">
      <w:pPr>
        <w:shd w:val="clear" w:color="auto" w:fill="FFFFFF"/>
        <w:spacing w:line="300" w:lineRule="auto"/>
        <w:rPr>
          <w:rFonts w:ascii="Times New Roman" w:eastAsia="宋体" w:hAnsi="Times New Roman" w:cs="Times New Roman"/>
          <w:kern w:val="0"/>
          <w:szCs w:val="21"/>
        </w:rPr>
      </w:pPr>
      <w:r>
        <w:rPr>
          <w:rFonts w:ascii="Times New Roman" w:eastAsia="宋体" w:hAnsi="Times New Roman" w:cs="Times New Roman"/>
          <w:kern w:val="0"/>
          <w:szCs w:val="21"/>
        </w:rPr>
        <w:t>10. After the Final Evaluation Data release, each team is allowed to make maximum 5 submissions on Final Evaluation Data on each track the team participates in. The best scores on Final Evaluation Data for a team will be used for the final ranking. The final leaderboard will not be available until we release Final Evaluation Results and Ranking.</w:t>
      </w:r>
    </w:p>
    <w:p w14:paraId="543E393E" w14:textId="77777777" w:rsidR="009D5617" w:rsidRDefault="009D5617" w:rsidP="009D5617">
      <w:pPr>
        <w:shd w:val="clear" w:color="auto" w:fill="FFFFFF"/>
        <w:spacing w:line="300" w:lineRule="auto"/>
        <w:rPr>
          <w:rFonts w:ascii="Times New Roman" w:eastAsia="宋体" w:hAnsi="Times New Roman" w:cs="Times New Roman"/>
          <w:kern w:val="0"/>
          <w:szCs w:val="21"/>
        </w:rPr>
      </w:pPr>
      <w:r>
        <w:rPr>
          <w:rFonts w:ascii="Times New Roman" w:eastAsia="宋体" w:hAnsi="Times New Roman" w:cs="Times New Roman"/>
          <w:kern w:val="0"/>
          <w:szCs w:val="21"/>
        </w:rPr>
        <w:t>11. Top-ranked teams are responsible for coordinating with the organizers to validate results, including providing source code for reproducibility.</w:t>
      </w:r>
    </w:p>
    <w:p w14:paraId="7226E486" w14:textId="77777777" w:rsidR="009D5617" w:rsidRDefault="009D5617" w:rsidP="009D5617">
      <w:pPr>
        <w:shd w:val="clear" w:color="auto" w:fill="FFFFFF"/>
        <w:spacing w:line="300" w:lineRule="auto"/>
        <w:rPr>
          <w:rFonts w:ascii="Times New Roman" w:eastAsia="宋体" w:hAnsi="Times New Roman" w:cs="Times New Roman"/>
          <w:kern w:val="0"/>
          <w:szCs w:val="21"/>
        </w:rPr>
      </w:pPr>
      <w:r>
        <w:rPr>
          <w:rFonts w:ascii="Times New Roman" w:eastAsia="宋体" w:hAnsi="Times New Roman" w:cs="Times New Roman"/>
          <w:kern w:val="0"/>
          <w:szCs w:val="21"/>
        </w:rPr>
        <w:t>● IMPORTANT: The intellectual property (IP) is not transferred to the challenge organizers, that is, if the code is shared/submitted, the participants remain the owners of their code (when the code is made publicly available, an appropriate license should be added).</w:t>
      </w:r>
    </w:p>
    <w:p w14:paraId="5919E330" w14:textId="77777777" w:rsidR="009D5617" w:rsidRDefault="009D5617" w:rsidP="009D5617">
      <w:pPr>
        <w:shd w:val="clear" w:color="auto" w:fill="FFFFFF"/>
        <w:spacing w:line="300" w:lineRule="auto"/>
        <w:rPr>
          <w:rFonts w:ascii="Times New Roman" w:eastAsia="宋体" w:hAnsi="Times New Roman" w:cs="Times New Roman"/>
          <w:kern w:val="0"/>
          <w:szCs w:val="21"/>
        </w:rPr>
      </w:pPr>
      <w:r>
        <w:rPr>
          <w:rFonts w:ascii="Times New Roman" w:eastAsia="宋体" w:hAnsi="Times New Roman" w:cs="Times New Roman"/>
          <w:kern w:val="0"/>
          <w:szCs w:val="21"/>
        </w:rPr>
        <w:t>● ACMMM Grand Challenge paper: The challenge organizer will invite the top 1 team to submit a 4-page paper and present it at ACMMM-2024 (accepted papers will be entered into the ACMMM conference minutes, and the review process will be conducted by the challenge organizer and the ACMMM president coordination). The top one in the final ranking of each track will be invited to submit a paper, and so on, until the upper limit of 5 invited teams is reached.</w:t>
      </w:r>
    </w:p>
    <w:p w14:paraId="512D81AD" w14:textId="77777777" w:rsidR="009D5617" w:rsidRDefault="009D5617" w:rsidP="009D5617">
      <w:pPr>
        <w:shd w:val="clear" w:color="auto" w:fill="FFFFFF"/>
        <w:spacing w:line="300" w:lineRule="auto"/>
        <w:rPr>
          <w:rFonts w:ascii="Times New Roman" w:eastAsia="宋体" w:hAnsi="Times New Roman" w:cs="Times New Roman"/>
          <w:kern w:val="0"/>
          <w:szCs w:val="21"/>
        </w:rPr>
      </w:pPr>
      <w:r>
        <w:rPr>
          <w:rFonts w:ascii="Times New Roman" w:eastAsia="宋体" w:hAnsi="Times New Roman" w:cs="Times New Roman"/>
          <w:kern w:val="0"/>
          <w:szCs w:val="21"/>
        </w:rPr>
        <w:t>● The right of final interpretation belongs to the organizers. In case of special circumstances, the organizers will coordinate the interpretation.</w:t>
      </w:r>
    </w:p>
    <w:p w14:paraId="59D4B080" w14:textId="77777777" w:rsidR="009D5617" w:rsidRDefault="009D5617" w:rsidP="009D5617">
      <w:pPr>
        <w:spacing w:after="17" w:line="300" w:lineRule="auto"/>
        <w:rPr>
          <w:rFonts w:ascii="Times New Roman" w:hAnsi="Times New Roman" w:cs="Times New Roman"/>
        </w:rPr>
      </w:pPr>
    </w:p>
    <w:p w14:paraId="4F83F27E" w14:textId="77777777" w:rsidR="009D5617" w:rsidRDefault="009D5617" w:rsidP="009D5617">
      <w:pPr>
        <w:spacing w:line="300" w:lineRule="auto"/>
        <w:ind w:rightChars="16" w:right="34"/>
        <w:rPr>
          <w:rFonts w:ascii="Times New Roman" w:hAnsi="Times New Roman" w:cs="Times New Roman"/>
        </w:rPr>
      </w:pPr>
      <w:r>
        <w:rPr>
          <w:rFonts w:ascii="Times New Roman" w:hAnsi="Times New Roman" w:cs="Times New Roman"/>
        </w:rPr>
        <w:t>Full Name: ____________________________________________________________________</w:t>
      </w:r>
    </w:p>
    <w:p w14:paraId="13FABD5E" w14:textId="77777777" w:rsidR="009D5617" w:rsidRDefault="009D5617" w:rsidP="009D5617">
      <w:pPr>
        <w:spacing w:after="2" w:line="300" w:lineRule="auto"/>
        <w:ind w:leftChars="300" w:left="630"/>
        <w:rPr>
          <w:rFonts w:ascii="Times New Roman" w:hAnsi="Times New Roman" w:cs="Times New Roman"/>
        </w:rPr>
      </w:pPr>
      <w:r>
        <w:rPr>
          <w:rFonts w:ascii="Times New Roman" w:hAnsi="Times New Roman" w:cs="Times New Roman"/>
        </w:rPr>
        <w:t xml:space="preserve"> </w:t>
      </w:r>
    </w:p>
    <w:p w14:paraId="153F80B7" w14:textId="77777777" w:rsidR="009D5617" w:rsidRDefault="009D5617" w:rsidP="009D5617">
      <w:pPr>
        <w:spacing w:line="300" w:lineRule="auto"/>
        <w:ind w:rightChars="16" w:right="34"/>
        <w:rPr>
          <w:rFonts w:ascii="Times New Roman" w:hAnsi="Times New Roman" w:cs="Times New Roman"/>
        </w:rPr>
      </w:pPr>
      <w:r>
        <w:rPr>
          <w:rFonts w:ascii="Times New Roman" w:hAnsi="Times New Roman" w:cs="Times New Roman"/>
        </w:rPr>
        <w:t xml:space="preserve">Team Name: ____________________________________________________________________ </w:t>
      </w:r>
    </w:p>
    <w:p w14:paraId="40399D7C" w14:textId="77777777" w:rsidR="009D5617" w:rsidRDefault="009D5617" w:rsidP="009D5617">
      <w:pPr>
        <w:spacing w:after="42" w:line="300" w:lineRule="auto"/>
        <w:ind w:leftChars="600" w:left="1260"/>
        <w:jc w:val="center"/>
        <w:rPr>
          <w:rFonts w:ascii="Times New Roman" w:hAnsi="Times New Roman" w:cs="Times New Roman"/>
        </w:rPr>
      </w:pPr>
      <w:r>
        <w:rPr>
          <w:rFonts w:ascii="Times New Roman" w:hAnsi="Times New Roman" w:cs="Times New Roman"/>
          <w:sz w:val="22"/>
        </w:rPr>
        <w:t xml:space="preserve"> </w:t>
      </w:r>
    </w:p>
    <w:p w14:paraId="7D5B6FF1" w14:textId="77777777" w:rsidR="009D5617" w:rsidRDefault="009D5617" w:rsidP="009D5617">
      <w:pPr>
        <w:spacing w:line="300" w:lineRule="auto"/>
        <w:ind w:rightChars="16" w:right="34"/>
        <w:rPr>
          <w:rFonts w:ascii="Times New Roman" w:hAnsi="Times New Roman" w:cs="Times New Roman"/>
        </w:rPr>
      </w:pPr>
      <w:r>
        <w:rPr>
          <w:rFonts w:ascii="Times New Roman" w:hAnsi="Times New Roman" w:cs="Times New Roman"/>
        </w:rPr>
        <w:t xml:space="preserve">Date and Place: __________________________________________________________________ </w:t>
      </w:r>
    </w:p>
    <w:p w14:paraId="37E25ED9" w14:textId="77777777" w:rsidR="009D5617" w:rsidRDefault="009D5617" w:rsidP="009D5617">
      <w:pPr>
        <w:spacing w:after="42" w:line="300" w:lineRule="auto"/>
        <w:ind w:leftChars="600" w:left="1260"/>
        <w:jc w:val="center"/>
        <w:rPr>
          <w:rFonts w:ascii="Times New Roman" w:hAnsi="Times New Roman" w:cs="Times New Roman"/>
        </w:rPr>
      </w:pPr>
      <w:r>
        <w:rPr>
          <w:rFonts w:ascii="Times New Roman" w:hAnsi="Times New Roman" w:cs="Times New Roman"/>
          <w:sz w:val="22"/>
        </w:rPr>
        <w:t xml:space="preserve"> </w:t>
      </w:r>
    </w:p>
    <w:p w14:paraId="025D6CB3" w14:textId="77777777" w:rsidR="009D5617" w:rsidRDefault="009D5617" w:rsidP="009D5617">
      <w:pPr>
        <w:spacing w:line="300" w:lineRule="auto"/>
        <w:ind w:rightChars="16" w:right="34"/>
        <w:rPr>
          <w:rFonts w:ascii="Times New Roman" w:hAnsi="Times New Roman" w:cs="Times New Roman"/>
        </w:rPr>
      </w:pPr>
      <w:r>
        <w:rPr>
          <w:rFonts w:ascii="Times New Roman" w:hAnsi="Times New Roman" w:cs="Times New Roman"/>
        </w:rPr>
        <w:t xml:space="preserve">Signature of the Supervisor: ________________________________________________________ </w:t>
      </w:r>
    </w:p>
    <w:p w14:paraId="4C9A4F50" w14:textId="5EE02772" w:rsidR="008C1011" w:rsidRPr="009D5617" w:rsidRDefault="008C1011" w:rsidP="009D5617"/>
    <w:sectPr w:rsidR="008C1011" w:rsidRPr="009D5617">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9AF9E" w14:textId="77777777" w:rsidR="00BD193B" w:rsidRDefault="00BD193B">
      <w:r>
        <w:separator/>
      </w:r>
    </w:p>
  </w:endnote>
  <w:endnote w:type="continuationSeparator" w:id="0">
    <w:p w14:paraId="48EFCE6D" w14:textId="77777777" w:rsidR="00BD193B" w:rsidRDefault="00BD1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4257990"/>
      <w:docPartObj>
        <w:docPartGallery w:val="AutoText"/>
      </w:docPartObj>
    </w:sdtPr>
    <w:sdtContent>
      <w:p w14:paraId="54A153A3" w14:textId="77777777" w:rsidR="008C1011" w:rsidRDefault="00000000">
        <w:pPr>
          <w:pStyle w:val="a5"/>
          <w:jc w:val="center"/>
        </w:pPr>
        <w:r>
          <w:fldChar w:fldCharType="begin"/>
        </w:r>
        <w:r>
          <w:instrText>PAGE   \* MERGEFORMAT</w:instrText>
        </w:r>
        <w:r>
          <w:fldChar w:fldCharType="separate"/>
        </w:r>
        <w:r>
          <w:rPr>
            <w:lang w:val="zh-CN"/>
          </w:rPr>
          <w:t>2</w:t>
        </w:r>
        <w:r>
          <w:fldChar w:fldCharType="end"/>
        </w:r>
      </w:p>
    </w:sdtContent>
  </w:sdt>
  <w:p w14:paraId="4C127459" w14:textId="77777777" w:rsidR="008C1011" w:rsidRDefault="008C101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A556BA" w14:textId="77777777" w:rsidR="00BD193B" w:rsidRDefault="00BD193B">
      <w:r>
        <w:separator/>
      </w:r>
    </w:p>
  </w:footnote>
  <w:footnote w:type="continuationSeparator" w:id="0">
    <w:p w14:paraId="3BE61D40" w14:textId="77777777" w:rsidR="00BD193B" w:rsidRDefault="00BD19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numFmt w:val="bullet"/>
      <w:lvlText w:val=""/>
      <w:lvlJc w:val="left"/>
      <w:pPr>
        <w:tabs>
          <w:tab w:val="left" w:pos="420"/>
        </w:tabs>
        <w:autoSpaceDE w:val="0"/>
        <w:autoSpaceDN w:val="0"/>
        <w:ind w:left="420" w:hanging="420"/>
      </w:pPr>
      <w:rPr>
        <w:rFonts w:ascii="Wingdings" w:eastAsia="Wingdings" w:hAnsi="Wingdings" w:cs="Wingdings"/>
      </w:rPr>
    </w:lvl>
    <w:lvl w:ilvl="1">
      <w:numFmt w:val="bullet"/>
      <w:lvlText w:val=""/>
      <w:lvlJc w:val="left"/>
      <w:pPr>
        <w:autoSpaceDE w:val="0"/>
        <w:autoSpaceDN w:val="0"/>
        <w:ind w:left="840" w:hanging="420"/>
      </w:pPr>
      <w:rPr>
        <w:rFonts w:ascii="Wingdings" w:hAnsi="Wingdings"/>
      </w:rPr>
    </w:lvl>
    <w:lvl w:ilvl="2">
      <w:numFmt w:val="bullet"/>
      <w:lvlText w:val=""/>
      <w:lvlJc w:val="left"/>
      <w:pPr>
        <w:autoSpaceDE w:val="0"/>
        <w:autoSpaceDN w:val="0"/>
        <w:ind w:left="1260" w:hanging="420"/>
      </w:pPr>
      <w:rPr>
        <w:rFonts w:ascii="Wingdings" w:hAnsi="Wingdings"/>
      </w:rPr>
    </w:lvl>
    <w:lvl w:ilvl="3">
      <w:numFmt w:val="bullet"/>
      <w:lvlText w:val=""/>
      <w:lvlJc w:val="left"/>
      <w:pPr>
        <w:autoSpaceDE w:val="0"/>
        <w:autoSpaceDN w:val="0"/>
        <w:ind w:left="1680" w:hanging="420"/>
      </w:pPr>
      <w:rPr>
        <w:rFonts w:ascii="Wingdings" w:hAnsi="Wingdings"/>
      </w:rPr>
    </w:lvl>
    <w:lvl w:ilvl="4">
      <w:numFmt w:val="bullet"/>
      <w:lvlText w:val=""/>
      <w:lvlJc w:val="left"/>
      <w:pPr>
        <w:autoSpaceDE w:val="0"/>
        <w:autoSpaceDN w:val="0"/>
        <w:ind w:left="2100" w:hanging="420"/>
      </w:pPr>
      <w:rPr>
        <w:rFonts w:ascii="Wingdings" w:hAnsi="Wingdings"/>
      </w:rPr>
    </w:lvl>
    <w:lvl w:ilvl="5">
      <w:numFmt w:val="bullet"/>
      <w:lvlText w:val=""/>
      <w:lvlJc w:val="left"/>
      <w:pPr>
        <w:autoSpaceDE w:val="0"/>
        <w:autoSpaceDN w:val="0"/>
        <w:ind w:left="2520" w:hanging="420"/>
      </w:pPr>
      <w:rPr>
        <w:rFonts w:ascii="Wingdings" w:hAnsi="Wingdings"/>
      </w:rPr>
    </w:lvl>
    <w:lvl w:ilvl="6">
      <w:numFmt w:val="bullet"/>
      <w:lvlText w:val=""/>
      <w:lvlJc w:val="left"/>
      <w:pPr>
        <w:autoSpaceDE w:val="0"/>
        <w:autoSpaceDN w:val="0"/>
        <w:ind w:left="2940" w:hanging="420"/>
      </w:pPr>
      <w:rPr>
        <w:rFonts w:ascii="Wingdings" w:hAnsi="Wingdings"/>
      </w:rPr>
    </w:lvl>
    <w:lvl w:ilvl="7">
      <w:numFmt w:val="bullet"/>
      <w:lvlText w:val=""/>
      <w:lvlJc w:val="left"/>
      <w:pPr>
        <w:autoSpaceDE w:val="0"/>
        <w:autoSpaceDN w:val="0"/>
        <w:ind w:left="3360" w:hanging="420"/>
      </w:pPr>
      <w:rPr>
        <w:rFonts w:ascii="Wingdings" w:hAnsi="Wingdings"/>
      </w:rPr>
    </w:lvl>
    <w:lvl w:ilvl="8">
      <w:numFmt w:val="bullet"/>
      <w:lvlText w:val=""/>
      <w:lvlJc w:val="left"/>
      <w:pPr>
        <w:autoSpaceDE w:val="0"/>
        <w:autoSpaceDN w:val="0"/>
        <w:ind w:left="3780" w:hanging="420"/>
      </w:pPr>
      <w:rPr>
        <w:rFonts w:ascii="Wingdings" w:hAnsi="Wingdings"/>
      </w:rPr>
    </w:lvl>
  </w:abstractNum>
  <w:abstractNum w:abstractNumId="1" w15:restartNumberingAfterBreak="0">
    <w:nsid w:val="0DE66A5F"/>
    <w:multiLevelType w:val="multilevel"/>
    <w:tmpl w:val="0DE66A5F"/>
    <w:lvl w:ilvl="0">
      <w:start w:val="1"/>
      <w:numFmt w:val="decimal"/>
      <w:lvlText w:val="[%1]"/>
      <w:lvlJc w:val="left"/>
      <w:pPr>
        <w:ind w:left="420" w:hanging="420"/>
      </w:pPr>
      <w:rPr>
        <w:rFonts w:hint="eastAsia"/>
        <w:i w:val="0"/>
        <w:iCs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23A5438"/>
    <w:multiLevelType w:val="multilevel"/>
    <w:tmpl w:val="523A5438"/>
    <w:lvl w:ilvl="0">
      <w:start w:val="1"/>
      <w:numFmt w:val="bullet"/>
      <w:lvlText w:val=""/>
      <w:lvlJc w:val="left"/>
      <w:pPr>
        <w:tabs>
          <w:tab w:val="left" w:pos="360"/>
        </w:tabs>
        <w:ind w:left="360" w:hanging="360"/>
      </w:pPr>
      <w:rPr>
        <w:rFonts w:ascii="Wingdings" w:hAnsi="Wingdings" w:hint="default"/>
        <w:sz w:val="20"/>
      </w:rPr>
    </w:lvl>
    <w:lvl w:ilvl="1">
      <w:start w:val="1"/>
      <w:numFmt w:val="bullet"/>
      <w:lvlText w:val="o"/>
      <w:lvlJc w:val="left"/>
      <w:pPr>
        <w:tabs>
          <w:tab w:val="left" w:pos="1080"/>
        </w:tabs>
        <w:ind w:left="1080" w:hanging="360"/>
      </w:pPr>
      <w:rPr>
        <w:rFonts w:ascii="Courier New" w:hAnsi="Courier New" w:hint="default"/>
        <w:sz w:val="20"/>
      </w:rPr>
    </w:lvl>
    <w:lvl w:ilvl="2">
      <w:start w:val="1"/>
      <w:numFmt w:val="bullet"/>
      <w:lvlText w:val=""/>
      <w:lvlJc w:val="left"/>
      <w:pPr>
        <w:tabs>
          <w:tab w:val="left" w:pos="1800"/>
        </w:tabs>
        <w:ind w:left="1800" w:hanging="360"/>
      </w:pPr>
      <w:rPr>
        <w:rFonts w:ascii="Wingdings" w:hAnsi="Wingdings" w:hint="default"/>
        <w:sz w:val="20"/>
      </w:rPr>
    </w:lvl>
    <w:lvl w:ilvl="3">
      <w:start w:val="1"/>
      <w:numFmt w:val="decimal"/>
      <w:lvlText w:val="%4."/>
      <w:lvlJc w:val="left"/>
      <w:pPr>
        <w:tabs>
          <w:tab w:val="left" w:pos="2520"/>
        </w:tabs>
        <w:ind w:left="2520" w:hanging="360"/>
      </w:pPr>
    </w:lvl>
    <w:lvl w:ilvl="4">
      <w:start w:val="1"/>
      <w:numFmt w:val="bullet"/>
      <w:lvlText w:val=""/>
      <w:lvlJc w:val="left"/>
      <w:pPr>
        <w:tabs>
          <w:tab w:val="left" w:pos="3240"/>
        </w:tabs>
        <w:ind w:left="3240" w:hanging="360"/>
      </w:pPr>
      <w:rPr>
        <w:rFonts w:ascii="Wingdings" w:hAnsi="Wingdings" w:hint="default"/>
        <w:sz w:val="20"/>
      </w:rPr>
    </w:lvl>
    <w:lvl w:ilvl="5">
      <w:start w:val="1"/>
      <w:numFmt w:val="bullet"/>
      <w:lvlText w:val=""/>
      <w:lvlJc w:val="left"/>
      <w:pPr>
        <w:tabs>
          <w:tab w:val="left" w:pos="3960"/>
        </w:tabs>
        <w:ind w:left="3960" w:hanging="360"/>
      </w:pPr>
      <w:rPr>
        <w:rFonts w:ascii="Wingdings" w:hAnsi="Wingdings" w:hint="default"/>
        <w:sz w:val="20"/>
      </w:rPr>
    </w:lvl>
    <w:lvl w:ilvl="6">
      <w:start w:val="1"/>
      <w:numFmt w:val="bullet"/>
      <w:lvlText w:val=""/>
      <w:lvlJc w:val="left"/>
      <w:pPr>
        <w:tabs>
          <w:tab w:val="left" w:pos="4680"/>
        </w:tabs>
        <w:ind w:left="4680" w:hanging="360"/>
      </w:pPr>
      <w:rPr>
        <w:rFonts w:ascii="Wingdings" w:hAnsi="Wingdings" w:hint="default"/>
        <w:sz w:val="20"/>
      </w:rPr>
    </w:lvl>
    <w:lvl w:ilvl="7">
      <w:start w:val="1"/>
      <w:numFmt w:val="bullet"/>
      <w:lvlText w:val=""/>
      <w:lvlJc w:val="left"/>
      <w:pPr>
        <w:tabs>
          <w:tab w:val="left" w:pos="5400"/>
        </w:tabs>
        <w:ind w:left="5400" w:hanging="360"/>
      </w:pPr>
      <w:rPr>
        <w:rFonts w:ascii="Wingdings" w:hAnsi="Wingdings" w:hint="default"/>
        <w:sz w:val="20"/>
      </w:rPr>
    </w:lvl>
    <w:lvl w:ilvl="8">
      <w:start w:val="1"/>
      <w:numFmt w:val="bullet"/>
      <w:lvlText w:val=""/>
      <w:lvlJc w:val="left"/>
      <w:pPr>
        <w:tabs>
          <w:tab w:val="left" w:pos="6120"/>
        </w:tabs>
        <w:ind w:left="6120" w:hanging="360"/>
      </w:pPr>
      <w:rPr>
        <w:rFonts w:ascii="Wingdings" w:hAnsi="Wingdings" w:hint="default"/>
        <w:sz w:val="20"/>
      </w:rPr>
    </w:lvl>
  </w:abstractNum>
  <w:abstractNum w:abstractNumId="3" w15:restartNumberingAfterBreak="0">
    <w:nsid w:val="78B7456B"/>
    <w:multiLevelType w:val="multilevel"/>
    <w:tmpl w:val="78B7456B"/>
    <w:lvl w:ilvl="0">
      <w:start w:val="1"/>
      <w:numFmt w:val="bullet"/>
      <w:lvlText w:val=""/>
      <w:lvlJc w:val="left"/>
      <w:pPr>
        <w:ind w:left="440" w:hanging="440"/>
      </w:pPr>
      <w:rPr>
        <w:rFonts w:ascii="Wingdings" w:hAnsi="Wingdings" w:hint="default"/>
      </w:rPr>
    </w:lvl>
    <w:lvl w:ilvl="1">
      <w:start w:val="1"/>
      <w:numFmt w:val="bullet"/>
      <w:lvlText w:val=""/>
      <w:lvlJc w:val="left"/>
      <w:pPr>
        <w:ind w:left="880" w:hanging="440"/>
      </w:pPr>
      <w:rPr>
        <w:rFonts w:ascii="Wingdings" w:hAnsi="Wingdings" w:hint="default"/>
      </w:rPr>
    </w:lvl>
    <w:lvl w:ilvl="2">
      <w:start w:val="1"/>
      <w:numFmt w:val="bullet"/>
      <w:lvlText w:val=""/>
      <w:lvlJc w:val="left"/>
      <w:pPr>
        <w:ind w:left="1320" w:hanging="440"/>
      </w:pPr>
      <w:rPr>
        <w:rFonts w:ascii="Wingdings" w:hAnsi="Wingdings" w:hint="default"/>
      </w:rPr>
    </w:lvl>
    <w:lvl w:ilvl="3">
      <w:start w:val="1"/>
      <w:numFmt w:val="bullet"/>
      <w:lvlText w:val=""/>
      <w:lvlJc w:val="left"/>
      <w:pPr>
        <w:ind w:left="1760" w:hanging="440"/>
      </w:pPr>
      <w:rPr>
        <w:rFonts w:ascii="Wingdings" w:hAnsi="Wingdings" w:hint="default"/>
      </w:rPr>
    </w:lvl>
    <w:lvl w:ilvl="4">
      <w:start w:val="1"/>
      <w:numFmt w:val="bullet"/>
      <w:lvlText w:val=""/>
      <w:lvlJc w:val="left"/>
      <w:pPr>
        <w:ind w:left="2200" w:hanging="440"/>
      </w:pPr>
      <w:rPr>
        <w:rFonts w:ascii="Wingdings" w:hAnsi="Wingdings" w:hint="default"/>
      </w:rPr>
    </w:lvl>
    <w:lvl w:ilvl="5">
      <w:start w:val="1"/>
      <w:numFmt w:val="bullet"/>
      <w:lvlText w:val=""/>
      <w:lvlJc w:val="left"/>
      <w:pPr>
        <w:ind w:left="2640" w:hanging="440"/>
      </w:pPr>
      <w:rPr>
        <w:rFonts w:ascii="Wingdings" w:hAnsi="Wingdings" w:hint="default"/>
      </w:rPr>
    </w:lvl>
    <w:lvl w:ilvl="6">
      <w:start w:val="1"/>
      <w:numFmt w:val="bullet"/>
      <w:lvlText w:val=""/>
      <w:lvlJc w:val="left"/>
      <w:pPr>
        <w:ind w:left="3080" w:hanging="440"/>
      </w:pPr>
      <w:rPr>
        <w:rFonts w:ascii="Wingdings" w:hAnsi="Wingdings" w:hint="default"/>
      </w:rPr>
    </w:lvl>
    <w:lvl w:ilvl="7">
      <w:start w:val="1"/>
      <w:numFmt w:val="bullet"/>
      <w:lvlText w:val=""/>
      <w:lvlJc w:val="left"/>
      <w:pPr>
        <w:ind w:left="3520" w:hanging="440"/>
      </w:pPr>
      <w:rPr>
        <w:rFonts w:ascii="Wingdings" w:hAnsi="Wingdings" w:hint="default"/>
      </w:rPr>
    </w:lvl>
    <w:lvl w:ilvl="8">
      <w:start w:val="1"/>
      <w:numFmt w:val="bullet"/>
      <w:lvlText w:val=""/>
      <w:lvlJc w:val="left"/>
      <w:pPr>
        <w:ind w:left="3960" w:hanging="440"/>
      </w:pPr>
      <w:rPr>
        <w:rFonts w:ascii="Wingdings" w:hAnsi="Wingdings" w:hint="default"/>
      </w:rPr>
    </w:lvl>
  </w:abstractNum>
  <w:abstractNum w:abstractNumId="4" w15:restartNumberingAfterBreak="0">
    <w:nsid w:val="7DEB78C3"/>
    <w:multiLevelType w:val="multilevel"/>
    <w:tmpl w:val="7DEB78C3"/>
    <w:lvl w:ilvl="0">
      <w:start w:val="1"/>
      <w:numFmt w:val="decimal"/>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648631064">
    <w:abstractNumId w:val="4"/>
  </w:num>
  <w:num w:numId="2" w16cid:durableId="741483989">
    <w:abstractNumId w:val="0"/>
  </w:num>
  <w:num w:numId="3" w16cid:durableId="1585727210">
    <w:abstractNumId w:val="2"/>
  </w:num>
  <w:num w:numId="4" w16cid:durableId="1045564970">
    <w:abstractNumId w:val="3"/>
  </w:num>
  <w:num w:numId="5" w16cid:durableId="9120821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dmODVlNDAxNDk1MzcwOTVlMDM4OGQ3ODg3MGQxYTQifQ=="/>
  </w:docVars>
  <w:rsids>
    <w:rsidRoot w:val="003B1C28"/>
    <w:rsid w:val="00002C48"/>
    <w:rsid w:val="000039B6"/>
    <w:rsid w:val="00004560"/>
    <w:rsid w:val="00010972"/>
    <w:rsid w:val="00011635"/>
    <w:rsid w:val="0002348D"/>
    <w:rsid w:val="000465A6"/>
    <w:rsid w:val="000473D5"/>
    <w:rsid w:val="00050AE1"/>
    <w:rsid w:val="000652E3"/>
    <w:rsid w:val="000709EA"/>
    <w:rsid w:val="000718F8"/>
    <w:rsid w:val="00082797"/>
    <w:rsid w:val="00082E4F"/>
    <w:rsid w:val="00083FC7"/>
    <w:rsid w:val="0009013D"/>
    <w:rsid w:val="00093FD7"/>
    <w:rsid w:val="000B0AC9"/>
    <w:rsid w:val="000B3529"/>
    <w:rsid w:val="000B5B10"/>
    <w:rsid w:val="000B691A"/>
    <w:rsid w:val="000C2F47"/>
    <w:rsid w:val="000D501A"/>
    <w:rsid w:val="000E428C"/>
    <w:rsid w:val="000F2E7B"/>
    <w:rsid w:val="00120FDB"/>
    <w:rsid w:val="00124B9D"/>
    <w:rsid w:val="00124BDC"/>
    <w:rsid w:val="0013466A"/>
    <w:rsid w:val="001973DF"/>
    <w:rsid w:val="001B2121"/>
    <w:rsid w:val="001B2CEA"/>
    <w:rsid w:val="001C17DB"/>
    <w:rsid w:val="001C4056"/>
    <w:rsid w:val="001C668E"/>
    <w:rsid w:val="001D1C63"/>
    <w:rsid w:val="001D2346"/>
    <w:rsid w:val="001F00B3"/>
    <w:rsid w:val="00202DE6"/>
    <w:rsid w:val="002142AC"/>
    <w:rsid w:val="00231AB6"/>
    <w:rsid w:val="00241508"/>
    <w:rsid w:val="00243781"/>
    <w:rsid w:val="002465BB"/>
    <w:rsid w:val="002634A4"/>
    <w:rsid w:val="00276655"/>
    <w:rsid w:val="00281BE4"/>
    <w:rsid w:val="00283756"/>
    <w:rsid w:val="00297560"/>
    <w:rsid w:val="002C24EB"/>
    <w:rsid w:val="002C3666"/>
    <w:rsid w:val="002C5661"/>
    <w:rsid w:val="002C75D1"/>
    <w:rsid w:val="002C773E"/>
    <w:rsid w:val="002D2967"/>
    <w:rsid w:val="002D7708"/>
    <w:rsid w:val="002F316E"/>
    <w:rsid w:val="002F347E"/>
    <w:rsid w:val="002F483D"/>
    <w:rsid w:val="002F6E91"/>
    <w:rsid w:val="002F6F23"/>
    <w:rsid w:val="00300202"/>
    <w:rsid w:val="003029E5"/>
    <w:rsid w:val="00315D31"/>
    <w:rsid w:val="00317587"/>
    <w:rsid w:val="0032700D"/>
    <w:rsid w:val="00330037"/>
    <w:rsid w:val="00336CF1"/>
    <w:rsid w:val="003543E0"/>
    <w:rsid w:val="00390760"/>
    <w:rsid w:val="00391AEB"/>
    <w:rsid w:val="00393D17"/>
    <w:rsid w:val="003A7D00"/>
    <w:rsid w:val="003B1C28"/>
    <w:rsid w:val="003B1C75"/>
    <w:rsid w:val="003F03ED"/>
    <w:rsid w:val="003F1724"/>
    <w:rsid w:val="004056AB"/>
    <w:rsid w:val="00407CA2"/>
    <w:rsid w:val="004146A3"/>
    <w:rsid w:val="004340EB"/>
    <w:rsid w:val="004352BA"/>
    <w:rsid w:val="00436A5B"/>
    <w:rsid w:val="00442F7C"/>
    <w:rsid w:val="00444124"/>
    <w:rsid w:val="0045093F"/>
    <w:rsid w:val="00450CA1"/>
    <w:rsid w:val="004521F0"/>
    <w:rsid w:val="00456BCA"/>
    <w:rsid w:val="00482A78"/>
    <w:rsid w:val="00483B39"/>
    <w:rsid w:val="00493C35"/>
    <w:rsid w:val="004A6F1A"/>
    <w:rsid w:val="004B2B87"/>
    <w:rsid w:val="004C4F50"/>
    <w:rsid w:val="004E6D4A"/>
    <w:rsid w:val="004F3B40"/>
    <w:rsid w:val="00502B04"/>
    <w:rsid w:val="00507F32"/>
    <w:rsid w:val="00515867"/>
    <w:rsid w:val="00517A41"/>
    <w:rsid w:val="00520F9D"/>
    <w:rsid w:val="005217B0"/>
    <w:rsid w:val="00523E49"/>
    <w:rsid w:val="00530E77"/>
    <w:rsid w:val="00535209"/>
    <w:rsid w:val="0053576D"/>
    <w:rsid w:val="00553293"/>
    <w:rsid w:val="00561442"/>
    <w:rsid w:val="00565C4B"/>
    <w:rsid w:val="00571220"/>
    <w:rsid w:val="005759F9"/>
    <w:rsid w:val="00585312"/>
    <w:rsid w:val="00593C5E"/>
    <w:rsid w:val="005A776C"/>
    <w:rsid w:val="005B31B4"/>
    <w:rsid w:val="005B4EE9"/>
    <w:rsid w:val="005D47F0"/>
    <w:rsid w:val="005E1596"/>
    <w:rsid w:val="005E201D"/>
    <w:rsid w:val="005E47C7"/>
    <w:rsid w:val="005E4B21"/>
    <w:rsid w:val="005E6D9A"/>
    <w:rsid w:val="005F1E9D"/>
    <w:rsid w:val="006014AE"/>
    <w:rsid w:val="00604EA9"/>
    <w:rsid w:val="006255D1"/>
    <w:rsid w:val="00630F79"/>
    <w:rsid w:val="00636F2B"/>
    <w:rsid w:val="00640420"/>
    <w:rsid w:val="00640C1E"/>
    <w:rsid w:val="00647E9F"/>
    <w:rsid w:val="00652D70"/>
    <w:rsid w:val="0068118B"/>
    <w:rsid w:val="006873DB"/>
    <w:rsid w:val="00696E39"/>
    <w:rsid w:val="006A3362"/>
    <w:rsid w:val="006A422D"/>
    <w:rsid w:val="006A6EC8"/>
    <w:rsid w:val="006A7938"/>
    <w:rsid w:val="006C28F8"/>
    <w:rsid w:val="006D1155"/>
    <w:rsid w:val="006D1905"/>
    <w:rsid w:val="006D569C"/>
    <w:rsid w:val="006E245D"/>
    <w:rsid w:val="006F00E9"/>
    <w:rsid w:val="007047C2"/>
    <w:rsid w:val="00737B8E"/>
    <w:rsid w:val="007556DA"/>
    <w:rsid w:val="00765898"/>
    <w:rsid w:val="0076710C"/>
    <w:rsid w:val="00773C70"/>
    <w:rsid w:val="00774153"/>
    <w:rsid w:val="007753D7"/>
    <w:rsid w:val="00776A1D"/>
    <w:rsid w:val="00780A50"/>
    <w:rsid w:val="00783F50"/>
    <w:rsid w:val="00785D24"/>
    <w:rsid w:val="00790709"/>
    <w:rsid w:val="007B5405"/>
    <w:rsid w:val="007C2FA1"/>
    <w:rsid w:val="007C6015"/>
    <w:rsid w:val="007C7F90"/>
    <w:rsid w:val="007D002A"/>
    <w:rsid w:val="007D44FA"/>
    <w:rsid w:val="007F454B"/>
    <w:rsid w:val="008046C9"/>
    <w:rsid w:val="008101CB"/>
    <w:rsid w:val="008102FA"/>
    <w:rsid w:val="008143C1"/>
    <w:rsid w:val="00815612"/>
    <w:rsid w:val="00815CC4"/>
    <w:rsid w:val="0081673C"/>
    <w:rsid w:val="008204C1"/>
    <w:rsid w:val="008233CF"/>
    <w:rsid w:val="00831BD0"/>
    <w:rsid w:val="0083404E"/>
    <w:rsid w:val="008456D8"/>
    <w:rsid w:val="00853557"/>
    <w:rsid w:val="008545EF"/>
    <w:rsid w:val="00855728"/>
    <w:rsid w:val="008631FF"/>
    <w:rsid w:val="00884931"/>
    <w:rsid w:val="00891018"/>
    <w:rsid w:val="00893004"/>
    <w:rsid w:val="008969DC"/>
    <w:rsid w:val="008B665E"/>
    <w:rsid w:val="008C0628"/>
    <w:rsid w:val="008C1011"/>
    <w:rsid w:val="008C6EE4"/>
    <w:rsid w:val="008E0109"/>
    <w:rsid w:val="008E12CA"/>
    <w:rsid w:val="008F275B"/>
    <w:rsid w:val="008F3202"/>
    <w:rsid w:val="00904B08"/>
    <w:rsid w:val="009061D9"/>
    <w:rsid w:val="00906D0D"/>
    <w:rsid w:val="00916904"/>
    <w:rsid w:val="00920E4A"/>
    <w:rsid w:val="00937B4B"/>
    <w:rsid w:val="009424C3"/>
    <w:rsid w:val="00945B15"/>
    <w:rsid w:val="00963C99"/>
    <w:rsid w:val="00970AEF"/>
    <w:rsid w:val="009735AB"/>
    <w:rsid w:val="0098571C"/>
    <w:rsid w:val="00991A04"/>
    <w:rsid w:val="00991D90"/>
    <w:rsid w:val="009B7FF9"/>
    <w:rsid w:val="009C230B"/>
    <w:rsid w:val="009D5617"/>
    <w:rsid w:val="009E1830"/>
    <w:rsid w:val="00A00E2E"/>
    <w:rsid w:val="00A028D8"/>
    <w:rsid w:val="00A06EB0"/>
    <w:rsid w:val="00A115BC"/>
    <w:rsid w:val="00A127F1"/>
    <w:rsid w:val="00A211D3"/>
    <w:rsid w:val="00A42D1E"/>
    <w:rsid w:val="00A5716D"/>
    <w:rsid w:val="00A60459"/>
    <w:rsid w:val="00A67BC5"/>
    <w:rsid w:val="00A72869"/>
    <w:rsid w:val="00A7290C"/>
    <w:rsid w:val="00A75C3E"/>
    <w:rsid w:val="00A90CBE"/>
    <w:rsid w:val="00A9183E"/>
    <w:rsid w:val="00A96BAD"/>
    <w:rsid w:val="00A97890"/>
    <w:rsid w:val="00AA145E"/>
    <w:rsid w:val="00AB0824"/>
    <w:rsid w:val="00AB4924"/>
    <w:rsid w:val="00AB7EA5"/>
    <w:rsid w:val="00AC66FA"/>
    <w:rsid w:val="00AD648C"/>
    <w:rsid w:val="00AF038D"/>
    <w:rsid w:val="00AF4EEB"/>
    <w:rsid w:val="00B07B12"/>
    <w:rsid w:val="00B12B36"/>
    <w:rsid w:val="00B1685B"/>
    <w:rsid w:val="00B21990"/>
    <w:rsid w:val="00B4234B"/>
    <w:rsid w:val="00B438DB"/>
    <w:rsid w:val="00B51C48"/>
    <w:rsid w:val="00B52599"/>
    <w:rsid w:val="00B57B9B"/>
    <w:rsid w:val="00B622FF"/>
    <w:rsid w:val="00B70A61"/>
    <w:rsid w:val="00B82FE4"/>
    <w:rsid w:val="00B87328"/>
    <w:rsid w:val="00B92486"/>
    <w:rsid w:val="00B92C59"/>
    <w:rsid w:val="00B977FD"/>
    <w:rsid w:val="00BA5519"/>
    <w:rsid w:val="00BB482A"/>
    <w:rsid w:val="00BC3D93"/>
    <w:rsid w:val="00BD193B"/>
    <w:rsid w:val="00BD51F5"/>
    <w:rsid w:val="00BD6EEC"/>
    <w:rsid w:val="00BE02B5"/>
    <w:rsid w:val="00BE02D1"/>
    <w:rsid w:val="00BE6453"/>
    <w:rsid w:val="00C03E17"/>
    <w:rsid w:val="00C04D0C"/>
    <w:rsid w:val="00C21DDD"/>
    <w:rsid w:val="00C23E48"/>
    <w:rsid w:val="00C30344"/>
    <w:rsid w:val="00C35695"/>
    <w:rsid w:val="00C425C7"/>
    <w:rsid w:val="00C55747"/>
    <w:rsid w:val="00C67C6D"/>
    <w:rsid w:val="00C77654"/>
    <w:rsid w:val="00C86BFE"/>
    <w:rsid w:val="00CB1136"/>
    <w:rsid w:val="00CB70ED"/>
    <w:rsid w:val="00CC3835"/>
    <w:rsid w:val="00CD682B"/>
    <w:rsid w:val="00CE0552"/>
    <w:rsid w:val="00CE4AA3"/>
    <w:rsid w:val="00CE4C66"/>
    <w:rsid w:val="00D11DCD"/>
    <w:rsid w:val="00D51F20"/>
    <w:rsid w:val="00D53A5C"/>
    <w:rsid w:val="00D54AB5"/>
    <w:rsid w:val="00D72D63"/>
    <w:rsid w:val="00D82D13"/>
    <w:rsid w:val="00D876CB"/>
    <w:rsid w:val="00D9461E"/>
    <w:rsid w:val="00D95189"/>
    <w:rsid w:val="00DA75FA"/>
    <w:rsid w:val="00DB35E2"/>
    <w:rsid w:val="00DB44FE"/>
    <w:rsid w:val="00DC634F"/>
    <w:rsid w:val="00DD6C34"/>
    <w:rsid w:val="00DE641C"/>
    <w:rsid w:val="00DF04D5"/>
    <w:rsid w:val="00DF50DC"/>
    <w:rsid w:val="00E04533"/>
    <w:rsid w:val="00E05148"/>
    <w:rsid w:val="00E06CE4"/>
    <w:rsid w:val="00E142A1"/>
    <w:rsid w:val="00E1789A"/>
    <w:rsid w:val="00E257B8"/>
    <w:rsid w:val="00E369B0"/>
    <w:rsid w:val="00E42FDB"/>
    <w:rsid w:val="00E60388"/>
    <w:rsid w:val="00E6304B"/>
    <w:rsid w:val="00E700D7"/>
    <w:rsid w:val="00E75B27"/>
    <w:rsid w:val="00E77A21"/>
    <w:rsid w:val="00E938B4"/>
    <w:rsid w:val="00EA4D0D"/>
    <w:rsid w:val="00EB024F"/>
    <w:rsid w:val="00ED35B5"/>
    <w:rsid w:val="00EE16F3"/>
    <w:rsid w:val="00EE2A8A"/>
    <w:rsid w:val="00F01106"/>
    <w:rsid w:val="00F05155"/>
    <w:rsid w:val="00F17E8A"/>
    <w:rsid w:val="00F23433"/>
    <w:rsid w:val="00F238D0"/>
    <w:rsid w:val="00F26102"/>
    <w:rsid w:val="00F43D85"/>
    <w:rsid w:val="00F4765A"/>
    <w:rsid w:val="00F5461E"/>
    <w:rsid w:val="00F57282"/>
    <w:rsid w:val="00F8506F"/>
    <w:rsid w:val="00F877B5"/>
    <w:rsid w:val="00F960D2"/>
    <w:rsid w:val="00FA2E71"/>
    <w:rsid w:val="00FB6C47"/>
    <w:rsid w:val="00FC2466"/>
    <w:rsid w:val="00FC33C1"/>
    <w:rsid w:val="00FC4A45"/>
    <w:rsid w:val="00FC5715"/>
    <w:rsid w:val="00FC7957"/>
    <w:rsid w:val="00FD04D0"/>
    <w:rsid w:val="00FD513D"/>
    <w:rsid w:val="00FD51CF"/>
    <w:rsid w:val="00FE3904"/>
    <w:rsid w:val="00FE5020"/>
    <w:rsid w:val="1C7A71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3154FE"/>
  <w15:docId w15:val="{EC51AE89-6C54-4412-B7E2-BA272001D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a5">
    <w:name w:val="footer"/>
    <w:basedOn w:val="a"/>
    <w:link w:val="a6"/>
    <w:autoRedefine/>
    <w:uiPriority w:val="99"/>
    <w:unhideWhenUsed/>
    <w:qFormat/>
    <w:pPr>
      <w:tabs>
        <w:tab w:val="center" w:pos="4153"/>
        <w:tab w:val="right" w:pos="8306"/>
      </w:tabs>
      <w:snapToGrid w:val="0"/>
      <w:jc w:val="left"/>
    </w:pPr>
    <w:rPr>
      <w:sz w:val="18"/>
      <w:szCs w:val="18"/>
    </w:rPr>
  </w:style>
  <w:style w:type="paragraph" w:styleId="a7">
    <w:name w:val="header"/>
    <w:basedOn w:val="a"/>
    <w:link w:val="a8"/>
    <w:autoRedefine/>
    <w:uiPriority w:val="99"/>
    <w:unhideWhenUsed/>
    <w:qFormat/>
    <w:pPr>
      <w:tabs>
        <w:tab w:val="center" w:pos="4153"/>
        <w:tab w:val="right" w:pos="8306"/>
      </w:tabs>
      <w:snapToGrid w:val="0"/>
      <w:jc w:val="center"/>
    </w:pPr>
    <w:rPr>
      <w:sz w:val="18"/>
      <w:szCs w:val="18"/>
    </w:rPr>
  </w:style>
  <w:style w:type="paragraph" w:styleId="a9">
    <w:name w:val="annotation subject"/>
    <w:basedOn w:val="a3"/>
    <w:next w:val="a3"/>
    <w:link w:val="aa"/>
    <w:uiPriority w:val="99"/>
    <w:semiHidden/>
    <w:unhideWhenUsed/>
    <w:rPr>
      <w:b/>
      <w:bCs/>
    </w:rPr>
  </w:style>
  <w:style w:type="character" w:styleId="ab">
    <w:name w:val="Strong"/>
    <w:basedOn w:val="a0"/>
    <w:uiPriority w:val="22"/>
    <w:qFormat/>
    <w:rPr>
      <w:b/>
      <w:bCs/>
    </w:rPr>
  </w:style>
  <w:style w:type="character" w:styleId="ac">
    <w:name w:val="FollowedHyperlink"/>
    <w:basedOn w:val="a0"/>
    <w:autoRedefine/>
    <w:uiPriority w:val="99"/>
    <w:semiHidden/>
    <w:unhideWhenUsed/>
    <w:qFormat/>
    <w:rPr>
      <w:color w:val="954F72" w:themeColor="followedHyperlink"/>
      <w:u w:val="single"/>
    </w:rPr>
  </w:style>
  <w:style w:type="character" w:styleId="ad">
    <w:name w:val="Hyperlink"/>
    <w:basedOn w:val="a0"/>
    <w:uiPriority w:val="99"/>
    <w:unhideWhenUsed/>
    <w:rPr>
      <w:color w:val="0563C1" w:themeColor="hyperlink"/>
      <w:u w:val="single"/>
    </w:rPr>
  </w:style>
  <w:style w:type="character" w:styleId="ae">
    <w:name w:val="annotation reference"/>
    <w:basedOn w:val="a0"/>
    <w:uiPriority w:val="99"/>
    <w:semiHidden/>
    <w:unhideWhenUsed/>
    <w:rPr>
      <w:sz w:val="21"/>
      <w:szCs w:val="21"/>
    </w:rPr>
  </w:style>
  <w:style w:type="paragraph" w:styleId="af">
    <w:name w:val="List Paragraph"/>
    <w:basedOn w:val="a"/>
    <w:uiPriority w:val="34"/>
    <w:qFormat/>
    <w:pPr>
      <w:ind w:firstLineChars="200" w:firstLine="420"/>
    </w:pPr>
  </w:style>
  <w:style w:type="character" w:customStyle="1" w:styleId="1">
    <w:name w:val="未处理的提及1"/>
    <w:basedOn w:val="a0"/>
    <w:uiPriority w:val="99"/>
    <w:semiHidden/>
    <w:unhideWhenUsed/>
    <w:rPr>
      <w:color w:val="605E5C"/>
      <w:shd w:val="clear" w:color="auto" w:fill="E1DFDD"/>
    </w:rPr>
  </w:style>
  <w:style w:type="character" w:customStyle="1" w:styleId="a4">
    <w:name w:val="批注文字 字符"/>
    <w:basedOn w:val="a0"/>
    <w:link w:val="a3"/>
    <w:uiPriority w:val="99"/>
    <w:semiHidden/>
  </w:style>
  <w:style w:type="character" w:customStyle="1" w:styleId="aa">
    <w:name w:val="批注主题 字符"/>
    <w:basedOn w:val="a4"/>
    <w:link w:val="a9"/>
    <w:uiPriority w:val="99"/>
    <w:semiHidden/>
    <w:rPr>
      <w:b/>
      <w:bCs/>
    </w:rPr>
  </w:style>
  <w:style w:type="character" w:customStyle="1" w:styleId="cf01">
    <w:name w:val="cf01"/>
    <w:basedOn w:val="a0"/>
    <w:rPr>
      <w:rFonts w:ascii="Microsoft YaHei UI" w:eastAsia="Microsoft YaHei UI" w:hAnsi="Microsoft YaHei UI" w:hint="eastAsia"/>
      <w:sz w:val="18"/>
      <w:szCs w:val="18"/>
    </w:rPr>
  </w:style>
  <w:style w:type="character" w:customStyle="1" w:styleId="a8">
    <w:name w:val="页眉 字符"/>
    <w:basedOn w:val="a0"/>
    <w:link w:val="a7"/>
    <w:autoRedefine/>
    <w:uiPriority w:val="99"/>
    <w:qFormat/>
    <w:rPr>
      <w:sz w:val="18"/>
      <w:szCs w:val="18"/>
    </w:rPr>
  </w:style>
  <w:style w:type="character" w:customStyle="1" w:styleId="a6">
    <w:name w:val="页脚 字符"/>
    <w:basedOn w:val="a0"/>
    <w:link w:val="a5"/>
    <w:uiPriority w:val="99"/>
    <w:qFormat/>
    <w:rPr>
      <w:sz w:val="18"/>
      <w:szCs w:val="18"/>
    </w:rPr>
  </w:style>
  <w:style w:type="character" w:styleId="af0">
    <w:name w:val="Unresolved Mention"/>
    <w:basedOn w:val="a0"/>
    <w:uiPriority w:val="99"/>
    <w:semiHidden/>
    <w:unhideWhenUsed/>
    <w:rsid w:val="00442F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D627C1-BEA0-439B-A059-B10D1CFD3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756</Words>
  <Characters>4315</Characters>
  <Application>Microsoft Office Word</Application>
  <DocSecurity>0</DocSecurity>
  <Lines>35</Lines>
  <Paragraphs>10</Paragraphs>
  <ScaleCrop>false</ScaleCrop>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李宾</dc:creator>
  <cp:lastModifiedBy>李宾</cp:lastModifiedBy>
  <cp:revision>133</cp:revision>
  <cp:lastPrinted>2024-02-11T08:19:00Z</cp:lastPrinted>
  <dcterms:created xsi:type="dcterms:W3CDTF">2023-08-30T04:24:00Z</dcterms:created>
  <dcterms:modified xsi:type="dcterms:W3CDTF">2024-02-12T05:16:00Z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C4C8B17228C145ACA651A71799AB4B87_12</vt:lpwstr>
  </property>
</Properties>
</file>