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540C" w14:textId="1F171019" w:rsidR="00A357D2" w:rsidRPr="00A357D2" w:rsidRDefault="00A357D2">
      <w:pPr>
        <w:rPr>
          <w:bCs/>
          <w:sz w:val="28"/>
        </w:rPr>
      </w:pPr>
      <w:r w:rsidRPr="00A357D2">
        <w:rPr>
          <w:bCs/>
          <w:sz w:val="28"/>
        </w:rPr>
        <w:t>Журавлёв К. Д. УВА-411.</w:t>
      </w:r>
      <w:r w:rsidR="00014C2E" w:rsidRPr="00A357D2">
        <w:rPr>
          <w:bCs/>
          <w:sz w:val="28"/>
        </w:rPr>
        <w:t xml:space="preserve">                  </w:t>
      </w:r>
    </w:p>
    <w:p w14:paraId="7EE04F26" w14:textId="6652309C" w:rsidR="00A12ECA" w:rsidRDefault="00E0534A" w:rsidP="00A357D2">
      <w:pPr>
        <w:jc w:val="center"/>
        <w:rPr>
          <w:b/>
          <w:sz w:val="28"/>
        </w:rPr>
      </w:pPr>
      <w:r>
        <w:rPr>
          <w:b/>
          <w:sz w:val="28"/>
        </w:rPr>
        <w:t xml:space="preserve">ПИС. </w:t>
      </w:r>
      <w:r w:rsidR="00014C2E" w:rsidRPr="00014C2E">
        <w:rPr>
          <w:b/>
          <w:sz w:val="28"/>
        </w:rPr>
        <w:t xml:space="preserve">Практическое занятие </w:t>
      </w:r>
      <w:r w:rsidR="009713B0">
        <w:rPr>
          <w:b/>
          <w:sz w:val="28"/>
        </w:rPr>
        <w:t>№1а</w:t>
      </w:r>
    </w:p>
    <w:p w14:paraId="342F2B87" w14:textId="16D5DF52" w:rsidR="00A12ECA" w:rsidRDefault="00A12ECA" w:rsidP="00A12ECA">
      <w:pPr>
        <w:rPr>
          <w:b/>
          <w:i/>
          <w:sz w:val="28"/>
        </w:rPr>
      </w:pPr>
      <w:r w:rsidRPr="00A12ECA">
        <w:rPr>
          <w:b/>
          <w:i/>
          <w:sz w:val="28"/>
        </w:rPr>
        <w:t>Дано: Описание технологии работы товарного кассира</w:t>
      </w:r>
    </w:p>
    <w:p w14:paraId="7D519C60" w14:textId="77777777" w:rsidR="00923D4D" w:rsidRDefault="00923D4D" w:rsidP="00923D4D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На уровне станции размещены рабочие станции товарных кассиров (АРМ ТВК). На АРМ ТВК реализуется вся бизнес-логика обработки информации товарным кассиром. Обозначим через n число АРМ ТВК в отделении дороги, </w:t>
      </w:r>
      <w:r>
        <w:rPr>
          <w:i/>
          <w:sz w:val="24"/>
        </w:rPr>
        <w:t>к</w:t>
      </w:r>
      <w:r w:rsidRPr="0006640D">
        <w:rPr>
          <w:sz w:val="24"/>
        </w:rPr>
        <w:t xml:space="preserve"> </w:t>
      </w:r>
      <w:r>
        <w:rPr>
          <w:sz w:val="24"/>
        </w:rPr>
        <w:t xml:space="preserve">– число отделений дороги, </w:t>
      </w:r>
      <w:r>
        <w:rPr>
          <w:i/>
          <w:sz w:val="24"/>
        </w:rPr>
        <w:t>N</w:t>
      </w:r>
      <w:r w:rsidRPr="0006640D">
        <w:rPr>
          <w:sz w:val="24"/>
        </w:rPr>
        <w:t xml:space="preserve"> – </w:t>
      </w:r>
      <w:r>
        <w:rPr>
          <w:sz w:val="24"/>
        </w:rPr>
        <w:t xml:space="preserve">число АРМ ТВК на дороге </w:t>
      </w:r>
      <w:r w:rsidRPr="0006640D">
        <w:rPr>
          <w:sz w:val="24"/>
        </w:rPr>
        <w:t>(</w:t>
      </w:r>
      <w:r>
        <w:rPr>
          <w:i/>
          <w:sz w:val="24"/>
        </w:rPr>
        <w:t>N</w:t>
      </w:r>
      <w:r w:rsidRPr="0006640D">
        <w:rPr>
          <w:i/>
          <w:sz w:val="24"/>
        </w:rPr>
        <w:t>=</w:t>
      </w:r>
      <w:r>
        <w:rPr>
          <w:i/>
          <w:sz w:val="24"/>
        </w:rPr>
        <w:t>кn</w:t>
      </w:r>
      <w:r>
        <w:rPr>
          <w:sz w:val="24"/>
        </w:rPr>
        <w:t>). На уровне отделения дороги размещён почтовый сервер, используемый для пересылки сообщений на уровень дороги (в информационно-вычислительный центр дороги – ИВЦ). В ИВЦ поступающие сообщения обрабатываются, запоминаются, формируются ответные сообщения, которые через почтовые сервера отделений поступают на рабочие станции товарных кассиров. Положим, что обработка сообщений на уровне ИВЦ осуществляется в вычислительной системе, состоящей из трех ЭВМ. Построим графическую модель информационного процесса в системе товарного кассира, предназначенную для оценки среднего времени реакции АРМ ТВК на запросы, поступающие к товарному кассиру.</w:t>
      </w:r>
    </w:p>
    <w:p w14:paraId="3EE906FC" w14:textId="77777777" w:rsidR="00923D4D" w:rsidRDefault="00923D4D" w:rsidP="00923D4D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Примем следующие допущения:  </w:t>
      </w:r>
    </w:p>
    <w:p w14:paraId="0CBDD1FC" w14:textId="77777777" w:rsidR="00923D4D" w:rsidRDefault="00923D4D" w:rsidP="00923D4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потоки запросов к АРМ ТВК – стационарные пуассоновские (простейшие);</w:t>
      </w:r>
    </w:p>
    <w:p w14:paraId="692D5B41" w14:textId="77777777" w:rsidR="00923D4D" w:rsidRDefault="00923D4D" w:rsidP="00923D4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времена передачи сообщений между АРМ ТВК и почтовым сервером, а также между почтовым сервером и ИВЦ, включающие время передачи сообщения по каналам связи, а также времена обработки сообщений в телекоммуникационных устройствах (маршрутизаторы, коммутаторы), пренебрежимо малы;</w:t>
      </w:r>
    </w:p>
    <w:p w14:paraId="0C12BAFC" w14:textId="77777777" w:rsidR="00923D4D" w:rsidRDefault="00923D4D" w:rsidP="00923D4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длительности обработки поступающей информации в АРМ ТВК, почтовом сервере и в ИВЦ – случайные, экспоненциально распределенные;</w:t>
      </w:r>
    </w:p>
    <w:p w14:paraId="459C1E61" w14:textId="77777777" w:rsidR="00923D4D" w:rsidRDefault="00923D4D" w:rsidP="00923D4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каждый запрос в АРМ ТВК порождает одно сообщение, направляемое в ИВЦ, и одно сообщение из ИВЦ в АРМ ТВК.</w:t>
      </w:r>
    </w:p>
    <w:p w14:paraId="114637FF" w14:textId="77777777" w:rsidR="00923D4D" w:rsidRDefault="00923D4D" w:rsidP="00923D4D">
      <w:pPr>
        <w:spacing w:line="360" w:lineRule="auto"/>
        <w:jc w:val="both"/>
        <w:rPr>
          <w:sz w:val="24"/>
        </w:rPr>
      </w:pPr>
      <w:r>
        <w:rPr>
          <w:sz w:val="24"/>
        </w:rPr>
        <w:t>Введём следующие обозначения:</w:t>
      </w:r>
    </w:p>
    <w:p w14:paraId="4DDEF36C" w14:textId="77777777" w:rsidR="00923D4D" w:rsidRDefault="00923D4D" w:rsidP="00923D4D">
      <w:pPr>
        <w:spacing w:line="360" w:lineRule="auto"/>
        <w:jc w:val="both"/>
        <w:rPr>
          <w:sz w:val="24"/>
        </w:rPr>
      </w:pPr>
      <w:r>
        <w:rPr>
          <w:position w:val="-10"/>
          <w:sz w:val="24"/>
        </w:rPr>
        <w:object w:dxaOrig="260" w:dyaOrig="340" w14:anchorId="060C28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 fillcolor="window">
            <v:imagedata r:id="rId5" o:title=""/>
          </v:shape>
          <o:OLEObject Type="Embed" ProgID="Equation.3" ShapeID="_x0000_i1025" DrawAspect="Content" ObjectID="_1708694995" r:id="rId6"/>
        </w:object>
      </w:r>
      <w:r>
        <w:rPr>
          <w:sz w:val="24"/>
        </w:rPr>
        <w:t>- интенсивность запросов в АРМ ТВК;</w:t>
      </w:r>
    </w:p>
    <w:p w14:paraId="7D2D6281" w14:textId="77777777" w:rsidR="00923D4D" w:rsidRDefault="00923D4D" w:rsidP="00923D4D">
      <w:pPr>
        <w:spacing w:line="360" w:lineRule="auto"/>
        <w:jc w:val="both"/>
        <w:rPr>
          <w:sz w:val="24"/>
        </w:rPr>
      </w:pPr>
      <w:r>
        <w:rPr>
          <w:position w:val="-10"/>
          <w:sz w:val="24"/>
        </w:rPr>
        <w:object w:dxaOrig="279" w:dyaOrig="340" w14:anchorId="1B84DA85">
          <v:shape id="_x0000_i1026" type="#_x0000_t75" style="width:14.25pt;height:17.25pt" o:ole="" fillcolor="window">
            <v:imagedata r:id="rId7" o:title=""/>
          </v:shape>
          <o:OLEObject Type="Embed" ProgID="Equation.3" ShapeID="_x0000_i1026" DrawAspect="Content" ObjectID="_1708694996" r:id="rId8"/>
        </w:object>
      </w:r>
      <w:r>
        <w:rPr>
          <w:sz w:val="24"/>
        </w:rPr>
        <w:t xml:space="preserve"> - интенсивность обработки запросов в АРМ ТВК;</w:t>
      </w:r>
    </w:p>
    <w:p w14:paraId="5128DAC2" w14:textId="77777777" w:rsidR="00923D4D" w:rsidRDefault="00923D4D" w:rsidP="00923D4D">
      <w:pPr>
        <w:spacing w:line="360" w:lineRule="auto"/>
        <w:jc w:val="both"/>
        <w:rPr>
          <w:sz w:val="24"/>
        </w:rPr>
      </w:pPr>
      <w:r>
        <w:rPr>
          <w:position w:val="-10"/>
          <w:sz w:val="24"/>
        </w:rPr>
        <w:object w:dxaOrig="320" w:dyaOrig="340" w14:anchorId="52BFE8B2">
          <v:shape id="_x0000_i1027" type="#_x0000_t75" style="width:15.75pt;height:17.25pt" o:ole="" fillcolor="window">
            <v:imagedata r:id="rId9" o:title=""/>
          </v:shape>
          <o:OLEObject Type="Embed" ProgID="Equation.3" ShapeID="_x0000_i1027" DrawAspect="Content" ObjectID="_1708694997" r:id="rId10"/>
        </w:object>
      </w:r>
      <w:r>
        <w:rPr>
          <w:sz w:val="24"/>
        </w:rPr>
        <w:t>- интенсивность обработки сообщений почтовым сервером отделения дороги;</w:t>
      </w:r>
    </w:p>
    <w:p w14:paraId="275D33E6" w14:textId="77777777" w:rsidR="00923D4D" w:rsidRDefault="00923D4D" w:rsidP="00923D4D">
      <w:pPr>
        <w:spacing w:line="360" w:lineRule="auto"/>
        <w:jc w:val="both"/>
        <w:rPr>
          <w:sz w:val="24"/>
        </w:rPr>
      </w:pPr>
      <w:r>
        <w:rPr>
          <w:position w:val="-12"/>
          <w:sz w:val="24"/>
        </w:rPr>
        <w:object w:dxaOrig="300" w:dyaOrig="360" w14:anchorId="274EE056">
          <v:shape id="_x0000_i1028" type="#_x0000_t75" style="width:15pt;height:18pt" o:ole="" fillcolor="window">
            <v:imagedata r:id="rId11" o:title=""/>
          </v:shape>
          <o:OLEObject Type="Embed" ProgID="Equation.3" ShapeID="_x0000_i1028" DrawAspect="Content" ObjectID="_1708694998" r:id="rId12"/>
        </w:object>
      </w:r>
      <w:r>
        <w:rPr>
          <w:sz w:val="24"/>
        </w:rPr>
        <w:t>- интенсивность обработки сообщений в ИВЦ;</w:t>
      </w:r>
    </w:p>
    <w:p w14:paraId="3D9CB5DA" w14:textId="77777777" w:rsidR="00923D4D" w:rsidRDefault="00923D4D" w:rsidP="00923D4D">
      <w:pPr>
        <w:spacing w:line="360" w:lineRule="auto"/>
        <w:jc w:val="both"/>
        <w:rPr>
          <w:sz w:val="24"/>
        </w:rPr>
      </w:pPr>
      <w:r>
        <w:rPr>
          <w:position w:val="-10"/>
          <w:sz w:val="24"/>
        </w:rPr>
        <w:object w:dxaOrig="340" w:dyaOrig="340" w14:anchorId="18011DC2">
          <v:shape id="_x0000_i1029" type="#_x0000_t75" style="width:17.25pt;height:17.25pt" o:ole="" fillcolor="window">
            <v:imagedata r:id="rId13" o:title=""/>
          </v:shape>
          <o:OLEObject Type="Embed" ProgID="Equation.3" ShapeID="_x0000_i1029" DrawAspect="Content" ObjectID="_1708694999" r:id="rId14"/>
        </w:object>
      </w:r>
      <w:r>
        <w:rPr>
          <w:sz w:val="24"/>
        </w:rPr>
        <w:t>- интенсивность поступления сообщений на почтовый сервер отделения (от других источников);</w:t>
      </w:r>
    </w:p>
    <w:p w14:paraId="58810992" w14:textId="3A5D11FC" w:rsidR="00A12ECA" w:rsidRPr="00923D4D" w:rsidRDefault="00923D4D" w:rsidP="00923D4D">
      <w:pPr>
        <w:spacing w:line="360" w:lineRule="auto"/>
        <w:jc w:val="both"/>
        <w:rPr>
          <w:b/>
          <w:i/>
          <w:sz w:val="28"/>
        </w:rPr>
      </w:pPr>
      <w:r>
        <w:rPr>
          <w:position w:val="-14"/>
          <w:sz w:val="24"/>
        </w:rPr>
        <w:object w:dxaOrig="520" w:dyaOrig="380" w14:anchorId="7DDF5F22">
          <v:shape id="_x0000_i1030" type="#_x0000_t75" style="width:26.25pt;height:18.75pt" o:ole="" fillcolor="window">
            <v:imagedata r:id="rId15" o:title=""/>
          </v:shape>
          <o:OLEObject Type="Embed" ProgID="Equation.3" ShapeID="_x0000_i1030" DrawAspect="Content" ObjectID="_1708695000" r:id="rId16"/>
        </w:object>
      </w:r>
      <w:r>
        <w:rPr>
          <w:sz w:val="24"/>
        </w:rPr>
        <w:t>- интенсивности поступления других сообщений на ИВЦ.</w:t>
      </w:r>
    </w:p>
    <w:p w14:paraId="18B031A4" w14:textId="7B636471" w:rsidR="00A12ECA" w:rsidRPr="00A357D2" w:rsidRDefault="00A12ECA" w:rsidP="00A12ECA">
      <w:pPr>
        <w:rPr>
          <w:b/>
          <w:iCs/>
          <w:sz w:val="24"/>
          <w:szCs w:val="24"/>
        </w:rPr>
      </w:pPr>
      <w:r w:rsidRPr="00A357D2">
        <w:rPr>
          <w:b/>
          <w:iCs/>
          <w:sz w:val="24"/>
          <w:szCs w:val="24"/>
        </w:rPr>
        <w:t>Треб</w:t>
      </w:r>
      <w:r w:rsidR="00923D4D" w:rsidRPr="00A357D2">
        <w:rPr>
          <w:b/>
          <w:iCs/>
          <w:sz w:val="24"/>
          <w:szCs w:val="24"/>
        </w:rPr>
        <w:t>у</w:t>
      </w:r>
      <w:r w:rsidRPr="00A357D2">
        <w:rPr>
          <w:b/>
          <w:iCs/>
          <w:sz w:val="24"/>
          <w:szCs w:val="24"/>
        </w:rPr>
        <w:t>ется</w:t>
      </w:r>
      <w:r w:rsidR="00A357D2" w:rsidRPr="00A357D2">
        <w:rPr>
          <w:b/>
          <w:iCs/>
          <w:sz w:val="24"/>
          <w:szCs w:val="24"/>
        </w:rPr>
        <w:t>: построить</w:t>
      </w:r>
      <w:r w:rsidRPr="00A357D2">
        <w:rPr>
          <w:b/>
          <w:iCs/>
          <w:sz w:val="24"/>
          <w:szCs w:val="24"/>
        </w:rPr>
        <w:t xml:space="preserve"> графическую модель ( с использованием аппарата логических схем) для расчета </w:t>
      </w:r>
      <w:r w:rsidR="00923D4D" w:rsidRPr="00A357D2">
        <w:rPr>
          <w:b/>
          <w:iCs/>
          <w:sz w:val="24"/>
          <w:szCs w:val="24"/>
        </w:rPr>
        <w:t>среднего времени реакции товарного кассира на запрос грузоотправителя.</w:t>
      </w:r>
    </w:p>
    <w:p w14:paraId="2EBA3449" w14:textId="39B1DEB3" w:rsidR="00A357D2" w:rsidRPr="00923D4D" w:rsidRDefault="00E66850" w:rsidP="00A12ECA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5D7EF343" wp14:editId="2B23C933">
            <wp:extent cx="5940425" cy="4455160"/>
            <wp:effectExtent l="0" t="0" r="3175" b="2540"/>
            <wp:docPr id="4" name="Рисунок 4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ос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7D2" w:rsidRPr="00923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1C0B"/>
    <w:multiLevelType w:val="singleLevel"/>
    <w:tmpl w:val="8034C8C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95"/>
    <w:rsid w:val="00014C2E"/>
    <w:rsid w:val="001D7E95"/>
    <w:rsid w:val="00315EAE"/>
    <w:rsid w:val="00923D4D"/>
    <w:rsid w:val="009713B0"/>
    <w:rsid w:val="00A12ECA"/>
    <w:rsid w:val="00A357D2"/>
    <w:rsid w:val="00E0534A"/>
    <w:rsid w:val="00E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C284"/>
  <w15:chartTrackingRefBased/>
  <w15:docId w15:val="{B2BA5AAF-03DF-4E86-BE00-2D4FCB4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Лецкий Эдуард Константинович</dc:creator>
  <cp:keywords/>
  <dc:description/>
  <cp:lastModifiedBy>Zhuravlev Kirill</cp:lastModifiedBy>
  <cp:revision>7</cp:revision>
  <dcterms:created xsi:type="dcterms:W3CDTF">2022-02-16T08:22:00Z</dcterms:created>
  <dcterms:modified xsi:type="dcterms:W3CDTF">2022-03-13T13:43:00Z</dcterms:modified>
</cp:coreProperties>
</file>