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4908" w14:textId="77777777" w:rsidR="005E387A" w:rsidRPr="005E387A" w:rsidRDefault="005E387A" w:rsidP="00812761">
      <w:pPr>
        <w:pStyle w:val="v1msonormal"/>
        <w:shd w:val="clear" w:color="auto" w:fill="FFFFFF"/>
        <w:spacing w:before="0" w:beforeAutospacing="0" w:after="0" w:afterAutospacing="0"/>
        <w:rPr>
          <w:sz w:val="22"/>
          <w:szCs w:val="22"/>
        </w:rPr>
      </w:pPr>
    </w:p>
    <w:p w14:paraId="6B7E6C6D" w14:textId="77777777" w:rsidR="005E387A" w:rsidRPr="005E387A" w:rsidRDefault="005E387A" w:rsidP="005E387A">
      <w:pPr>
        <w:pStyle w:val="v1msonormal"/>
        <w:shd w:val="clear" w:color="auto" w:fill="FFFFFF"/>
        <w:spacing w:before="0" w:beforeAutospacing="0" w:after="0" w:afterAutospacing="0"/>
        <w:jc w:val="right"/>
        <w:rPr>
          <w:color w:val="2C363A"/>
          <w:sz w:val="22"/>
          <w:szCs w:val="22"/>
        </w:rPr>
      </w:pPr>
      <w:r w:rsidRPr="005E387A">
        <w:rPr>
          <w:color w:val="2C363A"/>
          <w:sz w:val="22"/>
          <w:szCs w:val="22"/>
        </w:rPr>
        <w:t xml:space="preserve">Ответственный исполнитель: Климова Анна </w:t>
      </w:r>
    </w:p>
    <w:p w14:paraId="6C127387" w14:textId="00255559" w:rsidR="005E387A" w:rsidRPr="005E387A" w:rsidRDefault="005E387A" w:rsidP="005E387A">
      <w:pPr>
        <w:pStyle w:val="v1msonormal"/>
        <w:shd w:val="clear" w:color="auto" w:fill="FFFFFF"/>
        <w:spacing w:before="0" w:beforeAutospacing="0" w:after="0" w:afterAutospacing="0"/>
        <w:jc w:val="right"/>
        <w:rPr>
          <w:b/>
          <w:bCs/>
          <w:color w:val="2C363A"/>
          <w:sz w:val="22"/>
          <w:szCs w:val="22"/>
        </w:rPr>
      </w:pPr>
      <w:r w:rsidRPr="005E387A">
        <w:rPr>
          <w:color w:val="2C363A"/>
          <w:sz w:val="22"/>
          <w:szCs w:val="22"/>
        </w:rPr>
        <w:t>Дата последнего редактирования: 2</w:t>
      </w:r>
      <w:r w:rsidR="001A1A44">
        <w:rPr>
          <w:color w:val="2C363A"/>
          <w:sz w:val="22"/>
          <w:szCs w:val="22"/>
        </w:rPr>
        <w:t>7</w:t>
      </w:r>
      <w:r w:rsidRPr="005E387A">
        <w:rPr>
          <w:color w:val="2C363A"/>
          <w:sz w:val="22"/>
          <w:szCs w:val="22"/>
        </w:rPr>
        <w:t xml:space="preserve">.11.2023 </w:t>
      </w:r>
      <w:r w:rsidR="00834F30">
        <w:rPr>
          <w:color w:val="2C363A"/>
          <w:sz w:val="22"/>
          <w:szCs w:val="22"/>
        </w:rPr>
        <w:t>11</w:t>
      </w:r>
      <w:r w:rsidRPr="005E387A">
        <w:rPr>
          <w:color w:val="2C363A"/>
          <w:sz w:val="22"/>
          <w:szCs w:val="22"/>
        </w:rPr>
        <w:t>.</w:t>
      </w:r>
      <w:r w:rsidR="001A1A44">
        <w:rPr>
          <w:color w:val="2C363A"/>
          <w:sz w:val="22"/>
          <w:szCs w:val="22"/>
        </w:rPr>
        <w:t>00</w:t>
      </w:r>
      <w:r w:rsidRPr="005E387A">
        <w:rPr>
          <w:b/>
          <w:bCs/>
          <w:color w:val="2C363A"/>
          <w:sz w:val="22"/>
          <w:szCs w:val="22"/>
        </w:rPr>
        <w:br/>
      </w:r>
    </w:p>
    <w:p w14:paraId="2D254DD3" w14:textId="77777777" w:rsidR="00C11982" w:rsidRDefault="00C11982" w:rsidP="00D217E1"/>
    <w:p w14:paraId="118E75B9" w14:textId="1D3B6326" w:rsidR="003A709F" w:rsidRDefault="00834F30" w:rsidP="00D217E1">
      <w:r>
        <w:rPr>
          <w:rStyle w:val="10"/>
        </w:rPr>
        <w:t xml:space="preserve">2 </w:t>
      </w:r>
      <w:r w:rsidR="00D217E1" w:rsidRPr="00834F30">
        <w:rPr>
          <w:rStyle w:val="10"/>
        </w:rPr>
        <w:t>Материалы и методы</w:t>
      </w:r>
      <w:r w:rsidR="00D217E1">
        <w:br/>
      </w:r>
      <w:r w:rsidR="003A709F" w:rsidRPr="00834F30">
        <w:rPr>
          <w:rStyle w:val="20"/>
        </w:rPr>
        <w:t>2.1 Эпидемиологические методы исследования</w:t>
      </w:r>
    </w:p>
    <w:p w14:paraId="3759DE74" w14:textId="525B3F0B" w:rsidR="00D217E1" w:rsidRDefault="00D217E1" w:rsidP="00D217E1">
      <w:r>
        <w:t xml:space="preserve">Для определения генотипического пейзажа ВИЧ-1 в Челябинской области </w:t>
      </w:r>
      <w:r w:rsidR="003A709F">
        <w:t>в</w:t>
      </w:r>
      <w:r w:rsidR="003A709F" w:rsidRPr="003A709F">
        <w:t xml:space="preserve"> период с января 2018 года по март 2022 было обследовано 38 ВИЧ-инфицированных пациентов</w:t>
      </w:r>
      <w:r>
        <w:t xml:space="preserve">. </w:t>
      </w:r>
      <w:r w:rsidR="003A709F" w:rsidRPr="003A709F">
        <w:t>Возраст</w:t>
      </w:r>
      <w:r w:rsidR="003A709F">
        <w:t xml:space="preserve"> </w:t>
      </w:r>
      <w:r w:rsidR="003A709F" w:rsidRPr="003A709F">
        <w:t>в среднем составлял 39 лет (среднее квадратичной отклонение σ = 7, коэффициент Шапиро-Вилка W = 0,917 при p = 0,008). Среди обследованных 20 человек составили мужчины (52,63%, 95% доверительный интервал (ДИ): [37,3 - 67,5]), 18 – женщины (47,37%, 95% ДИ: [32,5 - 62,7]). Все пациенты находились на стадии 4В ВИЧ-инфекции.</w:t>
      </w:r>
      <w:r w:rsidR="003A709F">
        <w:t xml:space="preserve"> </w:t>
      </w:r>
    </w:p>
    <w:p w14:paraId="084242C9" w14:textId="35F65EAD" w:rsidR="003A709F" w:rsidRDefault="003A709F" w:rsidP="00834F30">
      <w:pPr>
        <w:pStyle w:val="2"/>
      </w:pPr>
      <w:r w:rsidRPr="003A709F">
        <w:t>2.2 Лабораторные методы исследования</w:t>
      </w:r>
    </w:p>
    <w:p w14:paraId="321C8925" w14:textId="2214E2E5" w:rsidR="003A709F" w:rsidRDefault="003A709F" w:rsidP="003A709F">
      <w:pPr>
        <w:rPr>
          <w:rFonts w:ascii="Times New Roman" w:hAnsi="Times New Roman" w:cs="Times New Roman"/>
        </w:rPr>
      </w:pPr>
      <w:r w:rsidRPr="005E387A">
        <w:rPr>
          <w:rFonts w:ascii="Times New Roman" w:hAnsi="Times New Roman" w:cs="Times New Roman"/>
        </w:rPr>
        <w:t>Определение уровня вирусной нагрузки проводили с использованием набора реагентов «АмплиСенс® ВИЧ-Монитор-FRT» (производитель ФБУН ЦНИИЭ Роспотребнадзора)</w:t>
      </w:r>
      <w:r>
        <w:rPr>
          <w:rFonts w:ascii="Times New Roman" w:hAnsi="Times New Roman" w:cs="Times New Roman"/>
        </w:rPr>
        <w:t xml:space="preserve"> </w:t>
      </w:r>
      <w:r w:rsidRPr="003A709F">
        <w:rPr>
          <w:rFonts w:ascii="Times New Roman" w:hAnsi="Times New Roman" w:cs="Times New Roman"/>
        </w:rPr>
        <w:t>методом количественного определения РНК вируса иммунодефицита человека типа 1 (ВИЧ-1) в клиническом материале методом полимеразной цепной реакции (ПЦР) с гибридизационно-флуоресцентной детекцией на амплификаторе Rotor-Gene Q («QUIAGEN», Германия)</w:t>
      </w:r>
      <w:r w:rsidRPr="005E387A">
        <w:rPr>
          <w:rFonts w:ascii="Times New Roman" w:hAnsi="Times New Roman" w:cs="Times New Roman"/>
        </w:rPr>
        <w:t>.</w:t>
      </w:r>
    </w:p>
    <w:p w14:paraId="1C737E11" w14:textId="77777777" w:rsidR="003A709F" w:rsidRDefault="003A709F" w:rsidP="003A709F">
      <w:pPr>
        <w:rPr>
          <w:rFonts w:ascii="Times New Roman" w:hAnsi="Times New Roman" w:cs="Times New Roman"/>
        </w:rPr>
      </w:pPr>
      <w:r w:rsidRPr="005E387A">
        <w:rPr>
          <w:rFonts w:ascii="Times New Roman" w:hAnsi="Times New Roman" w:cs="Times New Roman"/>
        </w:rPr>
        <w:t>Уровень вирусной нагрузки ВИЧ в плазме крови составлял по медиане 4,67 (МКИ: 4,19-5,40) lg копий/мл и статистически значимо превышал аналогичный показатель в ликворе, составляющий по медиане 3,87 (МКИ: 2,73 - 4,66) lg копий/мл, на 0,8 lg или в 6,27 раза (U=442, z=2,904, p=0,004).</w:t>
      </w:r>
    </w:p>
    <w:p w14:paraId="559CE391" w14:textId="77777777" w:rsidR="0016431F" w:rsidRDefault="0016431F" w:rsidP="0016431F">
      <w:pPr>
        <w:rPr>
          <w:rFonts w:ascii="Times New Roman" w:hAnsi="Times New Roman" w:cs="Times New Roman"/>
        </w:rPr>
      </w:pPr>
      <w:r w:rsidRPr="003A709F">
        <w:rPr>
          <w:rFonts w:ascii="Times New Roman" w:hAnsi="Times New Roman" w:cs="Times New Roman"/>
        </w:rPr>
        <w:t>Мутации устойчивости ВИЧ-1 к АРВП выявляли методом секвенирования амплифицированных фрагментов гена pol, кодирующего протеазу и часть обратной транскриптазы ВИЧ-1, с использование</w:t>
      </w:r>
      <w:r>
        <w:rPr>
          <w:rFonts w:ascii="Times New Roman" w:hAnsi="Times New Roman" w:cs="Times New Roman"/>
        </w:rPr>
        <w:t xml:space="preserve">м </w:t>
      </w:r>
      <w:r w:rsidRPr="005E387A">
        <w:rPr>
          <w:rFonts w:ascii="Times New Roman" w:hAnsi="Times New Roman" w:cs="Times New Roman"/>
        </w:rPr>
        <w:t xml:space="preserve">набора реагентов «АмплиСенс® HIV-Resist-Seq» (производитель ФБУН ЦНИИЭ Роспотребнадзора) в соответствии с инструкцией производителя. </w:t>
      </w:r>
      <w:r w:rsidRPr="003A709F">
        <w:rPr>
          <w:rFonts w:ascii="Times New Roman" w:hAnsi="Times New Roman" w:cs="Times New Roman"/>
        </w:rPr>
        <w:t>Электрофорез высокого разрешения очищенных фрагментов с флюоресцирующими терминаторами проводили с помощью генетического анализатора Applied Biosystems 3500 Genetic Analyzer (Life Technologies, США).</w:t>
      </w:r>
    </w:p>
    <w:p w14:paraId="366A513A" w14:textId="77777777" w:rsidR="0016431F" w:rsidRPr="005E387A" w:rsidRDefault="0016431F" w:rsidP="0016431F">
      <w:pPr>
        <w:rPr>
          <w:rFonts w:ascii="Times New Roman" w:hAnsi="Times New Roman" w:cs="Times New Roman"/>
        </w:rPr>
      </w:pPr>
      <w:r w:rsidRPr="005E387A">
        <w:rPr>
          <w:rFonts w:ascii="Times New Roman" w:hAnsi="Times New Roman" w:cs="Times New Roman"/>
        </w:rPr>
        <w:t>Всего было получено 57 нуклеотидных последовательностей гена pol ВИЧ-1. Все нуклеотидные последовательности депонированы в международную базу данных GenBank (OR260484-OR260511).</w:t>
      </w:r>
    </w:p>
    <w:p w14:paraId="63B90C49" w14:textId="40B7FC51" w:rsidR="0016431F" w:rsidRDefault="0016431F" w:rsidP="0016431F">
      <w:pPr>
        <w:rPr>
          <w:rFonts w:ascii="Times New Roman" w:hAnsi="Times New Roman" w:cs="Times New Roman"/>
        </w:rPr>
      </w:pPr>
      <w:r w:rsidRPr="003A709F">
        <w:rPr>
          <w:rFonts w:ascii="Times New Roman" w:hAnsi="Times New Roman" w:cs="Times New Roman"/>
        </w:rPr>
        <w:t>В случае вирусной нагрузки менее 1000 копий/мл и/или отсутствия на элекрофореграмме специфических полос амплифицированных фрагментов ДНК, проводили предварительное ультрацентрифугирование 1,0 мл плазмы в течение 1 ч при скорости центрифуги не менее 24000 g при температуре от 2 до 80°С.</w:t>
      </w:r>
    </w:p>
    <w:p w14:paraId="4E695F9E" w14:textId="0B916414" w:rsidR="0016431F" w:rsidRPr="0016431F" w:rsidRDefault="0016431F" w:rsidP="0016431F">
      <w:pPr>
        <w:rPr>
          <w:rFonts w:ascii="Times New Roman" w:hAnsi="Times New Roman" w:cs="Times New Roman"/>
        </w:rPr>
      </w:pPr>
      <w:r w:rsidRPr="0016431F">
        <w:rPr>
          <w:rFonts w:ascii="Times New Roman" w:hAnsi="Times New Roman" w:cs="Times New Roman"/>
        </w:rPr>
        <w:t>Стандартная методика для выявления резистентности ВИЧ к АРВП на основе генотипирования включала следующие стадии:</w:t>
      </w:r>
    </w:p>
    <w:p w14:paraId="3B8602E5"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 xml:space="preserve">1) экстракция (выделение) РНК из клинического материала ‒ плазмы крови, </w:t>
      </w:r>
    </w:p>
    <w:p w14:paraId="1F29E482"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2) обратная транскрипция,</w:t>
      </w:r>
    </w:p>
    <w:p w14:paraId="2530167C"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 xml:space="preserve">3) амплификация участков генома ВИЧ-1, кодирующих обратную транскриптазу и протеазу, </w:t>
      </w:r>
    </w:p>
    <w:p w14:paraId="40DB62EC"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4) подготовка и проведение секвенирования включает следующие стадии:</w:t>
      </w:r>
    </w:p>
    <w:p w14:paraId="3B6EC356"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a)</w:t>
      </w:r>
      <w:r w:rsidRPr="0016431F">
        <w:rPr>
          <w:rFonts w:ascii="Times New Roman" w:hAnsi="Times New Roman" w:cs="Times New Roman"/>
        </w:rPr>
        <w:tab/>
        <w:t>проведение и очистка продуктов амплификации от невключившихся нуклеотидов и праймеров;</w:t>
      </w:r>
    </w:p>
    <w:p w14:paraId="23489EA6"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б)</w:t>
      </w:r>
      <w:r w:rsidRPr="0016431F">
        <w:rPr>
          <w:rFonts w:ascii="Times New Roman" w:hAnsi="Times New Roman" w:cs="Times New Roman"/>
        </w:rPr>
        <w:tab/>
        <w:t>детекция и оценка концентрации очищенных ПЦР- продуктов в агарозном геле.</w:t>
      </w:r>
    </w:p>
    <w:p w14:paraId="33FB0911"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lastRenderedPageBreak/>
        <w:t>в)</w:t>
      </w:r>
      <w:r w:rsidRPr="0016431F">
        <w:rPr>
          <w:rFonts w:ascii="Times New Roman" w:hAnsi="Times New Roman" w:cs="Times New Roman"/>
        </w:rPr>
        <w:tab/>
        <w:t>проведение реакции циклического секвенирования;</w:t>
      </w:r>
    </w:p>
    <w:p w14:paraId="4097A4F2"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г)</w:t>
      </w:r>
      <w:r w:rsidRPr="0016431F">
        <w:rPr>
          <w:rFonts w:ascii="Times New Roman" w:hAnsi="Times New Roman" w:cs="Times New Roman"/>
        </w:rPr>
        <w:tab/>
        <w:t>очистка продуктов реакции секвенирования от не включившихся терминаторов;</w:t>
      </w:r>
    </w:p>
    <w:p w14:paraId="149FB49A"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д)</w:t>
      </w:r>
      <w:r w:rsidRPr="0016431F">
        <w:rPr>
          <w:rFonts w:ascii="Times New Roman" w:hAnsi="Times New Roman" w:cs="Times New Roman"/>
        </w:rPr>
        <w:tab/>
        <w:t>подготовка продуктов реакции секвенирования для проведения автоматической детекции нуклеотидной последовательности;</w:t>
      </w:r>
    </w:p>
    <w:p w14:paraId="4DE045DF" w14:textId="77777777" w:rsidR="0016431F" w:rsidRPr="0016431F" w:rsidRDefault="0016431F" w:rsidP="0016431F">
      <w:pPr>
        <w:rPr>
          <w:rFonts w:ascii="Times New Roman" w:hAnsi="Times New Roman" w:cs="Times New Roman"/>
        </w:rPr>
      </w:pPr>
      <w:r w:rsidRPr="0016431F">
        <w:rPr>
          <w:rFonts w:ascii="Times New Roman" w:hAnsi="Times New Roman" w:cs="Times New Roman"/>
        </w:rPr>
        <w:t>е)</w:t>
      </w:r>
      <w:r w:rsidRPr="0016431F">
        <w:rPr>
          <w:rFonts w:ascii="Times New Roman" w:hAnsi="Times New Roman" w:cs="Times New Roman"/>
        </w:rPr>
        <w:tab/>
        <w:t>автоматическая детекция нуклеотидной последовательности с помощью генетического анализатора Applied Biosystems 3500 Genetic Analyzer (Life Technologies, США);</w:t>
      </w:r>
    </w:p>
    <w:p w14:paraId="3346990D" w14:textId="5AC3A139" w:rsidR="0016431F" w:rsidRPr="005E387A" w:rsidRDefault="0016431F" w:rsidP="0016431F">
      <w:pPr>
        <w:rPr>
          <w:rFonts w:ascii="Times New Roman" w:hAnsi="Times New Roman" w:cs="Times New Roman"/>
        </w:rPr>
      </w:pPr>
      <w:r w:rsidRPr="0016431F">
        <w:rPr>
          <w:rFonts w:ascii="Times New Roman" w:hAnsi="Times New Roman" w:cs="Times New Roman"/>
        </w:rPr>
        <w:t xml:space="preserve">5) Анализ и интерпретация результатов: </w:t>
      </w:r>
      <w:r>
        <w:rPr>
          <w:rFonts w:ascii="Times New Roman" w:hAnsi="Times New Roman" w:cs="Times New Roman"/>
        </w:rPr>
        <w:t>о</w:t>
      </w:r>
      <w:r w:rsidRPr="005E387A">
        <w:rPr>
          <w:rFonts w:ascii="Times New Roman" w:hAnsi="Times New Roman" w:cs="Times New Roman"/>
        </w:rPr>
        <w:t>бработку электрофореграмм и получение консенсусной последовательности осуществляли с помощью программного обеспечение «Деона 1.7.0» («МАГ»)</w:t>
      </w:r>
      <w:r>
        <w:rPr>
          <w:rFonts w:ascii="Times New Roman" w:hAnsi="Times New Roman" w:cs="Times New Roman"/>
        </w:rPr>
        <w:t xml:space="preserve">, </w:t>
      </w:r>
      <w:r w:rsidRPr="0016431F">
        <w:rPr>
          <w:rFonts w:ascii="Times New Roman" w:hAnsi="Times New Roman" w:cs="Times New Roman"/>
        </w:rPr>
        <w:t>для дальнейшего анализа использовали сервисы Стэндфордского университета «HIVdb Program Genotypic Resistance Interpretation Algorithm».</w:t>
      </w:r>
    </w:p>
    <w:p w14:paraId="69DC8FB7" w14:textId="52025B29" w:rsidR="003A709F" w:rsidRPr="00C11982" w:rsidRDefault="004A51B7" w:rsidP="00D217E1">
      <w:pPr>
        <w:rPr>
          <w:rFonts w:ascii="Times New Roman" w:hAnsi="Times New Roman" w:cs="Times New Roman"/>
        </w:rPr>
      </w:pPr>
      <w:r w:rsidRPr="005E387A">
        <w:rPr>
          <w:rFonts w:ascii="Times New Roman" w:hAnsi="Times New Roman" w:cs="Times New Roman"/>
        </w:rPr>
        <w:t>Измерение количества CD4-клеток проводилось с помощью проточного цитометра BD FACSCanto™ II и набора реагентов BD Tritest CD4/CD8/CD3 (производитель Becton Dickinson).</w:t>
      </w:r>
    </w:p>
    <w:p w14:paraId="0EAF4402" w14:textId="532EAAB1" w:rsidR="003A709F" w:rsidRDefault="003A709F" w:rsidP="00834F30">
      <w:pPr>
        <w:pStyle w:val="2"/>
      </w:pPr>
      <w:r w:rsidRPr="003A709F">
        <w:t>2.3 Статистические методы исследования</w:t>
      </w:r>
    </w:p>
    <w:p w14:paraId="06C31797" w14:textId="331C7DBF" w:rsidR="003A709F" w:rsidRDefault="003A709F" w:rsidP="003A709F">
      <w:pPr>
        <w:rPr>
          <w:rFonts w:ascii="Times New Roman" w:hAnsi="Times New Roman" w:cs="Times New Roman"/>
        </w:rPr>
      </w:pPr>
      <w:r w:rsidRPr="005E387A">
        <w:rPr>
          <w:rFonts w:ascii="Times New Roman" w:hAnsi="Times New Roman" w:cs="Times New Roman"/>
        </w:rPr>
        <w:t xml:space="preserve">Расчёт доверительных интервалов осуществляли по методу Уилсона для уровня ошибки 1-го типа 0,05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{"citationID":"tdKp4xTv","properties":{"formattedCitation":"[33]","plainCitation":"[33]","noteIndex":0},"citationItems":[{"id":73,"uris":["http://zotero.org/users/5681909/items/VDBT4VPR"],"itemData":{"id":73,"type":"article-journal","container-title":"Journal of the American Statistical Association","DOI":"10.2307/2276774","ISSN":"01621459","issue":"158","language":"en","page":"209-212","title":"Probable Inference, the Law of Succession, and Statistical Inference","volume":"22","author":[{"family":"Wilson","given":"Edwin B."}],"issued":{"date-parts":[["1927",6]]}}}],"schema":"https://github.com/citation-style-language/schema/raw/master/csl-citation.json"}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[33]</w:t>
      </w:r>
      <w:r w:rsidRPr="005E387A">
        <w:rPr>
          <w:rFonts w:ascii="Times New Roman" w:hAnsi="Times New Roman" w:cs="Times New Roman"/>
        </w:rPr>
        <w:fldChar w:fldCharType="end"/>
      </w:r>
      <w:r w:rsidRPr="005E387A">
        <w:rPr>
          <w:rFonts w:ascii="Times New Roman" w:hAnsi="Times New Roman" w:cs="Times New Roman"/>
        </w:rPr>
        <w:t>. Для подтверждения статистически значимого различия использовали критерии непараметрической статистики (Хи-квадрат, точный критерий Фишера, критерий Манна-Уитни).</w:t>
      </w:r>
    </w:p>
    <w:p w14:paraId="0A59C410" w14:textId="30C33FA7" w:rsidR="003A709F" w:rsidRDefault="003A709F" w:rsidP="003A709F">
      <w:pPr>
        <w:rPr>
          <w:rFonts w:ascii="Times New Roman" w:hAnsi="Times New Roman" w:cs="Times New Roman"/>
        </w:rPr>
      </w:pPr>
      <w:r w:rsidRPr="005E387A">
        <w:rPr>
          <w:rFonts w:ascii="Times New Roman" w:hAnsi="Times New Roman" w:cs="Times New Roman"/>
        </w:rPr>
        <w:t>Статистическую обработку данных проводили с помощью программного продукта «</w:t>
      </w:r>
      <w:r w:rsidRPr="005E387A">
        <w:rPr>
          <w:rFonts w:ascii="Times New Roman" w:hAnsi="Times New Roman" w:cs="Times New Roman"/>
          <w:lang w:val="en-US"/>
        </w:rPr>
        <w:t>Statistica</w:t>
      </w:r>
      <w:r w:rsidRPr="005E387A">
        <w:rPr>
          <w:rFonts w:ascii="Times New Roman" w:hAnsi="Times New Roman" w:cs="Times New Roman"/>
        </w:rPr>
        <w:t xml:space="preserve"> </w:t>
      </w:r>
      <w:r w:rsidRPr="005E387A">
        <w:rPr>
          <w:rFonts w:ascii="Times New Roman" w:hAnsi="Times New Roman" w:cs="Times New Roman"/>
          <w:lang w:val="en-US"/>
        </w:rPr>
        <w:t>v</w:t>
      </w:r>
      <w:r w:rsidRPr="005E387A">
        <w:rPr>
          <w:rFonts w:ascii="Times New Roman" w:hAnsi="Times New Roman" w:cs="Times New Roman"/>
        </w:rPr>
        <w:t>.12» (</w:t>
      </w:r>
      <w:r w:rsidRPr="005E387A">
        <w:rPr>
          <w:rFonts w:ascii="Times New Roman" w:hAnsi="Times New Roman" w:cs="Times New Roman"/>
          <w:lang w:val="en-US"/>
        </w:rPr>
        <w:t>StatSoft</w:t>
      </w:r>
      <w:r w:rsidRPr="005E387A">
        <w:rPr>
          <w:rFonts w:ascii="Times New Roman" w:hAnsi="Times New Roman" w:cs="Times New Roman"/>
        </w:rPr>
        <w:t xml:space="preserve"> </w:t>
      </w:r>
      <w:r w:rsidRPr="005E387A">
        <w:rPr>
          <w:rFonts w:ascii="Times New Roman" w:hAnsi="Times New Roman" w:cs="Times New Roman"/>
          <w:lang w:val="en-US"/>
        </w:rPr>
        <w:t>Russia</w:t>
      </w:r>
      <w:r w:rsidRPr="005E387A">
        <w:rPr>
          <w:rFonts w:ascii="Times New Roman" w:hAnsi="Times New Roman" w:cs="Times New Roman"/>
        </w:rPr>
        <w:t>).</w:t>
      </w:r>
    </w:p>
    <w:p w14:paraId="21BA650B" w14:textId="0D39E750" w:rsidR="003A709F" w:rsidRDefault="0016431F" w:rsidP="00834F30">
      <w:pPr>
        <w:pStyle w:val="2"/>
      </w:pPr>
      <w:r>
        <w:t xml:space="preserve">2.4 </w:t>
      </w:r>
      <w:r w:rsidR="00D25146">
        <w:t>Биоинформационные методы исследования</w:t>
      </w:r>
    </w:p>
    <w:p w14:paraId="4AD61C79" w14:textId="77777777" w:rsidR="00D25146" w:rsidRPr="00D25146" w:rsidRDefault="00D25146" w:rsidP="00D25146">
      <w:pPr>
        <w:rPr>
          <w:rFonts w:ascii="Times New Roman" w:hAnsi="Times New Roman" w:cs="Times New Roman"/>
        </w:rPr>
      </w:pPr>
      <w:r w:rsidRPr="00D25146">
        <w:rPr>
          <w:rFonts w:ascii="Times New Roman" w:hAnsi="Times New Roman" w:cs="Times New Roman"/>
        </w:rPr>
        <w:t>Формирование консенсусных последовательностей из данных, полученных в результате секвенирования исследуемых образцов с помощью генетического анализатора Applied Biosystems 3500 Genetic Analyzer (Life Technologies, США), использовалось программное обеспечение Unipro UGENE (Okonechnikov K, Golosova O, Fursov M, the UGENE team.  Unipro UGENE: a unified bioinformatics toolkit. Bioinformatics 2012 28: 1166-1167. doi:10.1093/bioinformatics/bts091) и специальное прикладное программное обеспечение собственной разработки (на языке программирования Python 3.7) для анализа результатов секвенирования.</w:t>
      </w:r>
    </w:p>
    <w:p w14:paraId="305FE8CE" w14:textId="52187AAD" w:rsidR="00D25146" w:rsidRDefault="00D25146" w:rsidP="00D25146">
      <w:pPr>
        <w:rPr>
          <w:rFonts w:ascii="Times New Roman" w:hAnsi="Times New Roman" w:cs="Times New Roman"/>
        </w:rPr>
      </w:pPr>
      <w:r w:rsidRPr="005E387A">
        <w:rPr>
          <w:rFonts w:ascii="Times New Roman" w:hAnsi="Times New Roman" w:cs="Times New Roman"/>
        </w:rPr>
        <w:t>Субтипирование</w:t>
      </w:r>
      <w:r>
        <w:rPr>
          <w:rFonts w:ascii="Times New Roman" w:hAnsi="Times New Roman" w:cs="Times New Roman"/>
        </w:rPr>
        <w:t xml:space="preserve"> </w:t>
      </w:r>
      <w:r w:rsidRPr="004A51B7">
        <w:rPr>
          <w:rFonts w:ascii="Times New Roman" w:hAnsi="Times New Roman" w:cs="Times New Roman"/>
        </w:rPr>
        <w:t>и определение мутаций полиморфизма и МЛУ</w:t>
      </w:r>
      <w:r w:rsidRPr="005E387A">
        <w:rPr>
          <w:rFonts w:ascii="Times New Roman" w:hAnsi="Times New Roman" w:cs="Times New Roman"/>
        </w:rPr>
        <w:t xml:space="preserve"> выполняли на сервисе Стэнфордского университета </w:t>
      </w:r>
      <w:r w:rsidRPr="005E387A">
        <w:rPr>
          <w:rFonts w:ascii="Times New Roman" w:hAnsi="Times New Roman" w:cs="Times New Roman"/>
          <w:lang w:val="en-US"/>
        </w:rPr>
        <w:t>HIV</w:t>
      </w:r>
      <w:r w:rsidRPr="005E387A">
        <w:rPr>
          <w:rFonts w:ascii="Times New Roman" w:hAnsi="Times New Roman" w:cs="Times New Roman"/>
        </w:rPr>
        <w:t xml:space="preserve"> </w:t>
      </w:r>
      <w:r w:rsidRPr="005E387A">
        <w:rPr>
          <w:rFonts w:ascii="Times New Roman" w:hAnsi="Times New Roman" w:cs="Times New Roman"/>
          <w:lang w:val="en-US"/>
        </w:rPr>
        <w:t>drug</w:t>
      </w:r>
      <w:r w:rsidRPr="005E387A">
        <w:rPr>
          <w:rFonts w:ascii="Times New Roman" w:hAnsi="Times New Roman" w:cs="Times New Roman"/>
        </w:rPr>
        <w:t xml:space="preserve"> </w:t>
      </w:r>
      <w:r w:rsidRPr="005E387A">
        <w:rPr>
          <w:rFonts w:ascii="Times New Roman" w:hAnsi="Times New Roman" w:cs="Times New Roman"/>
          <w:lang w:val="en-US"/>
        </w:rPr>
        <w:t>resistance</w:t>
      </w:r>
      <w:r w:rsidRPr="005E387A">
        <w:rPr>
          <w:rFonts w:ascii="Times New Roman" w:hAnsi="Times New Roman" w:cs="Times New Roman"/>
        </w:rPr>
        <w:t xml:space="preserve"> </w:t>
      </w:r>
      <w:r w:rsidRPr="005E387A">
        <w:rPr>
          <w:rFonts w:ascii="Times New Roman" w:hAnsi="Times New Roman" w:cs="Times New Roman"/>
          <w:lang w:val="en-US"/>
        </w:rPr>
        <w:t>database</w:t>
      </w:r>
      <w:r w:rsidRPr="005E387A">
        <w:rPr>
          <w:rFonts w:ascii="Times New Roman" w:hAnsi="Times New Roman" w:cs="Times New Roman"/>
        </w:rPr>
        <w:t xml:space="preserve"> (</w:t>
      </w:r>
      <w:r w:rsidRPr="005E387A">
        <w:rPr>
          <w:rFonts w:ascii="Times New Roman" w:hAnsi="Times New Roman" w:cs="Times New Roman"/>
          <w:lang w:val="en-US"/>
        </w:rPr>
        <w:t>HIVdb</w:t>
      </w:r>
      <w:r w:rsidRPr="005E387A">
        <w:rPr>
          <w:rFonts w:ascii="Times New Roman" w:hAnsi="Times New Roman" w:cs="Times New Roman"/>
        </w:rPr>
        <w:t xml:space="preserve"> </w:t>
      </w:r>
      <w:r w:rsidRPr="005E387A">
        <w:rPr>
          <w:rFonts w:ascii="Times New Roman" w:hAnsi="Times New Roman" w:cs="Times New Roman"/>
          <w:lang w:val="en-US"/>
        </w:rPr>
        <w:t>Program</w:t>
      </w:r>
      <w:r w:rsidRPr="005E387A">
        <w:rPr>
          <w:rFonts w:ascii="Times New Roman" w:hAnsi="Times New Roman" w:cs="Times New Roman"/>
        </w:rPr>
        <w:t xml:space="preserve">: </w:t>
      </w:r>
      <w:r w:rsidRPr="005E387A">
        <w:rPr>
          <w:rFonts w:ascii="Times New Roman" w:hAnsi="Times New Roman" w:cs="Times New Roman"/>
          <w:lang w:val="en-US"/>
        </w:rPr>
        <w:t>Mutations</w:t>
      </w:r>
      <w:r w:rsidRPr="005E387A">
        <w:rPr>
          <w:rFonts w:ascii="Times New Roman" w:hAnsi="Times New Roman" w:cs="Times New Roman"/>
        </w:rPr>
        <w:t xml:space="preserve"> </w:t>
      </w:r>
      <w:r w:rsidRPr="005E387A">
        <w:rPr>
          <w:rFonts w:ascii="Times New Roman" w:hAnsi="Times New Roman" w:cs="Times New Roman"/>
          <w:lang w:val="en-US"/>
        </w:rPr>
        <w:t>Analysis</w:t>
      </w:r>
      <w:r w:rsidRPr="005E387A">
        <w:rPr>
          <w:rFonts w:ascii="Times New Roman" w:hAnsi="Times New Roman" w:cs="Times New Roman"/>
        </w:rPr>
        <w:t xml:space="preserve">, версия программы 3.4.3; версия алгоритма 9.4)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{"citationID":"ouzXCepW","properties":{"formattedCitation":"[29]","plainCitation":"[29]","noteIndex":0},"citationItems":[{"id":2034,"uris":["http://zotero.org/users/5681909/items/QIHKQDIV"],"itemData":{"id":2034,"type":"article-journal","abstract":"Interpreting the results of plasma human immunodeficiency virus type 1 (HIV-1) genotypic drug-resistance tests is one of the most difficult tasks facing clinicians caring for HIV-1-infected patients. There are many drug-resistance mutations, and they arise in complex patterns that cause varying levels of drug resistance. In addition, HIV-1 exists in vivo as a virus population containing many genomic variants. Genotypic-resistance testing detects the drug-resistance mutations present in the most common plasma virus variants but may not detect drug-resistance mutations present in minor virus variants. Therefore, interpretation systems are necessary to determine the phenotypic and clinical significance of drug-resistance mutations found in a patient's plasma virus population. We describe the scientific principles of HIV-1 genotypic-resistance test interpretation and the most commonly used Web-based resources for clinicians ordering genotypic drug-resistance tests.","container-title":"Clinical Infectious Diseases: An Official Publication of the Infectious Diseases Society of America","DOI":"10.1086/503914","ISSN":"1537-6591","issue":"11","journalAbbreviation":"Clin Infect Dis","language":"eng","note":"PMID: 16652319\nPMCID: PMC2547473","page":"1608-1618","source":"PubMed","title":"Web resources for HIV type 1 genotypic-resistance test interpretation","volume":"42","author":[{"family":"Liu","given":"Tommy F."},{"family":"Shafer","given":"Robert W."}],"issued":{"date-parts":[["2006",6,1]]}}}],"schema":"https://github.com/citation-style-language/schema/raw/master/csl-citation.json"}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[29]</w:t>
      </w:r>
      <w:r w:rsidRPr="005E387A">
        <w:rPr>
          <w:rFonts w:ascii="Times New Roman" w:hAnsi="Times New Roman" w:cs="Times New Roman"/>
        </w:rPr>
        <w:fldChar w:fldCharType="end"/>
      </w:r>
      <w:r w:rsidRPr="005E387A">
        <w:rPr>
          <w:rFonts w:ascii="Times New Roman" w:hAnsi="Times New Roman" w:cs="Times New Roman"/>
        </w:rPr>
        <w:t>.</w:t>
      </w:r>
      <w:r>
        <w:rPr>
          <w:rFonts w:ascii="Times New Roman" w:hAnsi="Times New Roman" w:cs="Times New Roman"/>
        </w:rPr>
        <w:t xml:space="preserve"> </w:t>
      </w:r>
    </w:p>
    <w:p w14:paraId="32BD8ADA" w14:textId="77777777" w:rsidR="00D25146" w:rsidRDefault="00D25146" w:rsidP="00D25146">
      <w:pPr>
        <w:rPr>
          <w:rFonts w:ascii="Times New Roman" w:hAnsi="Times New Roman" w:cs="Times New Roman"/>
        </w:rPr>
      </w:pPr>
      <w:r w:rsidRPr="005E387A">
        <w:rPr>
          <w:rFonts w:ascii="Times New Roman" w:hAnsi="Times New Roman" w:cs="Times New Roman"/>
        </w:rPr>
        <w:t xml:space="preserve">Для определения филогенетического положения исследуемых штаммов у каждой из 57 последовательностей с помощью сервиса </w:t>
      </w:r>
      <w:r w:rsidRPr="005E387A">
        <w:rPr>
          <w:rFonts w:ascii="Times New Roman" w:hAnsi="Times New Roman" w:cs="Times New Roman"/>
          <w:lang w:val="en-US"/>
        </w:rPr>
        <w:t>NCBI</w:t>
      </w:r>
      <w:r w:rsidRPr="005E387A">
        <w:rPr>
          <w:rFonts w:ascii="Times New Roman" w:hAnsi="Times New Roman" w:cs="Times New Roman"/>
        </w:rPr>
        <w:t xml:space="preserve"> </w:t>
      </w:r>
      <w:r w:rsidRPr="005E387A">
        <w:rPr>
          <w:rFonts w:ascii="Times New Roman" w:hAnsi="Times New Roman" w:cs="Times New Roman"/>
          <w:lang w:val="en-US"/>
        </w:rPr>
        <w:t>BLAST</w:t>
      </w:r>
      <w:r w:rsidRPr="005E387A">
        <w:rPr>
          <w:rFonts w:ascii="Times New Roman" w:hAnsi="Times New Roman" w:cs="Times New Roman"/>
        </w:rPr>
        <w:t xml:space="preserve">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{"citationID":"2jI5fcCn","properties":{"formattedCitation":"[27]","plainCitation":"[27]","noteIndex":0},"citationItems":[{"id":2374,"uris":["http://zotero.org/users/5681909/items/SW3J6GUU"],"itemData":{"id":2374,"type":"chapter","abstract":"The comparison of nucleotide or protein sequences from the same or different organisms is a very powerful tool in molecular biology. By finding similarities between sequences, scientists can infer the function of newly sequenced genes, predict new members of gene families, and explore evolutionary relationships. Now that whole genomes are being sequenced, sequence similarity searching can be used to predict the location and function of protein-coding and transcription-regulation regions in genomic DNA.","container-title":"The NCBI Handbook [Internet]","language":"en","publisher":"National Center for Biotechnology Information (US)","source":"www.ncbi.nlm.nih.gov","title":"The BLAST Sequence Analysis Tool","URL":"https://www.ncbi.nlm.nih.gov/books/NBK21097/","author":[{"family":"Madden","given":"Tom"}],"accessed":{"date-parts":[["2023",8,3]]},"issued":{"date-parts":[["2003",8,13]]}}}],"schema":"https://github.com/citation-style-language/schema/raw/master/csl-citation.json"}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[27]</w:t>
      </w:r>
      <w:r w:rsidRPr="005E387A">
        <w:rPr>
          <w:rFonts w:ascii="Times New Roman" w:hAnsi="Times New Roman" w:cs="Times New Roman"/>
        </w:rPr>
        <w:fldChar w:fldCharType="end"/>
      </w:r>
      <w:r w:rsidRPr="005E387A">
        <w:rPr>
          <w:rFonts w:ascii="Times New Roman" w:hAnsi="Times New Roman" w:cs="Times New Roman"/>
        </w:rPr>
        <w:t xml:space="preserve"> найдены геномы ВИЧ, имеющие сходство 95% и выше. После исключения повторяющихся записей, синтетических последовательностей, а также записей, в которых страну происхождения штамма невозможно установить, осталось 2872 нуклеотидных последовательностей, имеющих среднюю идентичность по медиане 95,97% (МКИ: 95,52% - 96,51%). </w:t>
      </w:r>
    </w:p>
    <w:p w14:paraId="1A225903" w14:textId="7720006A" w:rsidR="00D25146" w:rsidRDefault="00D25146" w:rsidP="00D25146">
      <w:pPr>
        <w:rPr>
          <w:rFonts w:ascii="Times New Roman" w:hAnsi="Times New Roman" w:cs="Times New Roman"/>
        </w:rPr>
      </w:pPr>
      <w:r w:rsidRPr="004A51B7">
        <w:rPr>
          <w:rFonts w:ascii="Times New Roman" w:hAnsi="Times New Roman" w:cs="Times New Roman"/>
        </w:rPr>
        <w:t>В целях автоматизации процесса обращения к сервису NCBI BLAST была написана процедура на языке программирования Python 3.7.5 с использованием модулей Bio.Blast.NCBIWWW и Bio.SeqIO пакета Biopython 1.75 (https://biopython.org).</w:t>
      </w:r>
    </w:p>
    <w:p w14:paraId="0DEBF698" w14:textId="58020920" w:rsidR="00D25146" w:rsidRDefault="00D25146" w:rsidP="00D25146">
      <w:pPr>
        <w:rPr>
          <w:rFonts w:ascii="Times New Roman" w:hAnsi="Times New Roman" w:cs="Times New Roman"/>
        </w:rPr>
      </w:pPr>
      <w:r>
        <w:rPr>
          <w:rFonts w:ascii="Times New Roman" w:hAnsi="Times New Roman" w:cs="Times New Roman"/>
        </w:rPr>
        <w:t>Для проведения филогенетического анализа м</w:t>
      </w:r>
      <w:r w:rsidRPr="004A51B7">
        <w:rPr>
          <w:rFonts w:ascii="Times New Roman" w:hAnsi="Times New Roman" w:cs="Times New Roman"/>
        </w:rPr>
        <w:t xml:space="preserve">ножественное выравнивание выполняли с помощью алгоритма ClustalOmega на онлайн-сервисе EMBL [28]. </w:t>
      </w:r>
      <w:r>
        <w:rPr>
          <w:rFonts w:ascii="Times New Roman" w:hAnsi="Times New Roman" w:cs="Times New Roman"/>
        </w:rPr>
        <w:t>П</w:t>
      </w:r>
      <w:r w:rsidRPr="004A51B7">
        <w:rPr>
          <w:rFonts w:ascii="Times New Roman" w:hAnsi="Times New Roman" w:cs="Times New Roman"/>
        </w:rPr>
        <w:t xml:space="preserve">одбор наиболее подходящей для имеющихся данных модели замены нуклеотидов осуществляли с использованием онлайн сервиса FindModel [30]. Построение филогенетических деревьев 2929 фрагментов гена pol ВИЧ-1, кодирующего протеазу и часть ревертазы, выполняли методом максимального правдоподобия с моделью замены нуклеотидов GTR+G (General Time Reversible + gamma) с использованием </w:t>
      </w:r>
      <w:r w:rsidRPr="004A51B7">
        <w:rPr>
          <w:rFonts w:ascii="Times New Roman" w:hAnsi="Times New Roman" w:cs="Times New Roman"/>
        </w:rPr>
        <w:lastRenderedPageBreak/>
        <w:t>программного обеспечения MEGA X [31]. В качестве меры статистической поддержки использовалось 500 бутстреп репликаций.</w:t>
      </w:r>
    </w:p>
    <w:p w14:paraId="6E60EF9D" w14:textId="48769E82" w:rsidR="004A51B7" w:rsidRPr="005E387A" w:rsidRDefault="004A51B7" w:rsidP="004A51B7">
      <w:pPr>
        <w:rPr>
          <w:rFonts w:ascii="Times New Roman" w:hAnsi="Times New Roman" w:cs="Times New Roman"/>
        </w:rPr>
      </w:pPr>
      <w:r w:rsidRPr="005E387A">
        <w:rPr>
          <w:rFonts w:ascii="Times New Roman" w:hAnsi="Times New Roman" w:cs="Times New Roman"/>
        </w:rPr>
        <w:t>Трехмерные модели вирусных белков (протеазы и обратной транскриптазы) были получены методом гомологического построения. Для протеазы была использована модель кристаллической структуры протеазы ВИЧ-1, субтипа А (</w:t>
      </w:r>
      <w:r w:rsidRPr="005E387A">
        <w:rPr>
          <w:rFonts w:ascii="Times New Roman" w:hAnsi="Times New Roman" w:cs="Times New Roman"/>
          <w:lang w:val="en-US"/>
        </w:rPr>
        <w:t>PDB</w:t>
      </w:r>
      <w:r w:rsidRPr="005E387A">
        <w:rPr>
          <w:rFonts w:ascii="Times New Roman" w:hAnsi="Times New Roman" w:cs="Times New Roman"/>
        </w:rPr>
        <w:t xml:space="preserve"> </w:t>
      </w:r>
      <w:r w:rsidRPr="005E387A">
        <w:rPr>
          <w:rFonts w:ascii="Times New Roman" w:hAnsi="Times New Roman" w:cs="Times New Roman"/>
          <w:lang w:val="en-US"/>
        </w:rPr>
        <w:t>ID</w:t>
      </w:r>
      <w:r w:rsidRPr="005E387A">
        <w:rPr>
          <w:rFonts w:ascii="Times New Roman" w:hAnsi="Times New Roman" w:cs="Times New Roman"/>
        </w:rPr>
        <w:t>: 3ixo). Данная модель была выбрана, так как она имела наибольшее сходство с нашими аминокислотными последовательностями, среди моделей протеаз ВИЧ-1, не связанных с ингибиторами и не имеющих МЛУ, а также относилась к наиболее близкому субтипу А.</w:t>
      </w:r>
    </w:p>
    <w:p w14:paraId="17D557EB" w14:textId="77777777" w:rsidR="004A51B7" w:rsidRPr="005E387A" w:rsidRDefault="004A51B7" w:rsidP="004A51B7">
      <w:pPr>
        <w:rPr>
          <w:rFonts w:ascii="Times New Roman" w:hAnsi="Times New Roman" w:cs="Times New Roman"/>
        </w:rPr>
      </w:pPr>
      <w:r w:rsidRPr="005E387A">
        <w:rPr>
          <w:rFonts w:ascii="Times New Roman" w:hAnsi="Times New Roman" w:cs="Times New Roman"/>
        </w:rPr>
        <w:t xml:space="preserve">Для обратной транскриптазы были использованы модель субъединицы </w:t>
      </w:r>
      <w:r w:rsidRPr="005E387A">
        <w:rPr>
          <w:rFonts w:ascii="Times New Roman" w:hAnsi="Times New Roman" w:cs="Times New Roman"/>
          <w:lang w:val="en-US"/>
        </w:rPr>
        <w:t>p</w:t>
      </w:r>
      <w:r w:rsidRPr="005E387A">
        <w:rPr>
          <w:rFonts w:ascii="Times New Roman" w:hAnsi="Times New Roman" w:cs="Times New Roman"/>
        </w:rPr>
        <w:t>51 обратной транскриптазы ВИЧ-1 (</w:t>
      </w:r>
      <w:r w:rsidRPr="005E387A">
        <w:rPr>
          <w:rFonts w:ascii="Times New Roman" w:hAnsi="Times New Roman" w:cs="Times New Roman"/>
          <w:lang w:val="en-US"/>
        </w:rPr>
        <w:t>PDB</w:t>
      </w:r>
      <w:r w:rsidRPr="005E387A">
        <w:rPr>
          <w:rFonts w:ascii="Times New Roman" w:hAnsi="Times New Roman" w:cs="Times New Roman"/>
        </w:rPr>
        <w:t xml:space="preserve"> </w:t>
      </w:r>
      <w:r w:rsidRPr="005E387A">
        <w:rPr>
          <w:rFonts w:ascii="Times New Roman" w:hAnsi="Times New Roman" w:cs="Times New Roman"/>
          <w:lang w:val="en-US"/>
        </w:rPr>
        <w:t>ID</w:t>
      </w:r>
      <w:r w:rsidRPr="005E387A">
        <w:rPr>
          <w:rFonts w:ascii="Times New Roman" w:hAnsi="Times New Roman" w:cs="Times New Roman"/>
        </w:rPr>
        <w:t>: 3</w:t>
      </w:r>
      <w:r w:rsidRPr="005E387A">
        <w:rPr>
          <w:rFonts w:ascii="Times New Roman" w:hAnsi="Times New Roman" w:cs="Times New Roman"/>
          <w:lang w:val="en-US"/>
        </w:rPr>
        <w:t>kjv</w:t>
      </w:r>
      <w:r w:rsidRPr="005E387A">
        <w:rPr>
          <w:rFonts w:ascii="Times New Roman" w:hAnsi="Times New Roman" w:cs="Times New Roman"/>
        </w:rPr>
        <w:t>) и модель обратной транскриптазы/РНКазы Н ВИЧ-1 (</w:t>
      </w:r>
      <w:r w:rsidRPr="005E387A">
        <w:rPr>
          <w:rFonts w:ascii="Times New Roman" w:hAnsi="Times New Roman" w:cs="Times New Roman"/>
          <w:lang w:val="en-US"/>
        </w:rPr>
        <w:t>PDB</w:t>
      </w:r>
      <w:r w:rsidRPr="005E387A">
        <w:rPr>
          <w:rFonts w:ascii="Times New Roman" w:hAnsi="Times New Roman" w:cs="Times New Roman"/>
        </w:rPr>
        <w:t xml:space="preserve"> </w:t>
      </w:r>
      <w:r w:rsidRPr="005E387A">
        <w:rPr>
          <w:rFonts w:ascii="Times New Roman" w:hAnsi="Times New Roman" w:cs="Times New Roman"/>
          <w:lang w:val="en-US"/>
        </w:rPr>
        <w:t>ID</w:t>
      </w:r>
      <w:r w:rsidRPr="005E387A">
        <w:rPr>
          <w:rFonts w:ascii="Times New Roman" w:hAnsi="Times New Roman" w:cs="Times New Roman"/>
        </w:rPr>
        <w:t>: 4</w:t>
      </w:r>
      <w:r w:rsidRPr="005E387A">
        <w:rPr>
          <w:rFonts w:ascii="Times New Roman" w:hAnsi="Times New Roman" w:cs="Times New Roman"/>
          <w:lang w:val="en-US"/>
        </w:rPr>
        <w:t>icl</w:t>
      </w:r>
      <w:r w:rsidRPr="005E387A">
        <w:rPr>
          <w:rFonts w:ascii="Times New Roman" w:hAnsi="Times New Roman" w:cs="Times New Roman"/>
        </w:rPr>
        <w:t>). Данные модели были выбраны, так как они имели наибольшее сходство по первичной структуре с нашими последовательностями среди моделей, не находящихся в комплексе с ингибиторами и не имеющих МЛУ.</w:t>
      </w:r>
    </w:p>
    <w:p w14:paraId="069D431F" w14:textId="62540C18" w:rsidR="004A51B7" w:rsidRDefault="004A51B7" w:rsidP="00D217E1">
      <w:pPr>
        <w:rPr>
          <w:rFonts w:ascii="Times New Roman" w:hAnsi="Times New Roman" w:cs="Times New Roman"/>
        </w:rPr>
      </w:pPr>
      <w:r w:rsidRPr="005E387A">
        <w:rPr>
          <w:rFonts w:ascii="Times New Roman" w:hAnsi="Times New Roman" w:cs="Times New Roman"/>
        </w:rPr>
        <w:t xml:space="preserve">Построение трехмерных моделей белков и сравнение их структуры проводилось с использованием онлайн сервиса </w:t>
      </w:r>
      <w:r w:rsidRPr="005E387A">
        <w:rPr>
          <w:rFonts w:ascii="Times New Roman" w:hAnsi="Times New Roman" w:cs="Times New Roman"/>
          <w:lang w:val="en-US"/>
        </w:rPr>
        <w:t>SWISS</w:t>
      </w:r>
      <w:r w:rsidRPr="005E387A">
        <w:rPr>
          <w:rFonts w:ascii="Times New Roman" w:hAnsi="Times New Roman" w:cs="Times New Roman"/>
        </w:rPr>
        <w:t>-</w:t>
      </w:r>
      <w:r w:rsidRPr="005E387A">
        <w:rPr>
          <w:rFonts w:ascii="Times New Roman" w:hAnsi="Times New Roman" w:cs="Times New Roman"/>
          <w:lang w:val="en-US"/>
        </w:rPr>
        <w:t>MODEL</w:t>
      </w:r>
      <w:r w:rsidRPr="005E387A">
        <w:rPr>
          <w:rFonts w:ascii="Times New Roman" w:hAnsi="Times New Roman" w:cs="Times New Roman"/>
        </w:rPr>
        <w:t xml:space="preserve">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6d2Jmlr7","properties":{"formattedCitation":"[34,35]","plainCitation":"[34,35]","noteIndex":0},"citationItems":[{"id":2443,"uris":["http://zotero.org/users/5681909/items/9FMSUTAQ"],"itemData":{"id":2443,"type":"article-journal","container-title":"Electrophoresis","DOI":"10.1002/elps.200900140","ISSN":"1522-2683","language":"eng","note":"PMID: 19517507","page":"S162–173","title":"Automated comparative protein structure modeling with SWISS-MODEL and Swiss-PdbViewer: a historical perspective","volume":"30 Suppl 1","author":[{"family":"Guex","given":"Nicolas"},{"family":"Peitsch","given":"Manuel C."},{"family":"Schwede","given":"Torsten"}],"issued":{"date-parts":[["2009",6]]}}},{"id":2442,"uris":["http://zotero.org/users/5681909/items/W5D9CSTC"],"itemData":{"id":2442,"type":"article-journal","container-title":"Nucleic Acids Research","DOI":"10.1093/nar/gky427","ISSN":"1362-4962","issue":"W1","language":"eng","note":"PMID: 29788355 PMCID: PMC6030848","page":"W296–W303","title":"SWISS-MODEL: homology modelling of protein structures and complexes","volume":"46","author":[{"family":"Waterhouse","given":"Andrew"},{"family":"Bertoni","given":"Martino"},{"family":"Bienert","given":"Stefan"},{"family":"Studer","given":"Gabriel"},{"family":"Tauriello","given":"Gerardo"},{"family":"Gumienny","given":"Rafal"},{"family":"Heer","given":"Florian T."},{"family":"Beer","given":"Tjaart A. P.","non-dropping-particle":"de"},{"family":"Rempfer","given":"Christine"},{"family":"Bordoli","given":"Lorenza"},{"family":"Lepore","given":"Rosalba"},{"family":"Schwede","given":"Torsten"}],"issued":{"date-parts":[["2018",7,2]]}}}],"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[34,35]</w:t>
      </w:r>
      <w:r w:rsidRPr="005E387A">
        <w:rPr>
          <w:rFonts w:ascii="Times New Roman" w:hAnsi="Times New Roman" w:cs="Times New Roman"/>
        </w:rPr>
        <w:fldChar w:fldCharType="end"/>
      </w:r>
      <w:r w:rsidRPr="005E387A">
        <w:rPr>
          <w:rFonts w:ascii="Times New Roman" w:hAnsi="Times New Roman" w:cs="Times New Roman"/>
        </w:rPr>
        <w:t>.</w:t>
      </w:r>
    </w:p>
    <w:p w14:paraId="1BFBDFC4" w14:textId="6C3966F9" w:rsidR="00834F30" w:rsidRPr="00834F30" w:rsidRDefault="00834F30" w:rsidP="00834F30">
      <w:pPr>
        <w:pStyle w:val="1"/>
      </w:pPr>
      <w:r>
        <w:t xml:space="preserve">3 </w:t>
      </w:r>
      <w:r w:rsidRPr="00834F30">
        <w:t>Процесс теоретических исследований</w:t>
      </w:r>
    </w:p>
    <w:p w14:paraId="4D3FEE47" w14:textId="7726015A" w:rsidR="004A51B7" w:rsidRDefault="00834F30" w:rsidP="00834F30">
      <w:pPr>
        <w:pStyle w:val="2"/>
      </w:pPr>
      <w:r>
        <w:t>3.</w:t>
      </w:r>
      <w:r w:rsidR="00C11982" w:rsidRPr="005E387A">
        <w:t>3 Генетические особенности штаммов ВИЧ, выделенных от АРТ-наивных пациентов Челябинской области</w:t>
      </w:r>
    </w:p>
    <w:p w14:paraId="6A174302" w14:textId="6B0BA490" w:rsidR="00D64CE3" w:rsidRDefault="00D64CE3" w:rsidP="00834F30">
      <w:pPr>
        <w:pStyle w:val="3"/>
      </w:pPr>
      <w:r w:rsidRPr="00D64CE3">
        <w:t>3.</w:t>
      </w:r>
      <w:r w:rsidR="00834F30">
        <w:t>3.</w:t>
      </w:r>
      <w:r w:rsidRPr="00D64CE3">
        <w:t>1 Мониторинг эпидемического процесса ВИЧ-инфекции в</w:t>
      </w:r>
      <w:r>
        <w:t xml:space="preserve"> Челябинской области</w:t>
      </w:r>
    </w:p>
    <w:p w14:paraId="4127548E" w14:textId="03F16318" w:rsidR="00812761" w:rsidRPr="005E387A" w:rsidRDefault="003F17D9" w:rsidP="00950D95">
      <w:pPr>
        <w:rPr>
          <w:rFonts w:ascii="Times New Roman" w:hAnsi="Times New Roman" w:cs="Times New Roman"/>
        </w:rPr>
      </w:pPr>
      <w:r w:rsidRPr="005E387A">
        <w:rPr>
          <w:rFonts w:ascii="Times New Roman" w:hAnsi="Times New Roman" w:cs="Times New Roman"/>
        </w:rPr>
        <w:t>По данным анамнеза пациентов установлено, что продолжительность инфицирования ВИЧ с момента установления диагноза до госпитализации составляла в среднем 81 месяц (σ = 64, W = 0,924, p = 0,01). Большинство пациентов – 30 из 38 (79,0%, 95 % ДИ [63,7 – 88,9]), не имели опыта антиретровирусной терапии, остальные находились на терапии по медиане до 29 месяцев (МКИ: от 9 до 35), но при этом с низкой приверженностью, самостоятельно прерывая назначенные курсы лечения. Учитывая, что все пациенты были госпитализированы на 4В стадии ВИЧ-инфекции, их заражение произошло задолго до установления диагноза. Таким образом, мы наблюдали многолетнее течение ВИЧ-инфекции без АРТ.</w:t>
      </w:r>
    </w:p>
    <w:p w14:paraId="7D25B911" w14:textId="35092D34" w:rsidR="003F17D9" w:rsidRPr="005E387A" w:rsidRDefault="003F17D9" w:rsidP="003F17D9">
      <w:pPr>
        <w:rPr>
          <w:rFonts w:ascii="Times New Roman" w:hAnsi="Times New Roman" w:cs="Times New Roman"/>
        </w:rPr>
      </w:pPr>
      <w:r w:rsidRPr="005E387A">
        <w:rPr>
          <w:rFonts w:ascii="Times New Roman" w:hAnsi="Times New Roman" w:cs="Times New Roman"/>
        </w:rPr>
        <w:t>Превышение уровня вирусной нагрузки ВИЧ в ликворе по сравнению с плазмой достаточно распространённое явление среди пациентов, не получающих эффективной АРТ, и среди АРТ-наивных пациентов, что было также показано в перекрестном многоцентровом исследовании, проведённом в крупных городах Европы в период с 1982 по 2017 год [38]. При этом различие в уровне вирусной нагрузки составляло 1,0 lg копий/мл и наблюдалась корреляция между данными показателями в плазме крове и ликворе. В нашем исследовании имелась слабая прямая корреляционная связь между уровнями вирусной нагрузки ВИЧ в плазме крови и ликворе: коэффициент Спирмена Rs = 0,38, p = 0,019.</w:t>
      </w:r>
    </w:p>
    <w:p w14:paraId="27D99F08" w14:textId="5E39E184" w:rsidR="003F17D9" w:rsidRDefault="003F17D9" w:rsidP="003F17D9">
      <w:pPr>
        <w:rPr>
          <w:rFonts w:ascii="Times New Roman" w:hAnsi="Times New Roman" w:cs="Times New Roman"/>
        </w:rPr>
      </w:pPr>
    </w:p>
    <w:p w14:paraId="714D6277" w14:textId="3B300D81" w:rsidR="0072388F" w:rsidRPr="005E387A" w:rsidRDefault="0072388F" w:rsidP="003F17D9">
      <w:pPr>
        <w:rPr>
          <w:rFonts w:ascii="Times New Roman" w:hAnsi="Times New Roman" w:cs="Times New Roman"/>
        </w:rPr>
      </w:pPr>
      <w:r>
        <w:rPr>
          <w:rFonts w:ascii="Times New Roman" w:hAnsi="Times New Roman" w:cs="Times New Roman"/>
          <w:noProof/>
        </w:rPr>
        <w:lastRenderedPageBreak/>
        <w:drawing>
          <wp:inline distT="0" distB="0" distL="0" distR="0" wp14:anchorId="42CBA6F7" wp14:editId="7D838FC9">
            <wp:extent cx="5163820" cy="3566160"/>
            <wp:effectExtent l="0" t="0" r="0" b="0"/>
            <wp:docPr id="6880942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3820" cy="3566160"/>
                    </a:xfrm>
                    <a:prstGeom prst="rect">
                      <a:avLst/>
                    </a:prstGeom>
                    <a:noFill/>
                  </pic:spPr>
                </pic:pic>
              </a:graphicData>
            </a:graphic>
          </wp:inline>
        </w:drawing>
      </w:r>
    </w:p>
    <w:p w14:paraId="62B6C5DA" w14:textId="572BA4A9" w:rsidR="003F17D9" w:rsidRPr="005E387A" w:rsidRDefault="003F17D9" w:rsidP="003F17D9">
      <w:pPr>
        <w:rPr>
          <w:rFonts w:ascii="Times New Roman" w:hAnsi="Times New Roman" w:cs="Times New Roman"/>
        </w:rPr>
      </w:pPr>
      <w:r w:rsidRPr="005E387A">
        <w:rPr>
          <w:rFonts w:ascii="Times New Roman" w:hAnsi="Times New Roman" w:cs="Times New Roman"/>
        </w:rPr>
        <w:t>Рисунок 1. Уровень вирусной нагрузки ВИЧ в плазме крови и ликворе и количество CD4-клеток в выборке обследованных пациентов (n=19). Пунктиром обозначена медиана.</w:t>
      </w:r>
    </w:p>
    <w:p w14:paraId="37A792CB" w14:textId="0FFE0D86" w:rsidR="00950D95" w:rsidRDefault="00950D95" w:rsidP="00834F30">
      <w:pPr>
        <w:pStyle w:val="3"/>
      </w:pPr>
      <w:r w:rsidRPr="00950D95">
        <w:t>3.</w:t>
      </w:r>
      <w:r w:rsidR="00834F30">
        <w:t>3.</w:t>
      </w:r>
      <w:r>
        <w:t>2</w:t>
      </w:r>
      <w:r w:rsidRPr="00950D95">
        <w:t xml:space="preserve"> Филогенетический анализ штаммов ВИЧ, циркулировавших на территории </w:t>
      </w:r>
      <w:r>
        <w:t>Челябинской области</w:t>
      </w:r>
    </w:p>
    <w:p w14:paraId="5401D6FA" w14:textId="77777777" w:rsidR="00950D95" w:rsidRDefault="0016431F" w:rsidP="005B7B47">
      <w:pPr>
        <w:rPr>
          <w:rFonts w:ascii="Times New Roman" w:hAnsi="Times New Roman" w:cs="Times New Roman"/>
        </w:rPr>
      </w:pPr>
      <w:r w:rsidRPr="005E387A">
        <w:rPr>
          <w:rFonts w:ascii="Times New Roman" w:hAnsi="Times New Roman" w:cs="Times New Roman"/>
        </w:rPr>
        <w:t>Вместе с исследуемыми образцами генотипическая структура была представлена 2508 штаммами субсубтипа А6 (85,5%, 95 % ДИ [84,1 – 86,7]), 397 CRF63_02A6 (13,8%, 95 % ДИ [12,6 – 15,1]), 14 субтипов B (0,5%, 95 % ДИ [0,3 – 0,8]) и 7 CRF02_A6G (0,2%, 95 % ДИ [0,1 – 0,5])</w:t>
      </w:r>
      <w:r w:rsidR="00950D95">
        <w:rPr>
          <w:rFonts w:ascii="Times New Roman" w:hAnsi="Times New Roman" w:cs="Times New Roman"/>
        </w:rPr>
        <w:t xml:space="preserve"> с</w:t>
      </w:r>
      <w:r w:rsidRPr="005E387A">
        <w:rPr>
          <w:rFonts w:ascii="Times New Roman" w:hAnsi="Times New Roman" w:cs="Times New Roman"/>
        </w:rPr>
        <w:t xml:space="preserve">реди 2929 анализируемых штаммов. </w:t>
      </w:r>
    </w:p>
    <w:p w14:paraId="23654C62" w14:textId="77777777" w:rsidR="00950D95" w:rsidRDefault="005B7B47" w:rsidP="00950D95">
      <w:pPr>
        <w:rPr>
          <w:rFonts w:ascii="Times New Roman" w:hAnsi="Times New Roman" w:cs="Times New Roman"/>
        </w:rPr>
      </w:pPr>
      <w:r w:rsidRPr="005E387A">
        <w:rPr>
          <w:rFonts w:ascii="Times New Roman" w:hAnsi="Times New Roman" w:cs="Times New Roman"/>
        </w:rPr>
        <w:t>В результате</w:t>
      </w:r>
      <w:r w:rsidR="00950D95">
        <w:rPr>
          <w:rFonts w:ascii="Times New Roman" w:hAnsi="Times New Roman" w:cs="Times New Roman"/>
        </w:rPr>
        <w:t xml:space="preserve"> филогенетического анализа</w:t>
      </w:r>
      <w:r w:rsidRPr="005E387A">
        <w:rPr>
          <w:rFonts w:ascii="Times New Roman" w:hAnsi="Times New Roman" w:cs="Times New Roman"/>
        </w:rPr>
        <w:t xml:space="preserve"> сформировалось 26 кластеров, в 11 из которых вошли 57 штаммов ВИЧ, выделенных от исследуемых пациентов (рисунок </w:t>
      </w:r>
      <w:r w:rsidR="00E4703B" w:rsidRPr="005E387A">
        <w:rPr>
          <w:rFonts w:ascii="Times New Roman" w:hAnsi="Times New Roman" w:cs="Times New Roman"/>
        </w:rPr>
        <w:t>2</w:t>
      </w:r>
      <w:r w:rsidRPr="005E387A">
        <w:rPr>
          <w:rFonts w:ascii="Times New Roman" w:hAnsi="Times New Roman" w:cs="Times New Roman"/>
        </w:rPr>
        <w:t>).</w:t>
      </w:r>
      <w:r w:rsidR="00950D95">
        <w:rPr>
          <w:rFonts w:ascii="Times New Roman" w:hAnsi="Times New Roman" w:cs="Times New Roman"/>
        </w:rPr>
        <w:t xml:space="preserve"> </w:t>
      </w:r>
      <w:r w:rsidR="00950D95" w:rsidRPr="005E387A">
        <w:rPr>
          <w:rFonts w:ascii="Times New Roman" w:hAnsi="Times New Roman" w:cs="Times New Roman"/>
        </w:rPr>
        <w:t>Среди изолятов от пациентов из стран ближнего зарубежья в кластерах с исследуемыми образцами чаще всего оказывались изоляты, циркулирующие на Украине и в Киргизии (по 6 из 11 кластеров), в Белоруссии, Таджикистане, Казахстане, Армении (5 из 11 кластеров), среди государств из дальнего зарубежья – Польша и Германия (5 из 11 кластеров).</w:t>
      </w:r>
    </w:p>
    <w:p w14:paraId="7E4D929B" w14:textId="77777777" w:rsidR="00950D95" w:rsidRPr="005E387A" w:rsidRDefault="00950D95" w:rsidP="00950D95">
      <w:pPr>
        <w:rPr>
          <w:rFonts w:ascii="Times New Roman" w:hAnsi="Times New Roman" w:cs="Times New Roman"/>
        </w:rPr>
      </w:pPr>
      <w:r w:rsidRPr="005E387A">
        <w:rPr>
          <w:rFonts w:ascii="Times New Roman" w:hAnsi="Times New Roman" w:cs="Times New Roman"/>
        </w:rPr>
        <w:t>Среди 57 изолятов ВИЧ, выделенных от пациентов из исследуемой выборки, 11 (19,3%, 95 % ДИ [11,1 – 31,3]) сформировали отдельный кластер №3, где на их долю пришлось 73,3% (95 % ДИ [48 – 89,1]). Данные изоляты были выделены от 8 пациентов, из которых 6 женщин и 1 мужчина из города Челябинск и 1 женщина из г. Сатка Челябинской области. Из 8 пациентов только 2 заразились при употреблении наркотиков внутривенно, остальные – половым путём.</w:t>
      </w:r>
    </w:p>
    <w:p w14:paraId="39E76D01" w14:textId="3474D479" w:rsidR="00950D95" w:rsidRPr="005E387A" w:rsidRDefault="00950D95" w:rsidP="00950D95">
      <w:pPr>
        <w:rPr>
          <w:rFonts w:ascii="Times New Roman" w:hAnsi="Times New Roman" w:cs="Times New Roman"/>
        </w:rPr>
      </w:pPr>
      <w:r w:rsidRPr="005E387A">
        <w:rPr>
          <w:rFonts w:ascii="Times New Roman" w:hAnsi="Times New Roman" w:cs="Times New Roman"/>
        </w:rPr>
        <w:t>В самом крупном на филогенетическом дереве кластере №13, содержащем 873 генома ВИЧ (29,8%, 95 % ДИ [28,2 – 31,5]) оказалось 16 изолятов от пациентов из исследуемой группы, а также изоляты от пациентов из 19 иностранных государств. Наибольшие доли среди изолятов ВИЧ из иностранных государств в данном кластере пришлись на изоляты, циркулирующие в Киргизии (29,3%), Белоруссии (23,6%), Таджикистане (12,0%).</w:t>
      </w:r>
    </w:p>
    <w:p w14:paraId="3887A1FE" w14:textId="0030017B" w:rsidR="005B7B47" w:rsidRPr="005E387A" w:rsidRDefault="005B7B47" w:rsidP="005B7B47">
      <w:pPr>
        <w:rPr>
          <w:rFonts w:ascii="Times New Roman" w:hAnsi="Times New Roman" w:cs="Times New Roman"/>
        </w:rPr>
      </w:pPr>
    </w:p>
    <w:p w14:paraId="73BE5726" w14:textId="17B56BED" w:rsidR="00E4703B" w:rsidRPr="005E387A" w:rsidRDefault="00DB59AF" w:rsidP="00E4703B">
      <w:pPr>
        <w:rPr>
          <w:rFonts w:ascii="Times New Roman" w:hAnsi="Times New Roman" w:cs="Times New Roman"/>
        </w:rPr>
      </w:pPr>
      <w:r>
        <w:rPr>
          <w:rFonts w:ascii="Times New Roman" w:hAnsi="Times New Roman" w:cs="Times New Roman"/>
          <w:noProof/>
        </w:rPr>
        <w:lastRenderedPageBreak/>
        <w:drawing>
          <wp:inline distT="0" distB="0" distL="0" distR="0" wp14:anchorId="25FA2C4E" wp14:editId="2AC322E7">
            <wp:extent cx="5057775" cy="2581275"/>
            <wp:effectExtent l="0" t="0" r="9525" b="9525"/>
            <wp:docPr id="17718733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7339" name="Рисунок 177187339"/>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8498" t="12584" r="6360" b="56693"/>
                    <a:stretch/>
                  </pic:blipFill>
                  <pic:spPr bwMode="auto">
                    <a:xfrm>
                      <a:off x="0" y="0"/>
                      <a:ext cx="5057775" cy="2581275"/>
                    </a:xfrm>
                    <a:prstGeom prst="rect">
                      <a:avLst/>
                    </a:prstGeom>
                    <a:ln>
                      <a:noFill/>
                    </a:ln>
                    <a:extLst>
                      <a:ext uri="{53640926-AAD7-44D8-BBD7-CCE9431645EC}">
                        <a14:shadowObscured xmlns:a14="http://schemas.microsoft.com/office/drawing/2010/main"/>
                      </a:ext>
                    </a:extLst>
                  </pic:spPr>
                </pic:pic>
              </a:graphicData>
            </a:graphic>
          </wp:inline>
        </w:drawing>
      </w:r>
    </w:p>
    <w:p w14:paraId="68224E21" w14:textId="2C963A46" w:rsidR="00E4703B" w:rsidRPr="005E387A" w:rsidRDefault="00E4703B" w:rsidP="00E4703B">
      <w:pPr>
        <w:rPr>
          <w:rFonts w:ascii="Times New Roman" w:hAnsi="Times New Roman" w:cs="Times New Roman"/>
        </w:rPr>
      </w:pPr>
      <w:r w:rsidRPr="005E387A">
        <w:rPr>
          <w:rFonts w:ascii="Times New Roman" w:hAnsi="Times New Roman" w:cs="Times New Roman"/>
        </w:rPr>
        <w:t>Рисунок 2. Филогенетическое дерево, построенное методом максимального правдоподобия на основе 2929 фрагментов гена pol ВИЧ-1 (кодирующего протеазу и часть обратной транскриптазы) с не менее чем 95% сходством со штаммами исследуемой выборки.</w:t>
      </w:r>
    </w:p>
    <w:p w14:paraId="448E8356" w14:textId="374910EA" w:rsidR="00812761" w:rsidRPr="005E387A" w:rsidRDefault="00950D95" w:rsidP="00834F30">
      <w:pPr>
        <w:pStyle w:val="3"/>
      </w:pPr>
      <w:r w:rsidRPr="00950D95">
        <w:t>3.</w:t>
      </w:r>
      <w:r w:rsidR="00834F30">
        <w:t>3.3</w:t>
      </w:r>
      <w:r w:rsidRPr="00950D95">
        <w:t xml:space="preserve"> </w:t>
      </w:r>
      <w:r>
        <w:t>Анализ третичной структуры ферментов</w:t>
      </w:r>
      <w:r w:rsidRPr="00950D95">
        <w:t xml:space="preserve"> штаммов ВИЧ, циркулировавших на территории Челябинской области</w:t>
      </w:r>
    </w:p>
    <w:p w14:paraId="303101EF" w14:textId="59B55F77" w:rsidR="002445FC" w:rsidRPr="005E387A" w:rsidRDefault="002445FC" w:rsidP="002445FC">
      <w:pPr>
        <w:rPr>
          <w:rFonts w:ascii="Times New Roman" w:hAnsi="Times New Roman" w:cs="Times New Roman"/>
        </w:rPr>
      </w:pPr>
      <w:r w:rsidRPr="005E387A">
        <w:rPr>
          <w:rFonts w:ascii="Times New Roman" w:hAnsi="Times New Roman" w:cs="Times New Roman"/>
        </w:rPr>
        <w:t>Для анализа аминокислотных замен и третичной структуры протеазы и ревертазы ВИЧ были отобраны изоляты из парных проб от 13 пациентов из 19. Из сравнения исключены 5 пациентов с высокой гетерогенностью штаммов и подозрением на суперинфицирование и один пациент, у которого в изолятах из плазмы и из ликвора аминокислотный состав протеазы и ревертазы совпал полностью.</w:t>
      </w:r>
    </w:p>
    <w:p w14:paraId="009D1725" w14:textId="77777777" w:rsidR="00602C66" w:rsidRPr="005E387A" w:rsidRDefault="002445FC" w:rsidP="002445FC">
      <w:pPr>
        <w:rPr>
          <w:rFonts w:ascii="Times New Roman" w:hAnsi="Times New Roman" w:cs="Times New Roman"/>
        </w:rPr>
      </w:pPr>
      <w:r w:rsidRPr="005E387A">
        <w:rPr>
          <w:rFonts w:ascii="Times New Roman" w:hAnsi="Times New Roman" w:cs="Times New Roman"/>
        </w:rPr>
        <w:t xml:space="preserve">Были обнаружены высоковариабельные участки в структуре субъединицы </w:t>
      </w:r>
      <w:r w:rsidRPr="005E387A">
        <w:rPr>
          <w:rFonts w:ascii="Times New Roman" w:hAnsi="Times New Roman" w:cs="Times New Roman"/>
          <w:lang w:val="en-US"/>
        </w:rPr>
        <w:t>p</w:t>
      </w:r>
      <w:r w:rsidRPr="005E387A">
        <w:rPr>
          <w:rFonts w:ascii="Times New Roman" w:hAnsi="Times New Roman" w:cs="Times New Roman"/>
        </w:rPr>
        <w:t xml:space="preserve">51 обратной транскриптазы ВИЧ-1 в аминокислотных позициях 16-20 и 210-235. У 5 пациентов структура фермента у изолятов из плазмы крови и из ликвора отличалась в обеих позициях, еще у 4 – только в позициях 210-235. У 3 пациентов третичная структура субъединицы </w:t>
      </w:r>
      <w:r w:rsidRPr="005E387A">
        <w:rPr>
          <w:rFonts w:ascii="Times New Roman" w:hAnsi="Times New Roman" w:cs="Times New Roman"/>
          <w:lang w:val="en-US"/>
        </w:rPr>
        <w:t>p</w:t>
      </w:r>
      <w:r w:rsidRPr="005E387A">
        <w:rPr>
          <w:rFonts w:ascii="Times New Roman" w:hAnsi="Times New Roman" w:cs="Times New Roman"/>
        </w:rPr>
        <w:t xml:space="preserve">66 обратной транскриптазы ВИЧ-1 различалась в аминокислотных позициях 187-190. </w:t>
      </w:r>
    </w:p>
    <w:p w14:paraId="6C528E78" w14:textId="191F1EB4" w:rsidR="00602C66" w:rsidRPr="005E387A" w:rsidRDefault="00602C66" w:rsidP="002445FC">
      <w:pPr>
        <w:rPr>
          <w:rFonts w:ascii="Times New Roman" w:hAnsi="Times New Roman" w:cs="Times New Roman"/>
        </w:rPr>
      </w:pPr>
      <w:r w:rsidRPr="005E387A">
        <w:rPr>
          <w:rFonts w:ascii="Times New Roman" w:hAnsi="Times New Roman" w:cs="Times New Roman"/>
        </w:rPr>
        <w:t>Третичная структура субъединицы p51 обратной транскриптазы ВИЧ-1 оказалась наиболее вариабельной, при этом для возникновения конформационных различий между белками изолятов из плазмы крови и ликвора требовалось не менее двух эволюционных событий, связанных с заменой аминокислот, по одному в каждом из изолятов. Субъединица p51 каталитически неактивна и играет лишь структурную роль в комплексе обратной транскрипции. Аналогичные аминокислотные замены в субъединице p66 ревертазы, которая и выполняет каталитические функции, образуя участок связывания с ННИОТ, не приводили к изменениям в третичной структуре. В трех случаях различия в третичной структуре субъединицы p66 присутствовали, но были минимальны и охватывали участок, длиной в 3 аминокислоты. Различия третичной структуры субъединицы p66 ревертазы были связаны как минимум с 3 эволюционными событиями в одном из изолятов или с пятью событиями в изолятах из ликвора и плазмы.</w:t>
      </w:r>
    </w:p>
    <w:p w14:paraId="180E30BB" w14:textId="2E87FB7A" w:rsidR="00D47DD3" w:rsidRPr="005E387A" w:rsidRDefault="002445FC" w:rsidP="00E4703B">
      <w:pPr>
        <w:rPr>
          <w:rFonts w:ascii="Times New Roman" w:hAnsi="Times New Roman" w:cs="Times New Roman"/>
        </w:rPr>
      </w:pPr>
      <w:r w:rsidRPr="005E387A">
        <w:rPr>
          <w:rFonts w:ascii="Times New Roman" w:hAnsi="Times New Roman" w:cs="Times New Roman"/>
        </w:rPr>
        <w:t xml:space="preserve">Анализ аминокислотных замен в субъединицах </w:t>
      </w:r>
      <w:r w:rsidRPr="005E387A">
        <w:rPr>
          <w:rFonts w:ascii="Times New Roman" w:hAnsi="Times New Roman" w:cs="Times New Roman"/>
          <w:lang w:val="en-US"/>
        </w:rPr>
        <w:t>p</w:t>
      </w:r>
      <w:r w:rsidRPr="005E387A">
        <w:rPr>
          <w:rFonts w:ascii="Times New Roman" w:hAnsi="Times New Roman" w:cs="Times New Roman"/>
        </w:rPr>
        <w:t xml:space="preserve">51 и </w:t>
      </w:r>
      <w:r w:rsidRPr="005E387A">
        <w:rPr>
          <w:rFonts w:ascii="Times New Roman" w:hAnsi="Times New Roman" w:cs="Times New Roman"/>
          <w:lang w:val="en-US"/>
        </w:rPr>
        <w:t>p</w:t>
      </w:r>
      <w:r w:rsidRPr="005E387A">
        <w:rPr>
          <w:rFonts w:ascii="Times New Roman" w:hAnsi="Times New Roman" w:cs="Times New Roman"/>
        </w:rPr>
        <w:t>66 ревертазы продемонстрировал их связь с различиями в третичной структуре (Таблица 1)</w:t>
      </w:r>
      <w:r w:rsidR="00602C66" w:rsidRPr="005E387A">
        <w:rPr>
          <w:rFonts w:ascii="Times New Roman" w:hAnsi="Times New Roman" w:cs="Times New Roman"/>
        </w:rPr>
        <w:t xml:space="preserve"> и позволяет п</w:t>
      </w:r>
      <w:r w:rsidR="00812761" w:rsidRPr="005E387A">
        <w:rPr>
          <w:rFonts w:ascii="Times New Roman" w:hAnsi="Times New Roman" w:cs="Times New Roman"/>
        </w:rPr>
        <w:t>редположить, что аминокислотные замены</w:t>
      </w:r>
      <w:r w:rsidR="00602C66" w:rsidRPr="005E387A">
        <w:rPr>
          <w:rFonts w:ascii="Times New Roman" w:hAnsi="Times New Roman" w:cs="Times New Roman"/>
        </w:rPr>
        <w:t xml:space="preserve">, приводящие к изменению </w:t>
      </w:r>
      <w:r w:rsidR="00812761" w:rsidRPr="005E387A">
        <w:rPr>
          <w:rFonts w:ascii="Times New Roman" w:hAnsi="Times New Roman" w:cs="Times New Roman"/>
        </w:rPr>
        <w:t xml:space="preserve">третичной структуры одной </w:t>
      </w:r>
      <w:r w:rsidR="00602C66" w:rsidRPr="005E387A">
        <w:rPr>
          <w:rFonts w:ascii="Times New Roman" w:hAnsi="Times New Roman" w:cs="Times New Roman"/>
        </w:rPr>
        <w:t>субъединицы</w:t>
      </w:r>
      <w:r w:rsidR="00812761" w:rsidRPr="005E387A">
        <w:rPr>
          <w:rFonts w:ascii="Times New Roman" w:hAnsi="Times New Roman" w:cs="Times New Roman"/>
        </w:rPr>
        <w:t xml:space="preserve"> ОТ не обязательно ведут к изменению третичной структуры другой </w:t>
      </w:r>
      <w:r w:rsidR="00602C66" w:rsidRPr="005E387A">
        <w:rPr>
          <w:rFonts w:ascii="Times New Roman" w:hAnsi="Times New Roman" w:cs="Times New Roman"/>
        </w:rPr>
        <w:t>субъединицы</w:t>
      </w:r>
      <w:r w:rsidR="00812761" w:rsidRPr="005E387A">
        <w:rPr>
          <w:rFonts w:ascii="Times New Roman" w:hAnsi="Times New Roman" w:cs="Times New Roman"/>
        </w:rPr>
        <w:t xml:space="preserve">. Так в 12 из 18 образцов различия в </w:t>
      </w:r>
      <w:r w:rsidR="00602C66" w:rsidRPr="005E387A">
        <w:rPr>
          <w:rFonts w:ascii="Times New Roman" w:hAnsi="Times New Roman" w:cs="Times New Roman"/>
        </w:rPr>
        <w:t>третичной</w:t>
      </w:r>
      <w:r w:rsidR="00812761" w:rsidRPr="005E387A">
        <w:rPr>
          <w:rFonts w:ascii="Times New Roman" w:hAnsi="Times New Roman" w:cs="Times New Roman"/>
        </w:rPr>
        <w:t xml:space="preserve"> структуре </w:t>
      </w:r>
      <w:r w:rsidR="00812761" w:rsidRPr="005E387A">
        <w:rPr>
          <w:rFonts w:ascii="Times New Roman" w:hAnsi="Times New Roman" w:cs="Times New Roman"/>
          <w:lang w:val="en-US"/>
        </w:rPr>
        <w:t>p</w:t>
      </w:r>
      <w:r w:rsidR="00812761" w:rsidRPr="005E387A">
        <w:rPr>
          <w:rFonts w:ascii="Times New Roman" w:hAnsi="Times New Roman" w:cs="Times New Roman"/>
        </w:rPr>
        <w:t xml:space="preserve">51 не привели к изменениям в </w:t>
      </w:r>
      <w:r w:rsidR="00812761" w:rsidRPr="005E387A">
        <w:rPr>
          <w:rFonts w:ascii="Times New Roman" w:hAnsi="Times New Roman" w:cs="Times New Roman"/>
          <w:lang w:val="en-US"/>
        </w:rPr>
        <w:t>p</w:t>
      </w:r>
      <w:r w:rsidR="00812761" w:rsidRPr="005E387A">
        <w:rPr>
          <w:rFonts w:ascii="Times New Roman" w:hAnsi="Times New Roman" w:cs="Times New Roman"/>
        </w:rPr>
        <w:t xml:space="preserve">66, в 2 образцах – изменения в </w:t>
      </w:r>
      <w:r w:rsidR="00812761" w:rsidRPr="005E387A">
        <w:rPr>
          <w:rFonts w:ascii="Times New Roman" w:hAnsi="Times New Roman" w:cs="Times New Roman"/>
          <w:lang w:val="en-US"/>
        </w:rPr>
        <w:t>p</w:t>
      </w:r>
      <w:r w:rsidR="00812761" w:rsidRPr="005E387A">
        <w:rPr>
          <w:rFonts w:ascii="Times New Roman" w:hAnsi="Times New Roman" w:cs="Times New Roman"/>
        </w:rPr>
        <w:t xml:space="preserve">66 не коррелировали с изменением в </w:t>
      </w:r>
      <w:r w:rsidR="00812761" w:rsidRPr="005E387A">
        <w:rPr>
          <w:rFonts w:ascii="Times New Roman" w:hAnsi="Times New Roman" w:cs="Times New Roman"/>
          <w:lang w:val="en-US"/>
        </w:rPr>
        <w:t>p</w:t>
      </w:r>
      <w:r w:rsidR="00812761" w:rsidRPr="005E387A">
        <w:rPr>
          <w:rFonts w:ascii="Times New Roman" w:hAnsi="Times New Roman" w:cs="Times New Roman"/>
        </w:rPr>
        <w:t>51</w:t>
      </w:r>
      <w:r w:rsidR="00602C66" w:rsidRPr="005E387A">
        <w:rPr>
          <w:rFonts w:ascii="Times New Roman" w:hAnsi="Times New Roman" w:cs="Times New Roman"/>
        </w:rPr>
        <w:t>.</w:t>
      </w:r>
      <w:r w:rsidR="00812761" w:rsidRPr="005E387A">
        <w:rPr>
          <w:rFonts w:ascii="Times New Roman" w:hAnsi="Times New Roman" w:cs="Times New Roman"/>
        </w:rPr>
        <w:t xml:space="preserve"> </w:t>
      </w:r>
    </w:p>
    <w:p w14:paraId="4B3459DF" w14:textId="5B2570B4" w:rsidR="002445FC" w:rsidRPr="005E387A" w:rsidRDefault="002445FC" w:rsidP="00E4703B">
      <w:pPr>
        <w:rPr>
          <w:rFonts w:ascii="Times New Roman" w:hAnsi="Times New Roman" w:cs="Times New Roman"/>
        </w:rPr>
      </w:pPr>
    </w:p>
    <w:p w14:paraId="27031379" w14:textId="786C3706" w:rsidR="002445FC" w:rsidRPr="005E387A" w:rsidRDefault="002445FC" w:rsidP="00E4703B">
      <w:pPr>
        <w:rPr>
          <w:rFonts w:ascii="Times New Roman" w:hAnsi="Times New Roman" w:cs="Times New Roman"/>
        </w:rPr>
        <w:sectPr w:rsidR="002445FC" w:rsidRPr="005E387A">
          <w:pgSz w:w="11906" w:h="16838"/>
          <w:pgMar w:top="1134" w:right="850" w:bottom="1134" w:left="1701" w:header="708" w:footer="708" w:gutter="0"/>
          <w:cols w:space="708"/>
          <w:docGrid w:linePitch="360"/>
        </w:sectPr>
      </w:pPr>
    </w:p>
    <w:p w14:paraId="1EC12495" w14:textId="604B7439" w:rsidR="002445FC" w:rsidRPr="00A25D1E" w:rsidRDefault="002445FC" w:rsidP="002445FC">
      <w:pPr>
        <w:outlineLvl w:val="3"/>
        <w:rPr>
          <w:rFonts w:ascii="Times New Roman" w:hAnsi="Times New Roman" w:cs="Times New Roman"/>
        </w:rPr>
      </w:pPr>
      <w:r w:rsidRPr="005E387A">
        <w:rPr>
          <w:rFonts w:ascii="Times New Roman" w:hAnsi="Times New Roman" w:cs="Times New Roman"/>
        </w:rPr>
        <w:lastRenderedPageBreak/>
        <w:t>Таблица 1. Аминокислотные замены, связанные с различием в третичной структуре обратной транскриптазы изолятов ВИЧ-1 из ликвора и плазмы крови</w:t>
      </w:r>
    </w:p>
    <w:tbl>
      <w:tblPr>
        <w:tblW w:w="15021" w:type="dxa"/>
        <w:tblLook w:val="04A0" w:firstRow="1" w:lastRow="0" w:firstColumn="1" w:lastColumn="0" w:noHBand="0" w:noVBand="1"/>
      </w:tblPr>
      <w:tblGrid>
        <w:gridCol w:w="1092"/>
        <w:gridCol w:w="1455"/>
        <w:gridCol w:w="1559"/>
        <w:gridCol w:w="2693"/>
        <w:gridCol w:w="2548"/>
        <w:gridCol w:w="2835"/>
        <w:gridCol w:w="2839"/>
      </w:tblGrid>
      <w:tr w:rsidR="002445FC" w:rsidRPr="00C22E82" w14:paraId="17F45FE1" w14:textId="77777777" w:rsidTr="00DF5B8F">
        <w:trPr>
          <w:cantSplit/>
          <w:trHeight w:val="20"/>
          <w:tblHeader/>
        </w:trPr>
        <w:tc>
          <w:tcPr>
            <w:tcW w:w="1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523D8"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ID пациента</w:t>
            </w:r>
            <w:r w:rsidRPr="005E387A">
              <w:rPr>
                <w:rFonts w:ascii="Times New Roman" w:eastAsia="Times New Roman" w:hAnsi="Times New Roman" w:cs="Times New Roman"/>
                <w:color w:val="000000"/>
                <w:lang w:val="en-US" w:eastAsia="ru-RU"/>
              </w:rPr>
              <w:t xml:space="preserve"> | Patient ID</w:t>
            </w:r>
          </w:p>
        </w:tc>
        <w:tc>
          <w:tcPr>
            <w:tcW w:w="1455" w:type="dxa"/>
            <w:tcBorders>
              <w:top w:val="single" w:sz="4" w:space="0" w:color="auto"/>
              <w:left w:val="nil"/>
              <w:bottom w:val="single" w:sz="4" w:space="0" w:color="auto"/>
              <w:right w:val="single" w:sz="4" w:space="0" w:color="auto"/>
            </w:tcBorders>
            <w:shd w:val="clear" w:color="auto" w:fill="auto"/>
            <w:vAlign w:val="center"/>
            <w:hideMark/>
          </w:tcPr>
          <w:p w14:paraId="445D0CC1"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Номер</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GenBank | Accession number</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0BF288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Локус | Locus</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008353F0"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Аминокислотные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замены</w:t>
            </w:r>
            <w:r w:rsidRPr="005E387A">
              <w:rPr>
                <w:rFonts w:ascii="Times New Roman" w:eastAsia="Times New Roman" w:hAnsi="Times New Roman" w:cs="Times New Roman"/>
                <w:color w:val="000000"/>
                <w:lang w:val="en-US" w:eastAsia="ru-RU"/>
              </w:rPr>
              <w:t xml:space="preserve"> | Amino acid substitutions </w:t>
            </w:r>
            <w:r w:rsidRPr="005E387A">
              <w:rPr>
                <w:rStyle w:val="a8"/>
                <w:rFonts w:ascii="Times New Roman" w:eastAsia="Times New Roman" w:hAnsi="Times New Roman" w:cs="Times New Roman"/>
                <w:color w:val="000000"/>
                <w:lang w:eastAsia="ru-RU"/>
              </w:rPr>
              <w:footnoteReference w:id="1"/>
            </w:r>
          </w:p>
        </w:tc>
        <w:tc>
          <w:tcPr>
            <w:tcW w:w="2548" w:type="dxa"/>
            <w:tcBorders>
              <w:top w:val="single" w:sz="4" w:space="0" w:color="auto"/>
              <w:left w:val="nil"/>
              <w:bottom w:val="single" w:sz="4" w:space="0" w:color="auto"/>
              <w:right w:val="single" w:sz="4" w:space="0" w:color="auto"/>
            </w:tcBorders>
            <w:shd w:val="clear" w:color="auto" w:fill="auto"/>
            <w:vAlign w:val="center"/>
            <w:hideMark/>
          </w:tcPr>
          <w:p w14:paraId="4937BFD4"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Различия</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третичной</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структуре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субъединицы</w:t>
            </w:r>
            <w:r w:rsidRPr="005E387A">
              <w:rPr>
                <w:rFonts w:ascii="Times New Roman" w:eastAsia="Times New Roman" w:hAnsi="Times New Roman" w:cs="Times New Roman"/>
                <w:color w:val="000000"/>
                <w:lang w:val="en-US" w:eastAsia="ru-RU"/>
              </w:rPr>
              <w:t xml:space="preserve"> p51 </w:t>
            </w:r>
            <w:r w:rsidRPr="005E387A">
              <w:rPr>
                <w:rFonts w:ascii="Times New Roman" w:eastAsia="Times New Roman" w:hAnsi="Times New Roman" w:cs="Times New Roman"/>
                <w:color w:val="000000"/>
                <w:lang w:eastAsia="ru-RU"/>
              </w:rPr>
              <w:t>ОТ</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позициях</w:t>
            </w:r>
            <w:r w:rsidRPr="005E387A">
              <w:rPr>
                <w:rFonts w:ascii="Times New Roman" w:eastAsia="Times New Roman" w:hAnsi="Times New Roman" w:cs="Times New Roman"/>
                <w:color w:val="000000"/>
                <w:lang w:val="en-US" w:eastAsia="ru-RU"/>
              </w:rPr>
              <w:t xml:space="preserve"> 16-20 | Differences in the tertiary structure of RT p51 subunit in postions 16-20</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7AC71735"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Различия</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третичной</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структуре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субъединицы</w:t>
            </w:r>
            <w:r w:rsidRPr="005E387A">
              <w:rPr>
                <w:rFonts w:ascii="Times New Roman" w:eastAsia="Times New Roman" w:hAnsi="Times New Roman" w:cs="Times New Roman"/>
                <w:color w:val="000000"/>
                <w:lang w:val="en-US" w:eastAsia="ru-RU"/>
              </w:rPr>
              <w:t xml:space="preserve"> p51 </w:t>
            </w:r>
            <w:r w:rsidRPr="005E387A">
              <w:rPr>
                <w:rFonts w:ascii="Times New Roman" w:eastAsia="Times New Roman" w:hAnsi="Times New Roman" w:cs="Times New Roman"/>
                <w:color w:val="000000"/>
                <w:lang w:eastAsia="ru-RU"/>
              </w:rPr>
              <w:t>ОТ</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позициях</w:t>
            </w:r>
            <w:r w:rsidRPr="005E387A">
              <w:rPr>
                <w:rFonts w:ascii="Times New Roman" w:eastAsia="Times New Roman" w:hAnsi="Times New Roman" w:cs="Times New Roman"/>
                <w:color w:val="000000"/>
                <w:lang w:val="en-US" w:eastAsia="ru-RU"/>
              </w:rPr>
              <w:t xml:space="preserve"> 210-235 | Differences in the tertiary structure of RT p51 subunit in postions 210-235</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14:paraId="42D246D6"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Различия</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третичной</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структуре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субъединицы</w:t>
            </w:r>
            <w:r w:rsidRPr="005E387A">
              <w:rPr>
                <w:rFonts w:ascii="Times New Roman" w:eastAsia="Times New Roman" w:hAnsi="Times New Roman" w:cs="Times New Roman"/>
                <w:color w:val="000000"/>
                <w:lang w:val="en-US" w:eastAsia="ru-RU"/>
              </w:rPr>
              <w:t xml:space="preserve"> p66 </w:t>
            </w:r>
            <w:r w:rsidRPr="005E387A">
              <w:rPr>
                <w:rFonts w:ascii="Times New Roman" w:eastAsia="Times New Roman" w:hAnsi="Times New Roman" w:cs="Times New Roman"/>
                <w:color w:val="000000"/>
                <w:lang w:eastAsia="ru-RU"/>
              </w:rPr>
              <w:t>ОТ</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позициях</w:t>
            </w:r>
            <w:r w:rsidRPr="005E387A">
              <w:rPr>
                <w:rFonts w:ascii="Times New Roman" w:eastAsia="Times New Roman" w:hAnsi="Times New Roman" w:cs="Times New Roman"/>
                <w:color w:val="000000"/>
                <w:lang w:val="en-US" w:eastAsia="ru-RU"/>
              </w:rPr>
              <w:t xml:space="preserve"> 187-190 | Differences in the tertiary structure of RT p66 subunit in postions 187-190</w:t>
            </w:r>
          </w:p>
        </w:tc>
      </w:tr>
      <w:tr w:rsidR="002445FC" w:rsidRPr="005E387A" w14:paraId="58981A05"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0EEFF1"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p8</w:t>
            </w:r>
          </w:p>
        </w:tc>
        <w:tc>
          <w:tcPr>
            <w:tcW w:w="1455" w:type="dxa"/>
            <w:tcBorders>
              <w:top w:val="nil"/>
              <w:left w:val="nil"/>
              <w:bottom w:val="single" w:sz="4" w:space="0" w:color="auto"/>
              <w:right w:val="single" w:sz="4" w:space="0" w:color="auto"/>
            </w:tcBorders>
            <w:shd w:val="clear" w:color="auto" w:fill="auto"/>
            <w:noWrap/>
            <w:vAlign w:val="bottom"/>
            <w:hideMark/>
          </w:tcPr>
          <w:p w14:paraId="7917A2AD"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OR260486</w:t>
            </w:r>
          </w:p>
        </w:tc>
        <w:tc>
          <w:tcPr>
            <w:tcW w:w="1559" w:type="dxa"/>
            <w:tcBorders>
              <w:top w:val="nil"/>
              <w:left w:val="nil"/>
              <w:bottom w:val="single" w:sz="4" w:space="0" w:color="auto"/>
              <w:right w:val="single" w:sz="4" w:space="0" w:color="auto"/>
            </w:tcBorders>
            <w:shd w:val="clear" w:color="auto" w:fill="auto"/>
            <w:noWrap/>
            <w:vAlign w:val="bottom"/>
            <w:hideMark/>
          </w:tcPr>
          <w:p w14:paraId="1AC8B48C" w14:textId="77777777" w:rsidR="002445FC" w:rsidRPr="005E387A" w:rsidRDefault="002445FC" w:rsidP="00DF5B8F">
            <w:pPr>
              <w:spacing w:line="240" w:lineRule="auto"/>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0C30F5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T69S, Q242K</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30441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B0E4C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453F40"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r>
      <w:tr w:rsidR="002445FC" w:rsidRPr="005E387A" w14:paraId="0341897C"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5E2B0C4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3482082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OR260531</w:t>
            </w:r>
          </w:p>
        </w:tc>
        <w:tc>
          <w:tcPr>
            <w:tcW w:w="1559" w:type="dxa"/>
            <w:tcBorders>
              <w:top w:val="nil"/>
              <w:left w:val="nil"/>
              <w:bottom w:val="single" w:sz="4" w:space="0" w:color="auto"/>
              <w:right w:val="single" w:sz="4" w:space="0" w:color="auto"/>
            </w:tcBorders>
            <w:shd w:val="clear" w:color="auto" w:fill="auto"/>
            <w:noWrap/>
            <w:vAlign w:val="bottom"/>
            <w:hideMark/>
          </w:tcPr>
          <w:p w14:paraId="7B7ED71D" w14:textId="77777777" w:rsidR="002445FC" w:rsidRPr="005E387A" w:rsidRDefault="002445FC" w:rsidP="00DF5B8F">
            <w:pPr>
              <w:spacing w:line="240" w:lineRule="auto"/>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4C0F80C6"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E6D, K20E, E28K</w:t>
            </w:r>
          </w:p>
        </w:tc>
        <w:tc>
          <w:tcPr>
            <w:tcW w:w="2548" w:type="dxa"/>
            <w:vMerge/>
            <w:tcBorders>
              <w:top w:val="nil"/>
              <w:left w:val="single" w:sz="4" w:space="0" w:color="auto"/>
              <w:bottom w:val="single" w:sz="4" w:space="0" w:color="auto"/>
              <w:right w:val="single" w:sz="4" w:space="0" w:color="auto"/>
            </w:tcBorders>
            <w:vAlign w:val="center"/>
            <w:hideMark/>
          </w:tcPr>
          <w:p w14:paraId="09CC14E8"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754ACE1D"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51D2137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3BEA74A"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4417F1"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p11</w:t>
            </w:r>
          </w:p>
        </w:tc>
        <w:tc>
          <w:tcPr>
            <w:tcW w:w="1455" w:type="dxa"/>
            <w:tcBorders>
              <w:top w:val="nil"/>
              <w:left w:val="nil"/>
              <w:bottom w:val="single" w:sz="4" w:space="0" w:color="auto"/>
              <w:right w:val="single" w:sz="4" w:space="0" w:color="auto"/>
            </w:tcBorders>
            <w:shd w:val="clear" w:color="auto" w:fill="auto"/>
            <w:noWrap/>
            <w:vAlign w:val="bottom"/>
            <w:hideMark/>
          </w:tcPr>
          <w:p w14:paraId="43572D6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OR260523</w:t>
            </w:r>
          </w:p>
        </w:tc>
        <w:tc>
          <w:tcPr>
            <w:tcW w:w="1559" w:type="dxa"/>
            <w:tcBorders>
              <w:top w:val="nil"/>
              <w:left w:val="nil"/>
              <w:bottom w:val="single" w:sz="4" w:space="0" w:color="auto"/>
              <w:right w:val="single" w:sz="4" w:space="0" w:color="auto"/>
            </w:tcBorders>
            <w:shd w:val="clear" w:color="auto" w:fill="auto"/>
            <w:noWrap/>
            <w:vAlign w:val="bottom"/>
            <w:hideMark/>
          </w:tcPr>
          <w:p w14:paraId="0274AEE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5165D7B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T39D</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104EA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A5899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9B956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5234DCE3"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7424C827"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421F6D3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OR260482</w:t>
            </w:r>
          </w:p>
        </w:tc>
        <w:tc>
          <w:tcPr>
            <w:tcW w:w="1559" w:type="dxa"/>
            <w:tcBorders>
              <w:top w:val="nil"/>
              <w:left w:val="nil"/>
              <w:bottom w:val="single" w:sz="4" w:space="0" w:color="auto"/>
              <w:right w:val="single" w:sz="4" w:space="0" w:color="auto"/>
            </w:tcBorders>
            <w:shd w:val="clear" w:color="auto" w:fill="auto"/>
            <w:noWrap/>
            <w:vAlign w:val="bottom"/>
            <w:hideMark/>
          </w:tcPr>
          <w:p w14:paraId="4AACAF5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5DD07653"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T39N</w:t>
            </w:r>
          </w:p>
        </w:tc>
        <w:tc>
          <w:tcPr>
            <w:tcW w:w="2548" w:type="dxa"/>
            <w:vMerge/>
            <w:tcBorders>
              <w:top w:val="nil"/>
              <w:left w:val="single" w:sz="4" w:space="0" w:color="auto"/>
              <w:bottom w:val="single" w:sz="4" w:space="0" w:color="auto"/>
              <w:right w:val="single" w:sz="4" w:space="0" w:color="auto"/>
            </w:tcBorders>
            <w:vAlign w:val="center"/>
            <w:hideMark/>
          </w:tcPr>
          <w:p w14:paraId="21582B7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4E8746FF"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36BB804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A631B8B"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0ADA0A"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p26</w:t>
            </w:r>
          </w:p>
        </w:tc>
        <w:tc>
          <w:tcPr>
            <w:tcW w:w="1455" w:type="dxa"/>
            <w:tcBorders>
              <w:top w:val="nil"/>
              <w:left w:val="nil"/>
              <w:bottom w:val="single" w:sz="4" w:space="0" w:color="auto"/>
              <w:right w:val="single" w:sz="4" w:space="0" w:color="auto"/>
            </w:tcBorders>
            <w:shd w:val="clear" w:color="auto" w:fill="auto"/>
            <w:noWrap/>
            <w:vAlign w:val="bottom"/>
            <w:hideMark/>
          </w:tcPr>
          <w:p w14:paraId="285B88DA"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OR260512</w:t>
            </w:r>
          </w:p>
        </w:tc>
        <w:tc>
          <w:tcPr>
            <w:tcW w:w="1559" w:type="dxa"/>
            <w:tcBorders>
              <w:top w:val="nil"/>
              <w:left w:val="nil"/>
              <w:bottom w:val="single" w:sz="4" w:space="0" w:color="auto"/>
              <w:right w:val="single" w:sz="4" w:space="0" w:color="auto"/>
            </w:tcBorders>
            <w:shd w:val="clear" w:color="auto" w:fill="auto"/>
            <w:noWrap/>
            <w:vAlign w:val="bottom"/>
            <w:hideMark/>
          </w:tcPr>
          <w:p w14:paraId="5A9DD72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7453E9B4"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_</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3985DE"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D169A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CEAA2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4C1A0DEF"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4724A13A"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634A001D"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OR260533</w:t>
            </w:r>
          </w:p>
        </w:tc>
        <w:tc>
          <w:tcPr>
            <w:tcW w:w="1559" w:type="dxa"/>
            <w:tcBorders>
              <w:top w:val="nil"/>
              <w:left w:val="nil"/>
              <w:bottom w:val="single" w:sz="4" w:space="0" w:color="auto"/>
              <w:right w:val="single" w:sz="4" w:space="0" w:color="auto"/>
            </w:tcBorders>
            <w:shd w:val="clear" w:color="auto" w:fill="auto"/>
            <w:noWrap/>
            <w:vAlign w:val="bottom"/>
            <w:hideMark/>
          </w:tcPr>
          <w:p w14:paraId="28F354C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1A07C33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E28K, K64R</w:t>
            </w:r>
          </w:p>
        </w:tc>
        <w:tc>
          <w:tcPr>
            <w:tcW w:w="2548" w:type="dxa"/>
            <w:vMerge/>
            <w:tcBorders>
              <w:top w:val="nil"/>
              <w:left w:val="single" w:sz="4" w:space="0" w:color="auto"/>
              <w:bottom w:val="single" w:sz="4" w:space="0" w:color="auto"/>
              <w:right w:val="single" w:sz="4" w:space="0" w:color="auto"/>
            </w:tcBorders>
            <w:vAlign w:val="center"/>
            <w:hideMark/>
          </w:tcPr>
          <w:p w14:paraId="36D7D610"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113C048C"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4687357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29FD5E5"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957A85"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p27</w:t>
            </w:r>
          </w:p>
        </w:tc>
        <w:tc>
          <w:tcPr>
            <w:tcW w:w="1455" w:type="dxa"/>
            <w:tcBorders>
              <w:top w:val="nil"/>
              <w:left w:val="nil"/>
              <w:bottom w:val="single" w:sz="4" w:space="0" w:color="auto"/>
              <w:right w:val="single" w:sz="4" w:space="0" w:color="auto"/>
            </w:tcBorders>
            <w:shd w:val="clear" w:color="auto" w:fill="auto"/>
            <w:noWrap/>
            <w:vAlign w:val="bottom"/>
            <w:hideMark/>
          </w:tcPr>
          <w:p w14:paraId="6789FAFC"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OR260521</w:t>
            </w:r>
          </w:p>
        </w:tc>
        <w:tc>
          <w:tcPr>
            <w:tcW w:w="1559" w:type="dxa"/>
            <w:tcBorders>
              <w:top w:val="nil"/>
              <w:left w:val="nil"/>
              <w:bottom w:val="single" w:sz="4" w:space="0" w:color="auto"/>
              <w:right w:val="single" w:sz="4" w:space="0" w:color="auto"/>
            </w:tcBorders>
            <w:shd w:val="clear" w:color="auto" w:fill="auto"/>
            <w:noWrap/>
            <w:vAlign w:val="bottom"/>
            <w:hideMark/>
          </w:tcPr>
          <w:p w14:paraId="336E780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FFE8BC4"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K11A, T39K, V60I</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44AA08"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3BC7DB"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6ED2F4"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6F89EEF6"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78DDAABF"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6AEC6BA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OR260480</w:t>
            </w:r>
          </w:p>
        </w:tc>
        <w:tc>
          <w:tcPr>
            <w:tcW w:w="1559" w:type="dxa"/>
            <w:tcBorders>
              <w:top w:val="nil"/>
              <w:left w:val="nil"/>
              <w:bottom w:val="single" w:sz="4" w:space="0" w:color="auto"/>
              <w:right w:val="single" w:sz="4" w:space="0" w:color="auto"/>
            </w:tcBorders>
            <w:shd w:val="clear" w:color="auto" w:fill="auto"/>
            <w:noWrap/>
            <w:vAlign w:val="bottom"/>
            <w:hideMark/>
          </w:tcPr>
          <w:p w14:paraId="0AE9DE4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4900F4BA"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K11T, E36D, T39E, K64R</w:t>
            </w:r>
          </w:p>
        </w:tc>
        <w:tc>
          <w:tcPr>
            <w:tcW w:w="2548" w:type="dxa"/>
            <w:vMerge/>
            <w:tcBorders>
              <w:top w:val="nil"/>
              <w:left w:val="single" w:sz="4" w:space="0" w:color="auto"/>
              <w:bottom w:val="single" w:sz="4" w:space="0" w:color="auto"/>
              <w:right w:val="single" w:sz="4" w:space="0" w:color="auto"/>
            </w:tcBorders>
            <w:vAlign w:val="center"/>
            <w:hideMark/>
          </w:tcPr>
          <w:p w14:paraId="44B9607B"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16B73184"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0CF35ED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42DBD4AF"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A14E8D"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p53</w:t>
            </w:r>
          </w:p>
        </w:tc>
        <w:tc>
          <w:tcPr>
            <w:tcW w:w="1455" w:type="dxa"/>
            <w:tcBorders>
              <w:top w:val="nil"/>
              <w:left w:val="nil"/>
              <w:bottom w:val="single" w:sz="4" w:space="0" w:color="auto"/>
              <w:right w:val="single" w:sz="4" w:space="0" w:color="auto"/>
            </w:tcBorders>
            <w:shd w:val="clear" w:color="auto" w:fill="auto"/>
            <w:noWrap/>
            <w:vAlign w:val="bottom"/>
            <w:hideMark/>
          </w:tcPr>
          <w:p w14:paraId="5C4F426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OR260516</w:t>
            </w:r>
          </w:p>
        </w:tc>
        <w:tc>
          <w:tcPr>
            <w:tcW w:w="1559" w:type="dxa"/>
            <w:tcBorders>
              <w:top w:val="nil"/>
              <w:left w:val="nil"/>
              <w:bottom w:val="single" w:sz="4" w:space="0" w:color="auto"/>
              <w:right w:val="single" w:sz="4" w:space="0" w:color="auto"/>
            </w:tcBorders>
            <w:shd w:val="clear" w:color="auto" w:fill="auto"/>
            <w:noWrap/>
            <w:vAlign w:val="bottom"/>
            <w:hideMark/>
          </w:tcPr>
          <w:p w14:paraId="67B23DD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3BFAEFD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_</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D0E92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8E086F"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E68728"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6816DABD"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067B1E89"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3C4F22E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OR260535</w:t>
            </w:r>
          </w:p>
        </w:tc>
        <w:tc>
          <w:tcPr>
            <w:tcW w:w="1559" w:type="dxa"/>
            <w:tcBorders>
              <w:top w:val="nil"/>
              <w:left w:val="nil"/>
              <w:bottom w:val="single" w:sz="4" w:space="0" w:color="auto"/>
              <w:right w:val="single" w:sz="4" w:space="0" w:color="auto"/>
            </w:tcBorders>
            <w:shd w:val="clear" w:color="auto" w:fill="auto"/>
            <w:noWrap/>
            <w:vAlign w:val="bottom"/>
            <w:hideMark/>
          </w:tcPr>
          <w:p w14:paraId="42FA7CB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1E8F43F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K64R, A158S</w:t>
            </w:r>
          </w:p>
        </w:tc>
        <w:tc>
          <w:tcPr>
            <w:tcW w:w="2548" w:type="dxa"/>
            <w:vMerge/>
            <w:tcBorders>
              <w:top w:val="nil"/>
              <w:left w:val="single" w:sz="4" w:space="0" w:color="auto"/>
              <w:bottom w:val="single" w:sz="4" w:space="0" w:color="auto"/>
              <w:right w:val="single" w:sz="4" w:space="0" w:color="auto"/>
            </w:tcBorders>
            <w:vAlign w:val="center"/>
            <w:hideMark/>
          </w:tcPr>
          <w:p w14:paraId="792DFE4A"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74814E3F"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1FA3C059"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5AA035EA"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D27EA5"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p59</w:t>
            </w:r>
          </w:p>
        </w:tc>
        <w:tc>
          <w:tcPr>
            <w:tcW w:w="1455" w:type="dxa"/>
            <w:tcBorders>
              <w:top w:val="nil"/>
              <w:left w:val="nil"/>
              <w:bottom w:val="single" w:sz="4" w:space="0" w:color="auto"/>
              <w:right w:val="single" w:sz="4" w:space="0" w:color="auto"/>
            </w:tcBorders>
            <w:shd w:val="clear" w:color="auto" w:fill="auto"/>
            <w:noWrap/>
            <w:vAlign w:val="bottom"/>
            <w:hideMark/>
          </w:tcPr>
          <w:p w14:paraId="59514EB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OR260517</w:t>
            </w:r>
          </w:p>
        </w:tc>
        <w:tc>
          <w:tcPr>
            <w:tcW w:w="1559" w:type="dxa"/>
            <w:tcBorders>
              <w:top w:val="nil"/>
              <w:left w:val="nil"/>
              <w:bottom w:val="single" w:sz="4" w:space="0" w:color="auto"/>
              <w:right w:val="single" w:sz="4" w:space="0" w:color="auto"/>
            </w:tcBorders>
            <w:shd w:val="clear" w:color="auto" w:fill="auto"/>
            <w:noWrap/>
            <w:vAlign w:val="bottom"/>
            <w:hideMark/>
          </w:tcPr>
          <w:p w14:paraId="1F44B27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97F7B1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V35K, T39K, I47M</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A1DE80"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E1905E"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6C450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641D4F10"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4F414A3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16C8212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OR260528</w:t>
            </w:r>
          </w:p>
        </w:tc>
        <w:tc>
          <w:tcPr>
            <w:tcW w:w="1559" w:type="dxa"/>
            <w:tcBorders>
              <w:top w:val="nil"/>
              <w:left w:val="nil"/>
              <w:bottom w:val="single" w:sz="4" w:space="0" w:color="auto"/>
              <w:right w:val="single" w:sz="4" w:space="0" w:color="auto"/>
            </w:tcBorders>
            <w:shd w:val="clear" w:color="auto" w:fill="auto"/>
            <w:noWrap/>
            <w:vAlign w:val="bottom"/>
            <w:hideMark/>
          </w:tcPr>
          <w:p w14:paraId="16ABB4F9"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544A80F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T39R, K64R, D67N, T200A</w:t>
            </w:r>
          </w:p>
        </w:tc>
        <w:tc>
          <w:tcPr>
            <w:tcW w:w="2548" w:type="dxa"/>
            <w:vMerge/>
            <w:tcBorders>
              <w:top w:val="nil"/>
              <w:left w:val="single" w:sz="4" w:space="0" w:color="auto"/>
              <w:bottom w:val="single" w:sz="4" w:space="0" w:color="auto"/>
              <w:right w:val="single" w:sz="4" w:space="0" w:color="auto"/>
            </w:tcBorders>
            <w:vAlign w:val="center"/>
            <w:hideMark/>
          </w:tcPr>
          <w:p w14:paraId="4942224D"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092AC203"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48619EFE"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2815ED5E"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6EFC04"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p95</w:t>
            </w:r>
          </w:p>
        </w:tc>
        <w:tc>
          <w:tcPr>
            <w:tcW w:w="1455" w:type="dxa"/>
            <w:tcBorders>
              <w:top w:val="nil"/>
              <w:left w:val="nil"/>
              <w:bottom w:val="single" w:sz="4" w:space="0" w:color="auto"/>
              <w:right w:val="single" w:sz="4" w:space="0" w:color="auto"/>
            </w:tcBorders>
            <w:shd w:val="clear" w:color="auto" w:fill="auto"/>
            <w:noWrap/>
            <w:vAlign w:val="bottom"/>
            <w:hideMark/>
          </w:tcPr>
          <w:p w14:paraId="63C7122C"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OR260507</w:t>
            </w:r>
          </w:p>
        </w:tc>
        <w:tc>
          <w:tcPr>
            <w:tcW w:w="1559" w:type="dxa"/>
            <w:tcBorders>
              <w:top w:val="nil"/>
              <w:left w:val="nil"/>
              <w:bottom w:val="single" w:sz="4" w:space="0" w:color="auto"/>
              <w:right w:val="single" w:sz="4" w:space="0" w:color="auto"/>
            </w:tcBorders>
            <w:shd w:val="clear" w:color="auto" w:fill="auto"/>
            <w:noWrap/>
            <w:vAlign w:val="bottom"/>
            <w:hideMark/>
          </w:tcPr>
          <w:p w14:paraId="67111153"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14D29A36"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E40D, D86N, L214F</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72C329"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B5E8EA"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B53DF0"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r>
      <w:tr w:rsidR="002445FC" w:rsidRPr="005E387A" w14:paraId="5EEE36FE"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6C3FE612"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6A6A1FD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OR260508</w:t>
            </w:r>
          </w:p>
        </w:tc>
        <w:tc>
          <w:tcPr>
            <w:tcW w:w="1559" w:type="dxa"/>
            <w:tcBorders>
              <w:top w:val="nil"/>
              <w:left w:val="nil"/>
              <w:bottom w:val="single" w:sz="4" w:space="0" w:color="auto"/>
              <w:right w:val="single" w:sz="4" w:space="0" w:color="auto"/>
            </w:tcBorders>
            <w:shd w:val="clear" w:color="auto" w:fill="auto"/>
            <w:noWrap/>
            <w:vAlign w:val="bottom"/>
            <w:hideMark/>
          </w:tcPr>
          <w:p w14:paraId="0454A379"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3E10120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_</w:t>
            </w:r>
          </w:p>
        </w:tc>
        <w:tc>
          <w:tcPr>
            <w:tcW w:w="2548" w:type="dxa"/>
            <w:vMerge/>
            <w:tcBorders>
              <w:top w:val="nil"/>
              <w:left w:val="single" w:sz="4" w:space="0" w:color="auto"/>
              <w:bottom w:val="single" w:sz="4" w:space="0" w:color="auto"/>
              <w:right w:val="single" w:sz="4" w:space="0" w:color="auto"/>
            </w:tcBorders>
            <w:vAlign w:val="center"/>
            <w:hideMark/>
          </w:tcPr>
          <w:p w14:paraId="0991664D"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2A0E48D4"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010CB0FB"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2B341512"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C095BF"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lastRenderedPageBreak/>
              <w:t>p96</w:t>
            </w:r>
          </w:p>
        </w:tc>
        <w:tc>
          <w:tcPr>
            <w:tcW w:w="1455" w:type="dxa"/>
            <w:tcBorders>
              <w:top w:val="nil"/>
              <w:left w:val="nil"/>
              <w:bottom w:val="single" w:sz="4" w:space="0" w:color="auto"/>
              <w:right w:val="single" w:sz="4" w:space="0" w:color="auto"/>
            </w:tcBorders>
            <w:shd w:val="clear" w:color="auto" w:fill="auto"/>
            <w:noWrap/>
            <w:vAlign w:val="bottom"/>
            <w:hideMark/>
          </w:tcPr>
          <w:p w14:paraId="3E3DC62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OR260509</w:t>
            </w:r>
          </w:p>
        </w:tc>
        <w:tc>
          <w:tcPr>
            <w:tcW w:w="1559" w:type="dxa"/>
            <w:tcBorders>
              <w:top w:val="nil"/>
              <w:left w:val="nil"/>
              <w:bottom w:val="single" w:sz="4" w:space="0" w:color="auto"/>
              <w:right w:val="single" w:sz="4" w:space="0" w:color="auto"/>
            </w:tcBorders>
            <w:shd w:val="clear" w:color="auto" w:fill="auto"/>
            <w:noWrap/>
            <w:vAlign w:val="bottom"/>
            <w:hideMark/>
          </w:tcPr>
          <w:p w14:paraId="62E6E90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4F86BA36"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V35T, T39M, S162H</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A28F71"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65DC7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C8536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0C0E9DFA"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0819230B"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476205C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OR260510</w:t>
            </w:r>
          </w:p>
        </w:tc>
        <w:tc>
          <w:tcPr>
            <w:tcW w:w="1559" w:type="dxa"/>
            <w:tcBorders>
              <w:top w:val="nil"/>
              <w:left w:val="nil"/>
              <w:bottom w:val="single" w:sz="4" w:space="0" w:color="auto"/>
              <w:right w:val="single" w:sz="4" w:space="0" w:color="auto"/>
            </w:tcBorders>
            <w:shd w:val="clear" w:color="auto" w:fill="auto"/>
            <w:noWrap/>
            <w:vAlign w:val="bottom"/>
            <w:hideMark/>
          </w:tcPr>
          <w:p w14:paraId="1683B62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55EEAA83"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V35I, T39K, V60I, S162Y</w:t>
            </w:r>
          </w:p>
        </w:tc>
        <w:tc>
          <w:tcPr>
            <w:tcW w:w="2548" w:type="dxa"/>
            <w:vMerge/>
            <w:tcBorders>
              <w:top w:val="nil"/>
              <w:left w:val="single" w:sz="4" w:space="0" w:color="auto"/>
              <w:bottom w:val="single" w:sz="4" w:space="0" w:color="auto"/>
              <w:right w:val="single" w:sz="4" w:space="0" w:color="auto"/>
            </w:tcBorders>
            <w:vAlign w:val="center"/>
            <w:hideMark/>
          </w:tcPr>
          <w:p w14:paraId="401048F8"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4BCC22B7"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715CB167"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070C307"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CF467B"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p46</w:t>
            </w:r>
          </w:p>
        </w:tc>
        <w:tc>
          <w:tcPr>
            <w:tcW w:w="1455" w:type="dxa"/>
            <w:tcBorders>
              <w:top w:val="nil"/>
              <w:left w:val="nil"/>
              <w:bottom w:val="single" w:sz="4" w:space="0" w:color="auto"/>
              <w:right w:val="single" w:sz="4" w:space="0" w:color="auto"/>
            </w:tcBorders>
            <w:shd w:val="clear" w:color="auto" w:fill="auto"/>
            <w:noWrap/>
            <w:vAlign w:val="bottom"/>
            <w:hideMark/>
          </w:tcPr>
          <w:p w14:paraId="55CF9B2C"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OR260513</w:t>
            </w:r>
          </w:p>
        </w:tc>
        <w:tc>
          <w:tcPr>
            <w:tcW w:w="1559" w:type="dxa"/>
            <w:tcBorders>
              <w:top w:val="nil"/>
              <w:left w:val="nil"/>
              <w:bottom w:val="single" w:sz="4" w:space="0" w:color="auto"/>
              <w:right w:val="single" w:sz="4" w:space="0" w:color="auto"/>
            </w:tcBorders>
            <w:shd w:val="clear" w:color="auto" w:fill="auto"/>
            <w:noWrap/>
            <w:vAlign w:val="bottom"/>
            <w:hideMark/>
          </w:tcPr>
          <w:p w14:paraId="1880D38F"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140CFFF"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V35K, F116Y</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782235"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C52A69"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F8F23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r>
      <w:tr w:rsidR="002445FC" w:rsidRPr="005E387A" w14:paraId="4E8FF5EB"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30F6D35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0816646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OR260534</w:t>
            </w:r>
          </w:p>
        </w:tc>
        <w:tc>
          <w:tcPr>
            <w:tcW w:w="1559" w:type="dxa"/>
            <w:tcBorders>
              <w:top w:val="nil"/>
              <w:left w:val="nil"/>
              <w:bottom w:val="single" w:sz="4" w:space="0" w:color="auto"/>
              <w:right w:val="single" w:sz="4" w:space="0" w:color="auto"/>
            </w:tcBorders>
            <w:shd w:val="clear" w:color="auto" w:fill="auto"/>
            <w:noWrap/>
            <w:vAlign w:val="bottom"/>
            <w:hideMark/>
          </w:tcPr>
          <w:p w14:paraId="5E15CAC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051149E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T27P, V35T, S162C, D177N</w:t>
            </w:r>
          </w:p>
        </w:tc>
        <w:tc>
          <w:tcPr>
            <w:tcW w:w="2548" w:type="dxa"/>
            <w:vMerge/>
            <w:tcBorders>
              <w:top w:val="nil"/>
              <w:left w:val="single" w:sz="4" w:space="0" w:color="auto"/>
              <w:bottom w:val="single" w:sz="4" w:space="0" w:color="auto"/>
              <w:right w:val="single" w:sz="4" w:space="0" w:color="auto"/>
            </w:tcBorders>
            <w:vAlign w:val="center"/>
            <w:hideMark/>
          </w:tcPr>
          <w:p w14:paraId="034DD8D3"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5C83D45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48751413"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bl>
    <w:p w14:paraId="03DA0A1F" w14:textId="77777777" w:rsidR="002445FC" w:rsidRPr="005E387A" w:rsidRDefault="002445FC" w:rsidP="002445FC">
      <w:pPr>
        <w:rPr>
          <w:rFonts w:ascii="Times New Roman" w:hAnsi="Times New Roman" w:cs="Times New Roman"/>
        </w:rPr>
        <w:sectPr w:rsidR="002445FC" w:rsidRPr="005E387A" w:rsidSect="00142717">
          <w:pgSz w:w="16838" w:h="11906" w:orient="landscape"/>
          <w:pgMar w:top="1560" w:right="1134" w:bottom="850" w:left="1134" w:header="708" w:footer="708" w:gutter="0"/>
          <w:cols w:space="708"/>
          <w:docGrid w:linePitch="381"/>
        </w:sectPr>
      </w:pPr>
    </w:p>
    <w:p w14:paraId="5E4489A5" w14:textId="77EE619B" w:rsidR="000259B7" w:rsidRPr="000259B7" w:rsidRDefault="000259B7" w:rsidP="000259B7">
      <w:pPr>
        <w:pStyle w:val="2"/>
      </w:pPr>
      <w:r>
        <w:lastRenderedPageBreak/>
        <w:t>3.</w:t>
      </w:r>
      <w:r w:rsidRPr="00A35322">
        <w:t>8 Web-сервис контроля сборки контигов фрагмента гена pol ВИЧ-1, кодирующих протеазу и обратную транскриптазу</w:t>
      </w:r>
    </w:p>
    <w:p w14:paraId="28551EC2" w14:textId="3F204B71" w:rsidR="00834F30" w:rsidRPr="00D65ABD" w:rsidRDefault="000259B7" w:rsidP="000259B7">
      <w:pPr>
        <w:rPr>
          <w:rFonts w:ascii="Times New Roman" w:hAnsi="Times New Roman" w:cs="Times New Roman"/>
        </w:rPr>
      </w:pPr>
      <w:r>
        <w:rPr>
          <w:rFonts w:ascii="Times New Roman" w:hAnsi="Times New Roman" w:cs="Times New Roman"/>
        </w:rPr>
        <w:br/>
      </w:r>
      <w:r w:rsidR="00834F30" w:rsidRPr="00D65ABD">
        <w:rPr>
          <w:rFonts w:ascii="Times New Roman" w:hAnsi="Times New Roman" w:cs="Times New Roman"/>
        </w:rPr>
        <w:t>Ранее в отчете о научно-исследовательской работе «Риск-ориентированный подход к профилактике ВИЧ-инфекции в отдельных группах населения» по теме «Разработка подходов к выявлению групп риска первичной лекарственной устойчивости ВИЧ» от 2022 года сообщалось, что для анализа и обработки результатов секвенирования были разработаны базы данных и прикладное программное обеспечение: программа для ЭВМ «Программа для анализа первичных данных секвенирования региона pol ВИЧ-1» (при использовании Python 3.7,  Biopython версии 1.75, свободно распространяемого ПО «Clustal W» версии 2.1).</w:t>
      </w:r>
    </w:p>
    <w:p w14:paraId="6489B8D7" w14:textId="77777777" w:rsidR="00834F30" w:rsidRPr="00D65ABD" w:rsidRDefault="00834F30" w:rsidP="00834F30">
      <w:pPr>
        <w:rPr>
          <w:rFonts w:ascii="Times New Roman" w:hAnsi="Times New Roman" w:cs="Times New Roman"/>
        </w:rPr>
      </w:pPr>
      <w:r w:rsidRPr="00D65ABD">
        <w:rPr>
          <w:rFonts w:ascii="Times New Roman" w:hAnsi="Times New Roman" w:cs="Times New Roman"/>
        </w:rPr>
        <w:t xml:space="preserve">К настоящему времени, на основе ранее разработанного ПО создан и зарегистрирован пользовательский </w:t>
      </w:r>
      <w:r w:rsidRPr="00D65ABD">
        <w:rPr>
          <w:rFonts w:ascii="Times New Roman" w:hAnsi="Times New Roman" w:cs="Times New Roman"/>
          <w:lang w:val="en-US"/>
        </w:rPr>
        <w:t>web</w:t>
      </w:r>
      <w:r w:rsidRPr="00D65ABD">
        <w:rPr>
          <w:rFonts w:ascii="Times New Roman" w:hAnsi="Times New Roman" w:cs="Times New Roman"/>
        </w:rPr>
        <w:t>-сервис «Сервис анализа консенсусных последовательностей гена pol ВИЧ-1» (свидетельство о государственной регистрации для программы ЭВМ № 2023680626 от 03.10.2023 г.).</w:t>
      </w:r>
    </w:p>
    <w:p w14:paraId="6752A690" w14:textId="2DE4D731" w:rsidR="00C22E82" w:rsidRPr="008629C0" w:rsidRDefault="00C22E82" w:rsidP="00C22E82">
      <w:pPr>
        <w:rPr>
          <w:rFonts w:ascii="Times New Roman" w:hAnsi="Times New Roman" w:cs="Times New Roman"/>
        </w:rPr>
      </w:pPr>
      <w:r w:rsidRPr="00D65ABD">
        <w:rPr>
          <w:rFonts w:ascii="Times New Roman" w:hAnsi="Times New Roman" w:cs="Times New Roman"/>
        </w:rPr>
        <w:t>Программа предназначена для выявления мутаций во фрагментах гена pol ВИЧ-1, кодирующих протеазу и обратную транскриптазу, относительно референса ВИЧ-1 HXB2, с разделением на ранее описанные и нетипичные мутации</w:t>
      </w:r>
      <w:r w:rsidR="008629C0" w:rsidRPr="008629C0">
        <w:rPr>
          <w:rFonts w:ascii="Times New Roman" w:hAnsi="Times New Roman" w:cs="Times New Roman"/>
        </w:rPr>
        <w:t xml:space="preserve"> </w:t>
      </w:r>
      <w:r w:rsidR="008629C0">
        <w:rPr>
          <w:rFonts w:ascii="Times New Roman" w:hAnsi="Times New Roman" w:cs="Times New Roman"/>
        </w:rPr>
        <w:t xml:space="preserve">и внедрена для практического использования в работе лаборатории УОЦС ФБУН ФНИИВИ «Виром» Роспотребнадзора. На постоянной основе ею пользуются различные сотрудники: врачи, научные сотрудники, эпидемиологи для оценки качества собранных нуклеотидных последовательностей и поиска ранее неописанных в литературе мутаций с целью их открытия. ПО зарекомендовало себя надежным сервисом и ежедневно помогает принимать решения в спорных моментах во время сборки геномов. </w:t>
      </w:r>
    </w:p>
    <w:p w14:paraId="68CCC344" w14:textId="6717BF70" w:rsidR="00C22E82" w:rsidRPr="000259B7" w:rsidRDefault="00C22E82" w:rsidP="000259B7">
      <w:pPr>
        <w:pStyle w:val="a3"/>
        <w:numPr>
          <w:ilvl w:val="0"/>
          <w:numId w:val="4"/>
        </w:numPr>
        <w:rPr>
          <w:rFonts w:ascii="Times New Roman" w:hAnsi="Times New Roman" w:cs="Times New Roman"/>
        </w:rPr>
      </w:pPr>
      <w:r w:rsidRPr="00A3055D">
        <w:rPr>
          <w:rFonts w:ascii="Times New Roman" w:hAnsi="Times New Roman" w:cs="Times New Roman"/>
        </w:rPr>
        <w:t>ПО реализовано в виде web-сервиса</w:t>
      </w:r>
      <w:r w:rsidR="000259B7">
        <w:rPr>
          <w:rFonts w:ascii="Times New Roman" w:hAnsi="Times New Roman" w:cs="Times New Roman"/>
        </w:rPr>
        <w:t>, доступ к которому осуществляется по ссылке (</w:t>
      </w:r>
      <w:hyperlink r:id="rId10" w:history="1">
        <w:r w:rsidR="000259B7" w:rsidRPr="001858F6">
          <w:rPr>
            <w:rStyle w:val="a4"/>
            <w:rFonts w:ascii="Times New Roman" w:hAnsi="Times New Roman" w:cs="Times New Roman"/>
          </w:rPr>
          <w:t>http://hivseqassist.niivirom.ru/</w:t>
        </w:r>
      </w:hyperlink>
      <w:r w:rsidR="000259B7" w:rsidRPr="000259B7">
        <w:rPr>
          <w:rFonts w:ascii="Times New Roman" w:hAnsi="Times New Roman" w:cs="Times New Roman"/>
        </w:rPr>
        <w:t>)</w:t>
      </w:r>
      <w:r w:rsidR="000259B7">
        <w:rPr>
          <w:rFonts w:ascii="Times New Roman" w:hAnsi="Times New Roman" w:cs="Times New Roman"/>
        </w:rPr>
        <w:t>. На вход принимается собранная из отдельных ридов консенсусная последовательность, выравненная на референс с сохранением пробелов. Длина последовательности вместе с пробелами должна быть равна длине выбираемой из выпадающего списка референсной последовательности</w:t>
      </w:r>
      <w:r w:rsidRPr="000259B7">
        <w:rPr>
          <w:rFonts w:ascii="Times New Roman" w:hAnsi="Times New Roman" w:cs="Times New Roman"/>
        </w:rPr>
        <w:t xml:space="preserve"> </w:t>
      </w:r>
      <w:r w:rsidR="00EE2B10">
        <w:rPr>
          <w:rFonts w:ascii="Times New Roman" w:hAnsi="Times New Roman" w:cs="Times New Roman"/>
        </w:rPr>
        <w:t>(</w:t>
      </w:r>
      <w:r w:rsidR="00EE2B10">
        <w:rPr>
          <w:rFonts w:ascii="Arial" w:hAnsi="Arial" w:cs="Arial"/>
          <w:color w:val="000000"/>
          <w:sz w:val="20"/>
          <w:szCs w:val="20"/>
        </w:rPr>
        <w:t>9719</w:t>
      </w:r>
      <w:r w:rsidR="00EE2B10">
        <w:rPr>
          <w:rFonts w:ascii="Arial" w:hAnsi="Arial" w:cs="Arial"/>
          <w:color w:val="000000"/>
          <w:sz w:val="20"/>
          <w:szCs w:val="20"/>
        </w:rPr>
        <w:t xml:space="preserve"> п.н для </w:t>
      </w:r>
      <w:r w:rsidR="00EE2B10">
        <w:rPr>
          <w:rFonts w:ascii="Arial" w:hAnsi="Arial" w:cs="Arial"/>
          <w:color w:val="000000"/>
          <w:sz w:val="20"/>
          <w:szCs w:val="20"/>
          <w:lang w:val="en-US"/>
        </w:rPr>
        <w:t>HXB</w:t>
      </w:r>
      <w:r w:rsidR="00EE2B10" w:rsidRPr="00EE2B10">
        <w:rPr>
          <w:rFonts w:ascii="Arial" w:hAnsi="Arial" w:cs="Arial"/>
          <w:color w:val="000000"/>
          <w:sz w:val="20"/>
          <w:szCs w:val="20"/>
        </w:rPr>
        <w:t xml:space="preserve">2, </w:t>
      </w:r>
      <w:r w:rsidR="00EE2B10">
        <w:rPr>
          <w:rFonts w:ascii="Arial" w:hAnsi="Arial" w:cs="Arial"/>
          <w:color w:val="000000"/>
          <w:sz w:val="20"/>
          <w:szCs w:val="20"/>
        </w:rPr>
        <w:t>9658</w:t>
      </w:r>
      <w:r w:rsidR="00EE2B10" w:rsidRPr="00EE2B10">
        <w:rPr>
          <w:rFonts w:ascii="Arial" w:hAnsi="Arial" w:cs="Arial"/>
          <w:color w:val="000000"/>
          <w:sz w:val="20"/>
          <w:szCs w:val="20"/>
        </w:rPr>
        <w:t xml:space="preserve"> </w:t>
      </w:r>
      <w:r w:rsidR="00EE2B10">
        <w:rPr>
          <w:rFonts w:ascii="Arial" w:hAnsi="Arial" w:cs="Arial"/>
          <w:color w:val="000000"/>
          <w:sz w:val="20"/>
          <w:szCs w:val="20"/>
        </w:rPr>
        <w:t xml:space="preserve">п.н. для </w:t>
      </w:r>
      <w:r w:rsidR="00EE2B10">
        <w:rPr>
          <w:rFonts w:ascii="Arial" w:hAnsi="Arial" w:cs="Arial"/>
          <w:color w:val="000000"/>
          <w:sz w:val="20"/>
          <w:szCs w:val="20"/>
          <w:lang w:val="en-US"/>
        </w:rPr>
        <w:t>KU</w:t>
      </w:r>
      <w:r w:rsidR="00EE2B10" w:rsidRPr="00EE2B10">
        <w:rPr>
          <w:rFonts w:ascii="Arial" w:hAnsi="Arial" w:cs="Arial"/>
          <w:color w:val="000000"/>
          <w:sz w:val="20"/>
          <w:szCs w:val="20"/>
        </w:rPr>
        <w:t>749403</w:t>
      </w:r>
      <w:r w:rsidR="00EE2B10">
        <w:rPr>
          <w:rFonts w:ascii="Times New Roman" w:hAnsi="Times New Roman" w:cs="Times New Roman"/>
        </w:rPr>
        <w:t>)</w:t>
      </w:r>
      <w:r w:rsidR="00A17C2A">
        <w:rPr>
          <w:rFonts w:ascii="Times New Roman" w:hAnsi="Times New Roman" w:cs="Times New Roman"/>
        </w:rPr>
        <w:t xml:space="preserve">. Данные вводятся в формате </w:t>
      </w:r>
      <w:r w:rsidR="00A17C2A">
        <w:rPr>
          <w:rFonts w:ascii="Times New Roman" w:hAnsi="Times New Roman" w:cs="Times New Roman"/>
          <w:lang w:val="en-US"/>
        </w:rPr>
        <w:t>fasta (fa, FASTA)</w:t>
      </w:r>
      <w:r w:rsidR="00A17C2A">
        <w:rPr>
          <w:rFonts w:ascii="Times New Roman" w:hAnsi="Times New Roman" w:cs="Times New Roman"/>
        </w:rPr>
        <w:t>.</w:t>
      </w:r>
      <w:r w:rsidRPr="000259B7">
        <w:rPr>
          <w:rFonts w:ascii="Times New Roman" w:hAnsi="Times New Roman" w:cs="Times New Roman"/>
        </w:rPr>
        <w:br/>
      </w:r>
      <w:r>
        <w:rPr>
          <w:noProof/>
        </w:rPr>
        <w:drawing>
          <wp:inline distT="0" distB="0" distL="0" distR="0" wp14:anchorId="2AA9A515" wp14:editId="492EE827">
            <wp:extent cx="5387340" cy="2030546"/>
            <wp:effectExtent l="0" t="0" r="3810" b="8255"/>
            <wp:docPr id="11289573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57330" name=""/>
                    <pic:cNvPicPr/>
                  </pic:nvPicPr>
                  <pic:blipFill>
                    <a:blip r:embed="rId11"/>
                    <a:stretch>
                      <a:fillRect/>
                    </a:stretch>
                  </pic:blipFill>
                  <pic:spPr>
                    <a:xfrm>
                      <a:off x="0" y="0"/>
                      <a:ext cx="5438215" cy="2049721"/>
                    </a:xfrm>
                    <a:prstGeom prst="rect">
                      <a:avLst/>
                    </a:prstGeom>
                  </pic:spPr>
                </pic:pic>
              </a:graphicData>
            </a:graphic>
          </wp:inline>
        </w:drawing>
      </w:r>
    </w:p>
    <w:p w14:paraId="126C098F" w14:textId="5D4FA02C" w:rsidR="00C22E82" w:rsidRPr="00A3055D" w:rsidRDefault="00C22E82" w:rsidP="00C22E82">
      <w:pPr>
        <w:pStyle w:val="a3"/>
        <w:numPr>
          <w:ilvl w:val="0"/>
          <w:numId w:val="4"/>
        </w:numPr>
        <w:rPr>
          <w:rFonts w:ascii="Times New Roman" w:hAnsi="Times New Roman" w:cs="Times New Roman"/>
        </w:rPr>
      </w:pPr>
      <w:r>
        <w:rPr>
          <w:rFonts w:ascii="Times New Roman" w:hAnsi="Times New Roman" w:cs="Times New Roman"/>
        </w:rPr>
        <w:t>После загрузки исследуемой последовательности алгоритм производит ее выравнивание на один из ранее выбранных референсов</w:t>
      </w:r>
      <w:r w:rsidR="00EE2B10">
        <w:rPr>
          <w:rFonts w:ascii="Times New Roman" w:hAnsi="Times New Roman" w:cs="Times New Roman"/>
        </w:rPr>
        <w:t xml:space="preserve">, попарное сравнение каждого нуклеотида, определение состава кодонов и трансляцию их в аминокислотную последовательность. </w:t>
      </w:r>
      <w:r w:rsidR="00A17C2A">
        <w:rPr>
          <w:rFonts w:ascii="Times New Roman" w:hAnsi="Times New Roman" w:cs="Times New Roman"/>
        </w:rPr>
        <w:t>Некоторые из данных механизмов</w:t>
      </w:r>
      <w:r w:rsidR="00F83B83">
        <w:rPr>
          <w:rFonts w:ascii="Times New Roman" w:hAnsi="Times New Roman" w:cs="Times New Roman"/>
        </w:rPr>
        <w:t xml:space="preserve"> осуществляются посредством работы библиотеки </w:t>
      </w:r>
      <w:r w:rsidR="00F83B83" w:rsidRPr="00D65ABD">
        <w:rPr>
          <w:rFonts w:ascii="Times New Roman" w:hAnsi="Times New Roman" w:cs="Times New Roman"/>
        </w:rPr>
        <w:t>Biopython</w:t>
      </w:r>
      <w:r w:rsidR="00F83B83">
        <w:rPr>
          <w:rFonts w:ascii="Times New Roman" w:hAnsi="Times New Roman" w:cs="Times New Roman"/>
        </w:rPr>
        <w:t xml:space="preserve">, специально разработанной для работы с нуклеотидными последовательностями. Отчет работы библиотеки содержит 2 принимаемые на вход нуклеотидных последовательности, 2 соответственно транслированные аминокислотных последовательности. Определение состава кодонов задано вручную </w:t>
      </w:r>
      <w:r w:rsidR="00A17C2A">
        <w:rPr>
          <w:rFonts w:ascii="Times New Roman" w:hAnsi="Times New Roman" w:cs="Times New Roman"/>
        </w:rPr>
        <w:t xml:space="preserve">в коде программы и </w:t>
      </w:r>
      <w:r w:rsidR="00A17C2A">
        <w:rPr>
          <w:rFonts w:ascii="Times New Roman" w:hAnsi="Times New Roman" w:cs="Times New Roman"/>
        </w:rPr>
        <w:lastRenderedPageBreak/>
        <w:t>вычисляется арифметически.</w:t>
      </w:r>
      <w:r>
        <w:rPr>
          <w:rFonts w:ascii="Times New Roman" w:hAnsi="Times New Roman" w:cs="Times New Roman"/>
        </w:rPr>
        <w:br/>
      </w:r>
      <w:r w:rsidRPr="00A3055D">
        <w:rPr>
          <w:rFonts w:ascii="Times New Roman" w:hAnsi="Times New Roman" w:cs="Times New Roman"/>
          <w:noProof/>
        </w:rPr>
        <w:drawing>
          <wp:inline distT="0" distB="0" distL="0" distR="0" wp14:anchorId="278CEB9F" wp14:editId="6438093A">
            <wp:extent cx="5311140" cy="2000123"/>
            <wp:effectExtent l="0" t="0" r="3810" b="635"/>
            <wp:docPr id="17123874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87472" name=""/>
                    <pic:cNvPicPr/>
                  </pic:nvPicPr>
                  <pic:blipFill>
                    <a:blip r:embed="rId12"/>
                    <a:stretch>
                      <a:fillRect/>
                    </a:stretch>
                  </pic:blipFill>
                  <pic:spPr>
                    <a:xfrm>
                      <a:off x="0" y="0"/>
                      <a:ext cx="5327934" cy="2006448"/>
                    </a:xfrm>
                    <a:prstGeom prst="rect">
                      <a:avLst/>
                    </a:prstGeom>
                  </pic:spPr>
                </pic:pic>
              </a:graphicData>
            </a:graphic>
          </wp:inline>
        </w:drawing>
      </w:r>
    </w:p>
    <w:p w14:paraId="55B75E1B" w14:textId="293D566D" w:rsidR="00C22E82" w:rsidRPr="00A3055D" w:rsidRDefault="00C22E82" w:rsidP="00C22E82">
      <w:pPr>
        <w:pStyle w:val="a3"/>
        <w:numPr>
          <w:ilvl w:val="0"/>
          <w:numId w:val="4"/>
        </w:numPr>
        <w:rPr>
          <w:rFonts w:ascii="Times New Roman" w:hAnsi="Times New Roman" w:cs="Times New Roman"/>
        </w:rPr>
      </w:pPr>
      <w:r>
        <w:rPr>
          <w:rFonts w:ascii="Times New Roman" w:hAnsi="Times New Roman" w:cs="Times New Roman"/>
        </w:rPr>
        <w:t xml:space="preserve">После формируется подробный отчет об описанных и редких и ранее не встречавшихся в литературе мутациях отдельно для каждого фермента: протеазы и обратной транскриптазы ВИЧ. </w:t>
      </w:r>
      <w:r w:rsidR="00A17C2A">
        <w:rPr>
          <w:rFonts w:ascii="Times New Roman" w:hAnsi="Times New Roman" w:cs="Times New Roman"/>
        </w:rPr>
        <w:br/>
        <w:t xml:space="preserve">Попарное сравнение нуклеотидного состава кодонов двух последовательностей осуществляется с использованием специально созданной базы данных, которая содержит информацию о порядковом номере кодона, порядковых номерах нуклеотида внутри всей последовательности и внутри отдельно взятого кодона, трансляции кодона относительно референса, ранее описанных мутациях для каждой позиции. </w:t>
      </w:r>
      <w:r w:rsidR="00A17C2A">
        <w:rPr>
          <w:rFonts w:ascii="Times New Roman" w:hAnsi="Times New Roman" w:cs="Times New Roman"/>
        </w:rPr>
        <w:br/>
        <w:t>Алгоритм последовательно идет по каждому нуклеотиду, ищет несовпадения и сравнивает их с описанной базой. Если замена имеется в базе – она классифицируется как описанная мутация, если нет – мутации присваивается статус необычной или редкой.</w:t>
      </w:r>
      <w:r w:rsidR="00A17C2A">
        <w:rPr>
          <w:rFonts w:ascii="Times New Roman" w:hAnsi="Times New Roman" w:cs="Times New Roman"/>
        </w:rPr>
        <w:br/>
      </w:r>
      <w:r>
        <w:rPr>
          <w:rFonts w:ascii="Times New Roman" w:hAnsi="Times New Roman" w:cs="Times New Roman"/>
        </w:rPr>
        <w:t>Для каждой нуклеотидной замены на экран выводится ее позиция в референсе, благодаря этим данным возможна быстрая навигация по редактируемой последовательности; нуклеотиды кодона, для точного понимания границ интересующей области; описание аминокислотной замены (АК референса, порядковый номер АК, АК консенсуса).</w:t>
      </w:r>
      <w:r w:rsidR="00A17C2A">
        <w:rPr>
          <w:rFonts w:ascii="Times New Roman" w:hAnsi="Times New Roman" w:cs="Times New Roman"/>
        </w:rPr>
        <w:br/>
      </w:r>
      <w:r>
        <w:rPr>
          <w:rFonts w:ascii="Times New Roman" w:hAnsi="Times New Roman" w:cs="Times New Roman"/>
        </w:rPr>
        <w:br/>
      </w:r>
      <w:r>
        <w:rPr>
          <w:noProof/>
        </w:rPr>
        <w:lastRenderedPageBreak/>
        <w:drawing>
          <wp:inline distT="0" distB="0" distL="0" distR="0" wp14:anchorId="54C6E770" wp14:editId="6DA986B5">
            <wp:extent cx="5151120" cy="5861430"/>
            <wp:effectExtent l="0" t="0" r="0" b="6350"/>
            <wp:docPr id="854890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90628" name=""/>
                    <pic:cNvPicPr/>
                  </pic:nvPicPr>
                  <pic:blipFill>
                    <a:blip r:embed="rId13"/>
                    <a:stretch>
                      <a:fillRect/>
                    </a:stretch>
                  </pic:blipFill>
                  <pic:spPr>
                    <a:xfrm>
                      <a:off x="0" y="0"/>
                      <a:ext cx="5180826" cy="5895232"/>
                    </a:xfrm>
                    <a:prstGeom prst="rect">
                      <a:avLst/>
                    </a:prstGeom>
                  </pic:spPr>
                </pic:pic>
              </a:graphicData>
            </a:graphic>
          </wp:inline>
        </w:drawing>
      </w:r>
      <w:r w:rsidRPr="00A3055D">
        <w:rPr>
          <w:rFonts w:ascii="Times New Roman" w:hAnsi="Times New Roman" w:cs="Times New Roman"/>
        </w:rPr>
        <w:br/>
      </w:r>
    </w:p>
    <w:p w14:paraId="1A0279C6" w14:textId="2A3DC785" w:rsidR="00A17C2A" w:rsidRDefault="00A17C2A" w:rsidP="00C22E82">
      <w:pPr>
        <w:rPr>
          <w:rFonts w:ascii="Times New Roman" w:hAnsi="Times New Roman" w:cs="Times New Roman"/>
        </w:rPr>
      </w:pPr>
      <w:r>
        <w:rPr>
          <w:rFonts w:ascii="Times New Roman" w:hAnsi="Times New Roman" w:cs="Times New Roman"/>
        </w:rPr>
        <w:t xml:space="preserve">Список возможных ошибок: </w:t>
      </w:r>
    </w:p>
    <w:p w14:paraId="120CEC5C" w14:textId="3352D77A" w:rsidR="00A17C2A" w:rsidRDefault="00E376A8" w:rsidP="00A17C2A">
      <w:pPr>
        <w:pStyle w:val="a3"/>
        <w:numPr>
          <w:ilvl w:val="0"/>
          <w:numId w:val="6"/>
        </w:numPr>
        <w:rPr>
          <w:rFonts w:ascii="Times New Roman" w:hAnsi="Times New Roman" w:cs="Times New Roman"/>
        </w:rPr>
      </w:pPr>
      <w:r>
        <w:rPr>
          <w:rFonts w:ascii="Times New Roman" w:hAnsi="Times New Roman" w:cs="Times New Roman"/>
        </w:rPr>
        <w:t>Наблюдается при несовпадении количества символов в загружаемой последовательности и выбранной в качестве референса</w:t>
      </w:r>
      <w:r>
        <w:rPr>
          <w:rFonts w:ascii="Times New Roman" w:hAnsi="Times New Roman" w:cs="Times New Roman"/>
        </w:rPr>
        <w:br/>
      </w:r>
      <w:r>
        <w:rPr>
          <w:noProof/>
        </w:rPr>
        <w:drawing>
          <wp:inline distT="0" distB="0" distL="0" distR="0" wp14:anchorId="0C213572" wp14:editId="4368085D">
            <wp:extent cx="5400675" cy="676095"/>
            <wp:effectExtent l="0" t="0" r="0" b="0"/>
            <wp:docPr id="958018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1894" name=""/>
                    <pic:cNvPicPr/>
                  </pic:nvPicPr>
                  <pic:blipFill>
                    <a:blip r:embed="rId14"/>
                    <a:stretch>
                      <a:fillRect/>
                    </a:stretch>
                  </pic:blipFill>
                  <pic:spPr>
                    <a:xfrm>
                      <a:off x="0" y="0"/>
                      <a:ext cx="5424000" cy="679015"/>
                    </a:xfrm>
                    <a:prstGeom prst="rect">
                      <a:avLst/>
                    </a:prstGeom>
                  </pic:spPr>
                </pic:pic>
              </a:graphicData>
            </a:graphic>
          </wp:inline>
        </w:drawing>
      </w:r>
    </w:p>
    <w:p w14:paraId="1D91983A" w14:textId="4223A048" w:rsidR="00E376A8" w:rsidRPr="00E376A8" w:rsidRDefault="00E376A8" w:rsidP="00E376A8">
      <w:pPr>
        <w:pStyle w:val="a3"/>
        <w:numPr>
          <w:ilvl w:val="0"/>
          <w:numId w:val="6"/>
        </w:numPr>
        <w:rPr>
          <w:rFonts w:ascii="Times New Roman" w:hAnsi="Times New Roman" w:cs="Times New Roman"/>
        </w:rPr>
      </w:pPr>
      <w:r>
        <w:rPr>
          <w:rFonts w:ascii="Times New Roman" w:hAnsi="Times New Roman" w:cs="Times New Roman"/>
        </w:rPr>
        <w:t>Наблюдается, если в последовательности не содержится данных для протеазы или ревертазы ВИЧ, т.е. не может быть произведено сравнение со специально созданной базой данных и формирование отчета</w:t>
      </w:r>
      <w:r>
        <w:rPr>
          <w:rFonts w:ascii="Times New Roman" w:hAnsi="Times New Roman" w:cs="Times New Roman"/>
        </w:rPr>
        <w:br/>
      </w:r>
      <w:r>
        <w:rPr>
          <w:noProof/>
        </w:rPr>
        <w:drawing>
          <wp:inline distT="0" distB="0" distL="0" distR="0" wp14:anchorId="64FA6610" wp14:editId="7345212E">
            <wp:extent cx="5314950" cy="481834"/>
            <wp:effectExtent l="0" t="0" r="0" b="0"/>
            <wp:docPr id="28805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5547" name=""/>
                    <pic:cNvPicPr/>
                  </pic:nvPicPr>
                  <pic:blipFill>
                    <a:blip r:embed="rId15"/>
                    <a:stretch>
                      <a:fillRect/>
                    </a:stretch>
                  </pic:blipFill>
                  <pic:spPr>
                    <a:xfrm>
                      <a:off x="0" y="0"/>
                      <a:ext cx="5372469" cy="487048"/>
                    </a:xfrm>
                    <a:prstGeom prst="rect">
                      <a:avLst/>
                    </a:prstGeom>
                  </pic:spPr>
                </pic:pic>
              </a:graphicData>
            </a:graphic>
          </wp:inline>
        </w:drawing>
      </w:r>
    </w:p>
    <w:p w14:paraId="76A2239F" w14:textId="3129572F" w:rsidR="00C22E82" w:rsidRPr="00D65ABD" w:rsidRDefault="00C22E82" w:rsidP="00C22E82">
      <w:pPr>
        <w:rPr>
          <w:rFonts w:ascii="Times New Roman" w:hAnsi="Times New Roman" w:cs="Times New Roman"/>
        </w:rPr>
      </w:pPr>
      <w:r w:rsidRPr="00D65ABD">
        <w:rPr>
          <w:rFonts w:ascii="Times New Roman" w:hAnsi="Times New Roman" w:cs="Times New Roman"/>
        </w:rPr>
        <w:t>Аналогом разработанного сервиса является HIVdb Program: Sequence Analysis (</w:t>
      </w:r>
      <w:hyperlink r:id="rId16" w:history="1">
        <w:r w:rsidRPr="00D65ABD">
          <w:rPr>
            <w:rStyle w:val="a4"/>
            <w:rFonts w:ascii="Times New Roman" w:hAnsi="Times New Roman" w:cs="Times New Roman"/>
          </w:rPr>
          <w:t>https://hivdb.stanford.edu/hivdb/by-sequences/</w:t>
        </w:r>
      </w:hyperlink>
      <w:r w:rsidRPr="00D65ABD">
        <w:rPr>
          <w:rFonts w:ascii="Times New Roman" w:hAnsi="Times New Roman" w:cs="Times New Roman"/>
        </w:rPr>
        <w:t xml:space="preserve">) Стэндфордского университета на основе </w:t>
      </w:r>
      <w:r w:rsidRPr="00D65ABD">
        <w:rPr>
          <w:rFonts w:ascii="Times New Roman" w:hAnsi="Times New Roman" w:cs="Times New Roman"/>
          <w:lang w:val="en-US"/>
        </w:rPr>
        <w:t>Hiv</w:t>
      </w:r>
      <w:r w:rsidRPr="00D65ABD">
        <w:rPr>
          <w:rFonts w:ascii="Times New Roman" w:hAnsi="Times New Roman" w:cs="Times New Roman"/>
        </w:rPr>
        <w:t xml:space="preserve"> </w:t>
      </w:r>
      <w:r w:rsidRPr="00D65ABD">
        <w:rPr>
          <w:rFonts w:ascii="Times New Roman" w:hAnsi="Times New Roman" w:cs="Times New Roman"/>
          <w:lang w:val="en-US"/>
        </w:rPr>
        <w:t>drug</w:t>
      </w:r>
      <w:r w:rsidRPr="00D65ABD">
        <w:rPr>
          <w:rFonts w:ascii="Times New Roman" w:hAnsi="Times New Roman" w:cs="Times New Roman"/>
        </w:rPr>
        <w:t xml:space="preserve"> </w:t>
      </w:r>
      <w:r w:rsidRPr="00D65ABD">
        <w:rPr>
          <w:rFonts w:ascii="Times New Roman" w:hAnsi="Times New Roman" w:cs="Times New Roman"/>
          <w:lang w:val="en-US"/>
        </w:rPr>
        <w:t>resistance</w:t>
      </w:r>
      <w:r w:rsidRPr="00D65ABD">
        <w:rPr>
          <w:rFonts w:ascii="Times New Roman" w:hAnsi="Times New Roman" w:cs="Times New Roman"/>
        </w:rPr>
        <w:t xml:space="preserve"> </w:t>
      </w:r>
      <w:r w:rsidRPr="00D65ABD">
        <w:rPr>
          <w:rFonts w:ascii="Times New Roman" w:hAnsi="Times New Roman" w:cs="Times New Roman"/>
          <w:lang w:val="en-US"/>
        </w:rPr>
        <w:t>database</w:t>
      </w:r>
      <w:r w:rsidRPr="00D65ABD">
        <w:rPr>
          <w:rFonts w:ascii="Times New Roman" w:hAnsi="Times New Roman" w:cs="Times New Roman"/>
        </w:rPr>
        <w:t xml:space="preserve"> того же источника. </w:t>
      </w:r>
      <w:r w:rsidRPr="00D65ABD">
        <w:rPr>
          <w:rFonts w:ascii="Times New Roman" w:hAnsi="Times New Roman" w:cs="Times New Roman"/>
        </w:rPr>
        <w:br/>
      </w:r>
      <w:r w:rsidRPr="00D65ABD">
        <w:rPr>
          <w:rFonts w:ascii="Times New Roman" w:hAnsi="Times New Roman" w:cs="Times New Roman"/>
        </w:rPr>
        <w:lastRenderedPageBreak/>
        <w:t>Вышеописанное ПО так же опирается на использованную в аналоге базу данных и имеет дополнительный источник: The HIV mutation browser (https://www.hivmut.org/) - база данных информации о мутагенезе и мутациях вируса иммунодефицита человека (ВИЧ), собранная из научной литературы с использованием инструментов компьютерного анализа текста. Преимуществом сервиса так же является:</w:t>
      </w:r>
    </w:p>
    <w:p w14:paraId="453D8798" w14:textId="77777777" w:rsidR="00C22E82" w:rsidRPr="00D65ABD" w:rsidRDefault="00C22E82" w:rsidP="00C22E82">
      <w:pPr>
        <w:pStyle w:val="a3"/>
        <w:numPr>
          <w:ilvl w:val="0"/>
          <w:numId w:val="3"/>
        </w:numPr>
        <w:rPr>
          <w:rFonts w:ascii="Times New Roman" w:hAnsi="Times New Roman" w:cs="Times New Roman"/>
        </w:rPr>
      </w:pPr>
      <w:r w:rsidRPr="00D65ABD">
        <w:rPr>
          <w:rFonts w:ascii="Times New Roman" w:hAnsi="Times New Roman" w:cs="Times New Roman"/>
        </w:rPr>
        <w:t xml:space="preserve">автообновляемость указанных баз данных, </w:t>
      </w:r>
    </w:p>
    <w:p w14:paraId="64879D5F" w14:textId="77777777" w:rsidR="00C22E82" w:rsidRPr="00D65ABD" w:rsidRDefault="00C22E82" w:rsidP="00C22E82">
      <w:pPr>
        <w:pStyle w:val="a3"/>
        <w:numPr>
          <w:ilvl w:val="0"/>
          <w:numId w:val="3"/>
        </w:numPr>
        <w:rPr>
          <w:rFonts w:ascii="Times New Roman" w:hAnsi="Times New Roman" w:cs="Times New Roman"/>
        </w:rPr>
      </w:pPr>
      <w:r w:rsidRPr="00D65ABD">
        <w:rPr>
          <w:rFonts w:ascii="Times New Roman" w:hAnsi="Times New Roman" w:cs="Times New Roman"/>
        </w:rPr>
        <w:t xml:space="preserve">возможность выбора референсных последовательностей среди </w:t>
      </w:r>
      <w:r w:rsidRPr="00D65ABD">
        <w:rPr>
          <w:rFonts w:ascii="Times New Roman" w:hAnsi="Times New Roman" w:cs="Times New Roman"/>
          <w:lang w:val="en-US"/>
        </w:rPr>
        <w:t>HXB</w:t>
      </w:r>
      <w:r w:rsidRPr="00D65ABD">
        <w:rPr>
          <w:rFonts w:ascii="Times New Roman" w:hAnsi="Times New Roman" w:cs="Times New Roman"/>
        </w:rPr>
        <w:t xml:space="preserve">2 и специфичного для Российского региона ВИЧ субтипа А6, </w:t>
      </w:r>
    </w:p>
    <w:p w14:paraId="32B3DE1B" w14:textId="1894190B" w:rsidR="00C22E82" w:rsidRPr="000259B7" w:rsidRDefault="00C22E82" w:rsidP="00834F30">
      <w:pPr>
        <w:pStyle w:val="a3"/>
        <w:numPr>
          <w:ilvl w:val="0"/>
          <w:numId w:val="3"/>
        </w:numPr>
        <w:rPr>
          <w:rFonts w:ascii="Times New Roman" w:hAnsi="Times New Roman" w:cs="Times New Roman"/>
        </w:rPr>
      </w:pPr>
      <w:r>
        <w:rPr>
          <w:rFonts w:ascii="Times New Roman" w:hAnsi="Times New Roman" w:cs="Times New Roman"/>
        </w:rPr>
        <w:t xml:space="preserve">подробная форма отчета позволяет легко и быстро редактировать последовательность, основываясь на попадании мутации в раздел ранее не описанных. Для этого на экран выводится позиция нуклеотидной замены в референсе, что не предоставляет аналоговый сервис, и состав кодона. </w:t>
      </w:r>
    </w:p>
    <w:p w14:paraId="595841AF" w14:textId="5A8E3B83" w:rsidR="00834F30" w:rsidRDefault="00834F30" w:rsidP="005E387A">
      <w:pPr>
        <w:rPr>
          <w:rFonts w:ascii="Times New Roman" w:hAnsi="Times New Roman" w:cs="Times New Roman"/>
        </w:rPr>
      </w:pPr>
      <w:r w:rsidRPr="00834F30">
        <w:rPr>
          <w:rFonts w:ascii="Times New Roman" w:hAnsi="Times New Roman" w:cs="Times New Roman"/>
        </w:rPr>
        <w:t>Для разработки сервиса были использованы языки Python 3.7, SQL, HTML, объём программы: 1354 Kб. ПО совместимо со следующими ОС: Linux, MS Windows 7/8/8.1/10/11. Для доступа необходимы ПЭВМ или мобильное устройство с браузером</w:t>
      </w:r>
      <w:r w:rsidR="00EF3211">
        <w:rPr>
          <w:rFonts w:ascii="Times New Roman" w:hAnsi="Times New Roman" w:cs="Times New Roman"/>
        </w:rPr>
        <w:t xml:space="preserve"> (тестирование проводилось на браузерах на основе </w:t>
      </w:r>
      <w:r w:rsidR="00EF3211">
        <w:rPr>
          <w:rFonts w:ascii="Times New Roman" w:hAnsi="Times New Roman" w:cs="Times New Roman"/>
          <w:lang w:val="en-US"/>
        </w:rPr>
        <w:t>Google</w:t>
      </w:r>
      <w:r w:rsidR="00EF3211" w:rsidRPr="00EF3211">
        <w:rPr>
          <w:rFonts w:ascii="Times New Roman" w:hAnsi="Times New Roman" w:cs="Times New Roman"/>
        </w:rPr>
        <w:t xml:space="preserve"> </w:t>
      </w:r>
      <w:r w:rsidR="00EF3211">
        <w:rPr>
          <w:rFonts w:ascii="Times New Roman" w:hAnsi="Times New Roman" w:cs="Times New Roman"/>
          <w:lang w:val="en-US"/>
        </w:rPr>
        <w:t>Chrome</w:t>
      </w:r>
      <w:r w:rsidR="00EF3211" w:rsidRPr="00EF3211">
        <w:rPr>
          <w:rFonts w:ascii="Times New Roman" w:hAnsi="Times New Roman" w:cs="Times New Roman"/>
        </w:rPr>
        <w:t xml:space="preserve">: </w:t>
      </w:r>
      <w:r w:rsidR="00EF3211">
        <w:rPr>
          <w:rFonts w:ascii="Times New Roman" w:hAnsi="Times New Roman" w:cs="Times New Roman"/>
          <w:lang w:val="en-US"/>
        </w:rPr>
        <w:t>Chrome</w:t>
      </w:r>
      <w:r w:rsidR="00EF3211" w:rsidRPr="00EF3211">
        <w:rPr>
          <w:rFonts w:ascii="Times New Roman" w:hAnsi="Times New Roman" w:cs="Times New Roman"/>
        </w:rPr>
        <w:t xml:space="preserve">, </w:t>
      </w:r>
      <w:r w:rsidR="00EF3211">
        <w:rPr>
          <w:rFonts w:ascii="Times New Roman" w:hAnsi="Times New Roman" w:cs="Times New Roman"/>
          <w:lang w:val="en-US"/>
        </w:rPr>
        <w:t>Yandex</w:t>
      </w:r>
      <w:r w:rsidR="00EF3211" w:rsidRPr="00EF3211">
        <w:rPr>
          <w:rFonts w:ascii="Times New Roman" w:hAnsi="Times New Roman" w:cs="Times New Roman"/>
        </w:rPr>
        <w:t>)</w:t>
      </w:r>
      <w:r w:rsidRPr="00834F30">
        <w:rPr>
          <w:rFonts w:ascii="Times New Roman" w:hAnsi="Times New Roman" w:cs="Times New Roman"/>
        </w:rPr>
        <w:t xml:space="preserve"> и доступом в интернет.</w:t>
      </w:r>
    </w:p>
    <w:p w14:paraId="50E02102" w14:textId="65CC2304" w:rsidR="00487D68" w:rsidRDefault="00487D68" w:rsidP="005E387A">
      <w:pPr>
        <w:rPr>
          <w:rFonts w:ascii="Times New Roman" w:hAnsi="Times New Roman" w:cs="Times New Roman"/>
        </w:rPr>
      </w:pPr>
      <w:r>
        <w:rPr>
          <w:rFonts w:ascii="Times New Roman" w:hAnsi="Times New Roman" w:cs="Times New Roman"/>
        </w:rPr>
        <w:t xml:space="preserve">Путями для развития сервиса без вмешательства в программный код являются: </w:t>
      </w:r>
    </w:p>
    <w:p w14:paraId="5ECCA409" w14:textId="77777777" w:rsidR="00487D68" w:rsidRDefault="00487D68" w:rsidP="00487D68">
      <w:pPr>
        <w:pStyle w:val="a3"/>
        <w:numPr>
          <w:ilvl w:val="0"/>
          <w:numId w:val="7"/>
        </w:numPr>
        <w:rPr>
          <w:rFonts w:ascii="Times New Roman" w:hAnsi="Times New Roman" w:cs="Times New Roman"/>
        </w:rPr>
      </w:pPr>
      <w:r w:rsidRPr="00487D68">
        <w:rPr>
          <w:rFonts w:ascii="Times New Roman" w:hAnsi="Times New Roman" w:cs="Times New Roman"/>
        </w:rPr>
        <w:t xml:space="preserve">создание более наглядного приятного интерфейса, </w:t>
      </w:r>
    </w:p>
    <w:p w14:paraId="70F8FE31" w14:textId="09C09A2F" w:rsidR="00487D68" w:rsidRDefault="00487D68" w:rsidP="00487D68">
      <w:pPr>
        <w:pStyle w:val="a3"/>
        <w:numPr>
          <w:ilvl w:val="0"/>
          <w:numId w:val="7"/>
        </w:numPr>
        <w:rPr>
          <w:rFonts w:ascii="Times New Roman" w:hAnsi="Times New Roman" w:cs="Times New Roman"/>
        </w:rPr>
      </w:pPr>
      <w:r w:rsidRPr="00487D68">
        <w:rPr>
          <w:rFonts w:ascii="Times New Roman" w:hAnsi="Times New Roman" w:cs="Times New Roman"/>
        </w:rPr>
        <w:t>реализаци</w:t>
      </w:r>
      <w:r>
        <w:rPr>
          <w:rFonts w:ascii="Times New Roman" w:hAnsi="Times New Roman" w:cs="Times New Roman"/>
        </w:rPr>
        <w:t>я</w:t>
      </w:r>
      <w:r w:rsidRPr="00487D68">
        <w:rPr>
          <w:rFonts w:ascii="Times New Roman" w:hAnsi="Times New Roman" w:cs="Times New Roman"/>
        </w:rPr>
        <w:t xml:space="preserve"> возможности скачивания отчета в формате </w:t>
      </w:r>
      <w:r w:rsidRPr="00487D68">
        <w:rPr>
          <w:rFonts w:ascii="Times New Roman" w:hAnsi="Times New Roman" w:cs="Times New Roman"/>
          <w:lang w:val="en-US"/>
        </w:rPr>
        <w:t>pdf</w:t>
      </w:r>
      <w:r w:rsidRPr="00487D68">
        <w:rPr>
          <w:rFonts w:ascii="Times New Roman" w:hAnsi="Times New Roman" w:cs="Times New Roman"/>
        </w:rPr>
        <w:t xml:space="preserve">, </w:t>
      </w:r>
      <w:r>
        <w:rPr>
          <w:rFonts w:ascii="Times New Roman" w:hAnsi="Times New Roman" w:cs="Times New Roman"/>
          <w:lang w:val="en-US"/>
        </w:rPr>
        <w:t>xlsx</w:t>
      </w:r>
      <w:r w:rsidRPr="00487D68">
        <w:rPr>
          <w:rFonts w:ascii="Times New Roman" w:hAnsi="Times New Roman" w:cs="Times New Roman"/>
        </w:rPr>
        <w:t xml:space="preserve">, </w:t>
      </w:r>
      <w:r>
        <w:rPr>
          <w:rFonts w:ascii="Times New Roman" w:hAnsi="Times New Roman" w:cs="Times New Roman"/>
          <w:lang w:val="en-US"/>
        </w:rPr>
        <w:t>txt</w:t>
      </w:r>
      <w:r w:rsidRPr="00487D68">
        <w:rPr>
          <w:rFonts w:ascii="Times New Roman" w:hAnsi="Times New Roman" w:cs="Times New Roman"/>
        </w:rPr>
        <w:t xml:space="preserve">, </w:t>
      </w:r>
      <w:r>
        <w:rPr>
          <w:rFonts w:ascii="Times New Roman" w:hAnsi="Times New Roman" w:cs="Times New Roman"/>
          <w:lang w:val="en-US"/>
        </w:rPr>
        <w:t>png</w:t>
      </w:r>
      <w:r w:rsidRPr="00487D68">
        <w:rPr>
          <w:rFonts w:ascii="Times New Roman" w:hAnsi="Times New Roman" w:cs="Times New Roman"/>
        </w:rPr>
        <w:t>\</w:t>
      </w:r>
      <w:r>
        <w:rPr>
          <w:rFonts w:ascii="Times New Roman" w:hAnsi="Times New Roman" w:cs="Times New Roman"/>
          <w:lang w:val="en-US"/>
        </w:rPr>
        <w:t>jpeg</w:t>
      </w:r>
      <w:r w:rsidRPr="00487D68">
        <w:rPr>
          <w:rFonts w:ascii="Times New Roman" w:hAnsi="Times New Roman" w:cs="Times New Roman"/>
        </w:rPr>
        <w:t xml:space="preserve">, </w:t>
      </w:r>
      <w:r>
        <w:rPr>
          <w:rFonts w:ascii="Times New Roman" w:hAnsi="Times New Roman" w:cs="Times New Roman"/>
          <w:lang w:val="en-US"/>
        </w:rPr>
        <w:t>xml</w:t>
      </w:r>
      <w:r w:rsidRPr="00487D68">
        <w:rPr>
          <w:rFonts w:ascii="Times New Roman" w:hAnsi="Times New Roman" w:cs="Times New Roman"/>
        </w:rPr>
        <w:t>,</w:t>
      </w:r>
    </w:p>
    <w:p w14:paraId="3FE192B5" w14:textId="21C3CE85" w:rsidR="00487D68" w:rsidRDefault="00487D68" w:rsidP="00487D68">
      <w:pPr>
        <w:pStyle w:val="a3"/>
        <w:numPr>
          <w:ilvl w:val="0"/>
          <w:numId w:val="7"/>
        </w:numPr>
        <w:rPr>
          <w:rFonts w:ascii="Times New Roman" w:hAnsi="Times New Roman" w:cs="Times New Roman"/>
        </w:rPr>
      </w:pPr>
      <w:r>
        <w:rPr>
          <w:rFonts w:ascii="Times New Roman" w:hAnsi="Times New Roman" w:cs="Times New Roman"/>
        </w:rPr>
        <w:t>перевод сервиса на базу сайта ФБУН ФНИИВИ «Виром» Роспотребнадзора (</w:t>
      </w:r>
      <w:hyperlink r:id="rId17" w:history="1">
        <w:r w:rsidRPr="001858F6">
          <w:rPr>
            <w:rStyle w:val="a4"/>
            <w:rFonts w:ascii="Times New Roman" w:hAnsi="Times New Roman" w:cs="Times New Roman"/>
          </w:rPr>
          <w:t>http://eniivi.niivirom.ru</w:t>
        </w:r>
        <w:r w:rsidRPr="001858F6">
          <w:rPr>
            <w:rStyle w:val="a4"/>
            <w:rFonts w:ascii="Times New Roman" w:hAnsi="Times New Roman" w:cs="Times New Roman"/>
          </w:rPr>
          <w:t>/</w:t>
        </w:r>
      </w:hyperlink>
      <w:r>
        <w:rPr>
          <w:rFonts w:ascii="Times New Roman" w:hAnsi="Times New Roman" w:cs="Times New Roman"/>
        </w:rPr>
        <w:t>),</w:t>
      </w:r>
    </w:p>
    <w:p w14:paraId="653AC4C8" w14:textId="63682FD6" w:rsidR="00487D68" w:rsidRPr="00487D68" w:rsidRDefault="00487D68" w:rsidP="00487D68">
      <w:pPr>
        <w:pStyle w:val="a3"/>
        <w:numPr>
          <w:ilvl w:val="0"/>
          <w:numId w:val="7"/>
        </w:numPr>
        <w:rPr>
          <w:rFonts w:ascii="Times New Roman" w:hAnsi="Times New Roman" w:cs="Times New Roman"/>
        </w:rPr>
      </w:pPr>
      <w:r>
        <w:rPr>
          <w:rFonts w:ascii="Times New Roman" w:hAnsi="Times New Roman" w:cs="Times New Roman"/>
        </w:rPr>
        <w:t>осуществление массового доступа к программе.</w:t>
      </w:r>
    </w:p>
    <w:p w14:paraId="643B5A26" w14:textId="4AE1F3F1" w:rsidR="003F17D9" w:rsidRDefault="00950D95" w:rsidP="00834F30">
      <w:pPr>
        <w:pStyle w:val="1"/>
        <w:pageBreakBefore/>
      </w:pPr>
      <w:r>
        <w:lastRenderedPageBreak/>
        <w:t xml:space="preserve">Заключение </w:t>
      </w:r>
    </w:p>
    <w:p w14:paraId="000A5F4F" w14:textId="77777777" w:rsidR="00834F30" w:rsidRPr="00834F30" w:rsidRDefault="00834F30" w:rsidP="00834F30">
      <w:pPr>
        <w:rPr>
          <w:rFonts w:ascii="Times New Roman" w:hAnsi="Times New Roman" w:cs="Times New Roman"/>
        </w:rPr>
      </w:pPr>
      <w:r w:rsidRPr="00834F30">
        <w:rPr>
          <w:rFonts w:ascii="Times New Roman" w:hAnsi="Times New Roman" w:cs="Times New Roman"/>
        </w:rPr>
        <w:t>Филогенетический анализ фрагмента гена pol ВИЧ-1, кодирующего протеазу и часть обратной транскриптазы, демонстрирует высокую степень гетерогенности, часть геномов кластеризуются с близкородственными штаммами, циркулирующими как в странах ближнего зарубежья на Украине и в Киргизии, так и в Центральной Европе: Польше и Германии. Это может свидетельствовать о высокой частоте заносов ВИЧ-инфекции в регион из-за рубежа.</w:t>
      </w:r>
    </w:p>
    <w:p w14:paraId="28F706CF" w14:textId="77777777" w:rsidR="00834F30" w:rsidRPr="00834F30" w:rsidRDefault="00834F30" w:rsidP="00834F30">
      <w:pPr>
        <w:rPr>
          <w:rFonts w:ascii="Times New Roman" w:hAnsi="Times New Roman" w:cs="Times New Roman"/>
        </w:rPr>
      </w:pPr>
      <w:r w:rsidRPr="00834F30">
        <w:rPr>
          <w:rFonts w:ascii="Times New Roman" w:hAnsi="Times New Roman" w:cs="Times New Roman"/>
        </w:rPr>
        <w:t>Cравнение участков гена pol ВИЧ-1 (кодирующих протеазу и часть обратной транскриптазы) между изолятами из плазмы крови и из ликвора выявило у изолятов от 5 пациентов значительные генетические дистанции между геномами ВИЧ-1 (в одном случае штаммы принадлежали разным субтипам – А6 в плазме и B в ликворе).</w:t>
      </w:r>
    </w:p>
    <w:p w14:paraId="27CCF404" w14:textId="77777777" w:rsidR="00834F30" w:rsidRPr="00834F30" w:rsidRDefault="00834F30" w:rsidP="00834F30">
      <w:pPr>
        <w:rPr>
          <w:rFonts w:ascii="Times New Roman" w:hAnsi="Times New Roman" w:cs="Times New Roman"/>
        </w:rPr>
      </w:pPr>
      <w:r w:rsidRPr="00834F30">
        <w:rPr>
          <w:rFonts w:ascii="Times New Roman" w:hAnsi="Times New Roman" w:cs="Times New Roman"/>
        </w:rPr>
        <w:t xml:space="preserve">Количество независимых аминокислотных замен в участке, кодирующем вирусную протеазу, у изолятов из плазмы крови составляло от 1 до 3, у изолятов из ликвора – от 1 до 2. Количество таких замен в участке, кодирующем фрагмент обратной транскриптазы ВИЧ-1 в изолятах из плазмы крови составляло от 1 до 6, а в изолятах из ликвора от 1 до 7. </w:t>
      </w:r>
    </w:p>
    <w:p w14:paraId="7CBA0322" w14:textId="77777777" w:rsidR="00834F30" w:rsidRPr="00834F30" w:rsidRDefault="00834F30" w:rsidP="00834F30">
      <w:pPr>
        <w:rPr>
          <w:rFonts w:ascii="Times New Roman" w:hAnsi="Times New Roman" w:cs="Times New Roman"/>
        </w:rPr>
      </w:pPr>
      <w:r w:rsidRPr="00834F30">
        <w:rPr>
          <w:rFonts w:ascii="Times New Roman" w:hAnsi="Times New Roman" w:cs="Times New Roman"/>
        </w:rPr>
        <w:t>Были обнаружены высоковариабельные участки в структуре субъединицы p51 обратной транскриптазы ВИЧ-1 в аминокислотных позициях 16-20 и 210-235. У 5 пациентов структура фермента у изолятов из плазмы крови и из ликвора отличалась в обеих позициях, еще у 4 – только в позициях 210-235. У 3 пациентов третичная структура субъединицы p66 обратной транскриптазы ВИЧ-1 различалась в аминокислотных позициях 187-190. Данная область входит в участок связывания с ННИОТ. Значительно большая разница в третичной структуре наблюдалась в субъединице p51, которая, как известно, не обладает каталитической активностью, однако играет важную структурную роль при формировании комплекса обратной транскрипции.</w:t>
      </w:r>
    </w:p>
    <w:p w14:paraId="07172CB6" w14:textId="77777777" w:rsidR="00834F30" w:rsidRPr="00834F30" w:rsidRDefault="00834F30" w:rsidP="00834F30">
      <w:pPr>
        <w:rPr>
          <w:rFonts w:ascii="Times New Roman" w:hAnsi="Times New Roman" w:cs="Times New Roman"/>
        </w:rPr>
      </w:pPr>
      <w:r w:rsidRPr="00834F30">
        <w:rPr>
          <w:rFonts w:ascii="Times New Roman" w:hAnsi="Times New Roman" w:cs="Times New Roman"/>
        </w:rPr>
        <w:t>В третичной структуре вирусной протеазы различий между изолятами из плазмы крови и из ликвора выявлено не было.</w:t>
      </w:r>
    </w:p>
    <w:p w14:paraId="67264E04" w14:textId="1F1AF140" w:rsidR="00834F30" w:rsidRDefault="00834F30" w:rsidP="00834F30">
      <w:pPr>
        <w:rPr>
          <w:rFonts w:ascii="Times New Roman" w:hAnsi="Times New Roman" w:cs="Times New Roman"/>
        </w:rPr>
      </w:pPr>
      <w:r w:rsidRPr="00834F30">
        <w:rPr>
          <w:rFonts w:ascii="Times New Roman" w:hAnsi="Times New Roman" w:cs="Times New Roman"/>
        </w:rPr>
        <w:t>Описанные наблюдения подтверждают наличие микроэволюционного процесса вируса, проявляющегося в изменениях как первичной, так и третичной структур ревертазы ВИЧ, идущего параллельно и независимо в организме одного пациента в разных компартментах, разделенных ГЭБ.</w:t>
      </w:r>
    </w:p>
    <w:p w14:paraId="442D3B9B" w14:textId="77777777" w:rsidR="00950D95" w:rsidRPr="005E387A" w:rsidRDefault="00950D95" w:rsidP="005E387A">
      <w:pPr>
        <w:rPr>
          <w:rFonts w:ascii="Times New Roman" w:hAnsi="Times New Roman" w:cs="Times New Roman"/>
        </w:rPr>
      </w:pPr>
    </w:p>
    <w:sectPr w:rsidR="00950D95" w:rsidRPr="005E387A" w:rsidSect="000259B7">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CD4B" w14:textId="77777777" w:rsidR="00593B06" w:rsidRDefault="00593B06" w:rsidP="002445FC">
      <w:pPr>
        <w:spacing w:after="0" w:line="240" w:lineRule="auto"/>
      </w:pPr>
      <w:r>
        <w:separator/>
      </w:r>
    </w:p>
  </w:endnote>
  <w:endnote w:type="continuationSeparator" w:id="0">
    <w:p w14:paraId="1005AAC4" w14:textId="77777777" w:rsidR="00593B06" w:rsidRDefault="00593B06" w:rsidP="00244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C6971" w14:textId="77777777" w:rsidR="00593B06" w:rsidRDefault="00593B06" w:rsidP="002445FC">
      <w:pPr>
        <w:spacing w:after="0" w:line="240" w:lineRule="auto"/>
      </w:pPr>
      <w:r>
        <w:separator/>
      </w:r>
    </w:p>
  </w:footnote>
  <w:footnote w:type="continuationSeparator" w:id="0">
    <w:p w14:paraId="5CB9696A" w14:textId="77777777" w:rsidR="00593B06" w:rsidRDefault="00593B06" w:rsidP="002445FC">
      <w:pPr>
        <w:spacing w:after="0" w:line="240" w:lineRule="auto"/>
      </w:pPr>
      <w:r>
        <w:continuationSeparator/>
      </w:r>
    </w:p>
  </w:footnote>
  <w:footnote w:id="1">
    <w:p w14:paraId="5EC30141" w14:textId="77777777" w:rsidR="002445FC" w:rsidRPr="000E659D" w:rsidRDefault="002445FC" w:rsidP="002445FC">
      <w:pPr>
        <w:pStyle w:val="a6"/>
        <w:rPr>
          <w:lang w:val="en-US"/>
        </w:rPr>
      </w:pPr>
      <w:r>
        <w:rPr>
          <w:rStyle w:val="a8"/>
        </w:rPr>
        <w:footnoteRef/>
      </w:r>
      <w:r>
        <w:t xml:space="preserve"> </w:t>
      </w:r>
      <w:r w:rsidRPr="00142717">
        <w:t>Аминокислотные замен</w:t>
      </w:r>
      <w:r>
        <w:t xml:space="preserve">ы относительно </w:t>
      </w:r>
      <w:r w:rsidRPr="00142717">
        <w:t xml:space="preserve">референсной последовательности </w:t>
      </w:r>
      <w:r>
        <w:rPr>
          <w:lang w:val="en-US"/>
        </w:rPr>
        <w:t>HXB</w:t>
      </w:r>
      <w:r w:rsidRPr="00142717">
        <w:t>2</w:t>
      </w:r>
      <w:r w:rsidRPr="000E659D">
        <w:t xml:space="preserve"> </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Amino</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acid</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substitutions</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relative</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to</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HXB</w:t>
      </w:r>
      <w:r w:rsidRPr="000E659D">
        <w:rPr>
          <w:rFonts w:ascii="Calibri" w:eastAsia="Times New Roman" w:hAnsi="Calibri" w:cs="Calibri"/>
          <w:color w:val="000000"/>
          <w:sz w:val="22"/>
          <w:lang w:eastAsia="ru-RU"/>
        </w:rPr>
        <w:t xml:space="preserve">2 </w:t>
      </w:r>
      <w:r>
        <w:rPr>
          <w:rFonts w:ascii="Calibri" w:eastAsia="Times New Roman" w:hAnsi="Calibri" w:cs="Calibri"/>
          <w:color w:val="000000"/>
          <w:sz w:val="22"/>
          <w:lang w:val="en-US" w:eastAsia="ru-RU"/>
        </w:rPr>
        <w:t>reference sequence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7E0"/>
    <w:multiLevelType w:val="hybridMultilevel"/>
    <w:tmpl w:val="1CD20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5806F4"/>
    <w:multiLevelType w:val="hybridMultilevel"/>
    <w:tmpl w:val="C2F60E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9B0135"/>
    <w:multiLevelType w:val="hybridMultilevel"/>
    <w:tmpl w:val="E77ACAC4"/>
    <w:lvl w:ilvl="0" w:tplc="E7CC0274">
      <w:start w:val="202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15B53F4"/>
    <w:multiLevelType w:val="hybridMultilevel"/>
    <w:tmpl w:val="1D048F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DA1311"/>
    <w:multiLevelType w:val="hybridMultilevel"/>
    <w:tmpl w:val="5380BA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2A14D67"/>
    <w:multiLevelType w:val="hybridMultilevel"/>
    <w:tmpl w:val="D2A69FA2"/>
    <w:lvl w:ilvl="0" w:tplc="E7CC0274">
      <w:start w:val="202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4953BF6"/>
    <w:multiLevelType w:val="hybridMultilevel"/>
    <w:tmpl w:val="6CD4A034"/>
    <w:lvl w:ilvl="0" w:tplc="E7CC0274">
      <w:start w:val="202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00977459">
    <w:abstractNumId w:val="1"/>
  </w:num>
  <w:num w:numId="2" w16cid:durableId="1882479554">
    <w:abstractNumId w:val="6"/>
  </w:num>
  <w:num w:numId="3" w16cid:durableId="1403868409">
    <w:abstractNumId w:val="2"/>
  </w:num>
  <w:num w:numId="4" w16cid:durableId="1455825554">
    <w:abstractNumId w:val="5"/>
  </w:num>
  <w:num w:numId="5" w16cid:durableId="1063602902">
    <w:abstractNumId w:val="4"/>
  </w:num>
  <w:num w:numId="6" w16cid:durableId="1533615169">
    <w:abstractNumId w:val="3"/>
  </w:num>
  <w:num w:numId="7" w16cid:durableId="117777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95"/>
    <w:rsid w:val="000259B7"/>
    <w:rsid w:val="00040808"/>
    <w:rsid w:val="00082CBF"/>
    <w:rsid w:val="000A30CF"/>
    <w:rsid w:val="001150B3"/>
    <w:rsid w:val="0016431F"/>
    <w:rsid w:val="001A1A44"/>
    <w:rsid w:val="002445FC"/>
    <w:rsid w:val="003A709F"/>
    <w:rsid w:val="003F17D9"/>
    <w:rsid w:val="004406EC"/>
    <w:rsid w:val="00480F69"/>
    <w:rsid w:val="00487D68"/>
    <w:rsid w:val="004A51B7"/>
    <w:rsid w:val="00593B06"/>
    <w:rsid w:val="005B7B47"/>
    <w:rsid w:val="005E387A"/>
    <w:rsid w:val="00602C66"/>
    <w:rsid w:val="00612E2C"/>
    <w:rsid w:val="00685666"/>
    <w:rsid w:val="0072388F"/>
    <w:rsid w:val="00745A0E"/>
    <w:rsid w:val="00812761"/>
    <w:rsid w:val="0083115E"/>
    <w:rsid w:val="00834F30"/>
    <w:rsid w:val="008629C0"/>
    <w:rsid w:val="008D04E6"/>
    <w:rsid w:val="0094362E"/>
    <w:rsid w:val="009476F8"/>
    <w:rsid w:val="00950D95"/>
    <w:rsid w:val="00A14D58"/>
    <w:rsid w:val="00A17C2A"/>
    <w:rsid w:val="00A25D1E"/>
    <w:rsid w:val="00A35322"/>
    <w:rsid w:val="00AD63E5"/>
    <w:rsid w:val="00C11982"/>
    <w:rsid w:val="00C22E82"/>
    <w:rsid w:val="00CB53DC"/>
    <w:rsid w:val="00D217E1"/>
    <w:rsid w:val="00D25146"/>
    <w:rsid w:val="00D47DD3"/>
    <w:rsid w:val="00D64CE3"/>
    <w:rsid w:val="00DB59AF"/>
    <w:rsid w:val="00E376A8"/>
    <w:rsid w:val="00E4703B"/>
    <w:rsid w:val="00EB3A4A"/>
    <w:rsid w:val="00EE2B10"/>
    <w:rsid w:val="00EF3211"/>
    <w:rsid w:val="00F30295"/>
    <w:rsid w:val="00F32F89"/>
    <w:rsid w:val="00F66309"/>
    <w:rsid w:val="00F83B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8BAB"/>
  <w15:chartTrackingRefBased/>
  <w15:docId w15:val="{048628DF-79AF-4019-9E88-D668BDB0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12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34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34F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D58"/>
    <w:pPr>
      <w:ind w:left="720"/>
      <w:contextualSpacing/>
    </w:pPr>
  </w:style>
  <w:style w:type="paragraph" w:customStyle="1" w:styleId="v1msonormal">
    <w:name w:val="v1msonormal"/>
    <w:basedOn w:val="a"/>
    <w:rsid w:val="000A30C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Hyperlink"/>
    <w:basedOn w:val="a0"/>
    <w:uiPriority w:val="99"/>
    <w:unhideWhenUsed/>
    <w:rsid w:val="008D04E6"/>
    <w:rPr>
      <w:color w:val="0563C1" w:themeColor="hyperlink"/>
      <w:u w:val="single"/>
    </w:rPr>
  </w:style>
  <w:style w:type="character" w:styleId="a5">
    <w:name w:val="Unresolved Mention"/>
    <w:basedOn w:val="a0"/>
    <w:uiPriority w:val="99"/>
    <w:semiHidden/>
    <w:unhideWhenUsed/>
    <w:rsid w:val="008D04E6"/>
    <w:rPr>
      <w:color w:val="605E5C"/>
      <w:shd w:val="clear" w:color="auto" w:fill="E1DFDD"/>
    </w:rPr>
  </w:style>
  <w:style w:type="character" w:customStyle="1" w:styleId="10">
    <w:name w:val="Заголовок 1 Знак"/>
    <w:basedOn w:val="a0"/>
    <w:link w:val="1"/>
    <w:uiPriority w:val="9"/>
    <w:rsid w:val="00812761"/>
    <w:rPr>
      <w:rFonts w:asciiTheme="majorHAnsi" w:eastAsiaTheme="majorEastAsia" w:hAnsiTheme="majorHAnsi" w:cstheme="majorBidi"/>
      <w:color w:val="2F5496" w:themeColor="accent1" w:themeShade="BF"/>
      <w:sz w:val="32"/>
      <w:szCs w:val="32"/>
    </w:rPr>
  </w:style>
  <w:style w:type="paragraph" w:styleId="a6">
    <w:name w:val="footnote text"/>
    <w:basedOn w:val="a"/>
    <w:link w:val="a7"/>
    <w:uiPriority w:val="99"/>
    <w:semiHidden/>
    <w:unhideWhenUsed/>
    <w:rsid w:val="002445FC"/>
    <w:pPr>
      <w:spacing w:after="0" w:line="240" w:lineRule="auto"/>
      <w:ind w:firstLine="709"/>
      <w:jc w:val="both"/>
    </w:pPr>
    <w:rPr>
      <w:rFonts w:ascii="Times New Roman" w:hAnsi="Times New Roman"/>
      <w:kern w:val="0"/>
      <w:sz w:val="20"/>
      <w:szCs w:val="20"/>
      <w14:ligatures w14:val="none"/>
    </w:rPr>
  </w:style>
  <w:style w:type="character" w:customStyle="1" w:styleId="a7">
    <w:name w:val="Текст сноски Знак"/>
    <w:basedOn w:val="a0"/>
    <w:link w:val="a6"/>
    <w:uiPriority w:val="99"/>
    <w:semiHidden/>
    <w:rsid w:val="002445FC"/>
    <w:rPr>
      <w:rFonts w:ascii="Times New Roman" w:hAnsi="Times New Roman"/>
      <w:kern w:val="0"/>
      <w:sz w:val="20"/>
      <w:szCs w:val="20"/>
      <w14:ligatures w14:val="none"/>
    </w:rPr>
  </w:style>
  <w:style w:type="character" w:styleId="a8">
    <w:name w:val="footnote reference"/>
    <w:basedOn w:val="a0"/>
    <w:uiPriority w:val="99"/>
    <w:semiHidden/>
    <w:unhideWhenUsed/>
    <w:rsid w:val="002445FC"/>
    <w:rPr>
      <w:vertAlign w:val="superscript"/>
    </w:rPr>
  </w:style>
  <w:style w:type="character" w:customStyle="1" w:styleId="20">
    <w:name w:val="Заголовок 2 Знак"/>
    <w:basedOn w:val="a0"/>
    <w:link w:val="2"/>
    <w:uiPriority w:val="9"/>
    <w:rsid w:val="00834F3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34F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43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eniivi.niivirom.ru/" TargetMode="External"/><Relationship Id="rId2" Type="http://schemas.openxmlformats.org/officeDocument/2006/relationships/styles" Target="styles.xml"/><Relationship Id="rId16" Type="http://schemas.openxmlformats.org/officeDocument/2006/relationships/hyperlink" Target="https://hivdb.stanford.edu/hivdb/by-sequen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hivseqassist.niivirom.r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4257</Words>
  <Characters>24267</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Klimova</dc:creator>
  <cp:keywords/>
  <dc:description/>
  <cp:lastModifiedBy>Anna Klimova</cp:lastModifiedBy>
  <cp:revision>11</cp:revision>
  <dcterms:created xsi:type="dcterms:W3CDTF">2023-11-22T06:19:00Z</dcterms:created>
  <dcterms:modified xsi:type="dcterms:W3CDTF">2023-11-27T06:04:00Z</dcterms:modified>
</cp:coreProperties>
</file>