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79" w:rsidRDefault="00DD72D4" w:rsidP="0091297C">
      <w:r>
        <w:t xml:space="preserve">Всего в исследовании учувствовало </w:t>
      </w:r>
      <w:r w:rsidR="008B2C5E">
        <w:t xml:space="preserve">60 </w:t>
      </w:r>
      <w:proofErr w:type="spellStart"/>
      <w:r w:rsidR="008B2C5E">
        <w:t>отсеквенированных</w:t>
      </w:r>
      <w:proofErr w:type="spellEnd"/>
      <w:r w:rsidR="008B2C5E">
        <w:t xml:space="preserve"> последовательностей части генома ВИЧ, среди которых 26 было выделено из ликвора человека, а 34 – из плазмы. Общее количество пациентов - 40 человек, собранные последовательности для обоих видов биоматериала имеют 20 из них, в остатке в единичном количестве вариант вируса из ликвора представлен в 6 из 20 случаев, плазмы – в 14 из 20. Это может быть связано со сложностью сбора ликвора, ошибках транспортировки, недостаточном количестве биоматериала и невозможности повторения анализа из-за болезненности и </w:t>
      </w:r>
      <w:proofErr w:type="spellStart"/>
      <w:r w:rsidR="008B2C5E">
        <w:t>травматичности</w:t>
      </w:r>
      <w:proofErr w:type="spellEnd"/>
      <w:r w:rsidR="008B2C5E">
        <w:t xml:space="preserve"> процедуры забора спинной жидкости.</w:t>
      </w:r>
    </w:p>
    <w:p w:rsidR="008B2C5E" w:rsidRDefault="008B2C5E" w:rsidP="0013654E">
      <w:r w:rsidRPr="0054564A">
        <w:rPr>
          <w:rStyle w:val="10"/>
        </w:rPr>
        <w:t>Мутации</w:t>
      </w:r>
      <w:r>
        <w:br/>
      </w:r>
      <w:r w:rsidR="0013654E">
        <w:t xml:space="preserve">Наличие хотя-бы одной мутации </w:t>
      </w:r>
      <w:r w:rsidR="0013654E" w:rsidRPr="0013654E">
        <w:t xml:space="preserve">лекарственной устойчивости было обнаружено в </w:t>
      </w:r>
      <w:r w:rsidR="0013654E">
        <w:t>36</w:t>
      </w:r>
      <w:r w:rsidR="0013654E" w:rsidRPr="0013654E">
        <w:t xml:space="preserve"> из </w:t>
      </w:r>
      <w:r w:rsidR="0013654E">
        <w:t xml:space="preserve">60 </w:t>
      </w:r>
      <w:r w:rsidR="0013654E" w:rsidRPr="0013654E">
        <w:t>образцов (</w:t>
      </w:r>
      <w:r w:rsidR="0013654E" w:rsidRPr="00894004">
        <w:rPr>
          <w:color w:val="FF0000"/>
        </w:rPr>
        <w:t>статистика</w:t>
      </w:r>
      <w:r w:rsidR="0013654E" w:rsidRPr="0013654E">
        <w:t>)</w:t>
      </w:r>
      <w:r w:rsidR="0013654E">
        <w:t xml:space="preserve">. </w:t>
      </w:r>
      <w:r w:rsidR="0013654E" w:rsidRPr="0013654E">
        <w:t>Наиболее распространёнными оказались мутации</w:t>
      </w:r>
      <w:r w:rsidR="0013654E">
        <w:t xml:space="preserve"> к </w:t>
      </w:r>
      <w:proofErr w:type="spellStart"/>
      <w:r w:rsidR="0013654E">
        <w:t>нуклеозидным</w:t>
      </w:r>
      <w:proofErr w:type="spellEnd"/>
      <w:r w:rsidR="0013654E">
        <w:t xml:space="preserve"> ингибиторам обратной транскриптазы (НИОТ) </w:t>
      </w:r>
      <w:r w:rsidR="0013654E" w:rsidRPr="0013654E">
        <w:t xml:space="preserve">которые встретились в </w:t>
      </w:r>
      <w:r w:rsidR="0013654E">
        <w:t xml:space="preserve">35 </w:t>
      </w:r>
      <w:r w:rsidR="0013654E" w:rsidRPr="0013654E">
        <w:t>образцах</w:t>
      </w:r>
      <w:r w:rsidR="0013654E">
        <w:t xml:space="preserve"> (</w:t>
      </w:r>
      <w:r w:rsidR="0013654E" w:rsidRPr="00894004">
        <w:rPr>
          <w:color w:val="FF0000"/>
        </w:rPr>
        <w:t>статистика</w:t>
      </w:r>
      <w:r w:rsidR="0013654E">
        <w:t xml:space="preserve">), мутации к </w:t>
      </w:r>
      <w:proofErr w:type="spellStart"/>
      <w:r w:rsidR="0013654E">
        <w:t>ненуклеозидным</w:t>
      </w:r>
      <w:proofErr w:type="spellEnd"/>
      <w:r w:rsidR="0013654E">
        <w:t xml:space="preserve"> ингибиторам обратной транскриптазы (ННИОТ) встретились в 2 образцах </w:t>
      </w:r>
      <w:r w:rsidR="0013654E" w:rsidRPr="00894004">
        <w:rPr>
          <w:color w:val="FF0000"/>
        </w:rPr>
        <w:t>(статистика</w:t>
      </w:r>
      <w:r w:rsidR="0013654E">
        <w:t>). МЛУ к ИП зарегистрировано не было. В 1 образце (</w:t>
      </w:r>
      <w:r w:rsidR="0013654E" w:rsidRPr="00894004">
        <w:rPr>
          <w:color w:val="FF0000"/>
        </w:rPr>
        <w:t>статистика</w:t>
      </w:r>
      <w:r w:rsidR="0013654E">
        <w:t>) были обнаружены аминокислотные замены, формирующие устойчивость как к НИОТ, так и к ННИОТ.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910"/>
        <w:gridCol w:w="891"/>
        <w:gridCol w:w="891"/>
        <w:gridCol w:w="910"/>
        <w:gridCol w:w="1104"/>
      </w:tblGrid>
      <w:tr w:rsidR="00894004" w:rsidTr="00894004">
        <w:tc>
          <w:tcPr>
            <w:tcW w:w="1296" w:type="dxa"/>
          </w:tcPr>
          <w:p w:rsidR="00894004" w:rsidRDefault="00894004" w:rsidP="0013654E">
            <w:r w:rsidRPr="001B0632">
              <w:t xml:space="preserve">Количество </w:t>
            </w:r>
            <w:r>
              <w:t>образцов хотя бы с одной МЛУ</w:t>
            </w:r>
          </w:p>
        </w:tc>
        <w:tc>
          <w:tcPr>
            <w:tcW w:w="910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only</w:t>
            </w:r>
            <w:proofErr w:type="spellEnd"/>
            <w:r w:rsidRPr="001B0632">
              <w:t xml:space="preserve">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NNRTI</w:t>
            </w:r>
          </w:p>
        </w:tc>
        <w:tc>
          <w:tcPr>
            <w:tcW w:w="891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only</w:t>
            </w:r>
            <w:proofErr w:type="spellEnd"/>
            <w:r w:rsidRPr="001B0632">
              <w:t xml:space="preserve">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NRTI</w:t>
            </w:r>
          </w:p>
        </w:tc>
        <w:tc>
          <w:tcPr>
            <w:tcW w:w="891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only</w:t>
            </w:r>
            <w:proofErr w:type="spellEnd"/>
            <w:r w:rsidRPr="001B0632">
              <w:t xml:space="preserve">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PI</w:t>
            </w:r>
          </w:p>
        </w:tc>
        <w:tc>
          <w:tcPr>
            <w:tcW w:w="910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NNRTI &amp; NRTI</w:t>
            </w:r>
          </w:p>
        </w:tc>
        <w:tc>
          <w:tcPr>
            <w:tcW w:w="1104" w:type="dxa"/>
          </w:tcPr>
          <w:p w:rsidR="00894004" w:rsidRDefault="00894004" w:rsidP="008B2C5E">
            <w:r w:rsidRPr="001B0632">
              <w:t>Всего</w:t>
            </w:r>
            <w:r>
              <w:t xml:space="preserve"> образцов</w:t>
            </w:r>
          </w:p>
        </w:tc>
      </w:tr>
      <w:tr w:rsidR="00894004" w:rsidTr="00894004">
        <w:tc>
          <w:tcPr>
            <w:tcW w:w="1296" w:type="dxa"/>
          </w:tcPr>
          <w:p w:rsidR="00894004" w:rsidRDefault="00894004" w:rsidP="008B2C5E">
            <w:r>
              <w:t>36</w:t>
            </w:r>
          </w:p>
        </w:tc>
        <w:tc>
          <w:tcPr>
            <w:tcW w:w="910" w:type="dxa"/>
          </w:tcPr>
          <w:p w:rsidR="00894004" w:rsidRDefault="00894004" w:rsidP="008B2C5E">
            <w:r>
              <w:t>1</w:t>
            </w:r>
          </w:p>
        </w:tc>
        <w:tc>
          <w:tcPr>
            <w:tcW w:w="891" w:type="dxa"/>
          </w:tcPr>
          <w:p w:rsidR="00894004" w:rsidRDefault="00894004" w:rsidP="008B2C5E">
            <w:r>
              <w:t>34</w:t>
            </w:r>
          </w:p>
        </w:tc>
        <w:tc>
          <w:tcPr>
            <w:tcW w:w="891" w:type="dxa"/>
          </w:tcPr>
          <w:p w:rsidR="00894004" w:rsidRDefault="00894004" w:rsidP="008B2C5E">
            <w:r>
              <w:t>-</w:t>
            </w:r>
          </w:p>
        </w:tc>
        <w:tc>
          <w:tcPr>
            <w:tcW w:w="910" w:type="dxa"/>
          </w:tcPr>
          <w:p w:rsidR="00894004" w:rsidRDefault="00894004" w:rsidP="008B2C5E">
            <w:r>
              <w:t>1</w:t>
            </w:r>
          </w:p>
        </w:tc>
        <w:tc>
          <w:tcPr>
            <w:tcW w:w="1104" w:type="dxa"/>
          </w:tcPr>
          <w:p w:rsidR="00894004" w:rsidRDefault="00894004" w:rsidP="008B2C5E">
            <w:r>
              <w:t>60</w:t>
            </w:r>
          </w:p>
        </w:tc>
      </w:tr>
    </w:tbl>
    <w:p w:rsidR="00894004" w:rsidRPr="0054564A" w:rsidRDefault="00894004" w:rsidP="008B2C5E">
      <w:r w:rsidRPr="00894004">
        <w:rPr>
          <w:color w:val="FF0000"/>
        </w:rPr>
        <w:t>Статистика различий по вирусной нагрузке не выявлено</w:t>
      </w:r>
    </w:p>
    <w:p w:rsidR="008B2C5E" w:rsidRPr="0054564A" w:rsidRDefault="008B2C5E" w:rsidP="008B2C5E">
      <w:pPr>
        <w:rPr>
          <w:b/>
        </w:rPr>
      </w:pPr>
      <w:r>
        <w:t>Аминокислотные з</w:t>
      </w:r>
      <w:r w:rsidR="0054564A">
        <w:t>амены, приводящие к МЛУ, выявлены в гене обратной транскриптазы, при этом устойчивость к ННИОТ обусловлена мутациями по 2 положениям, а к НИОТ – по 4.</w:t>
      </w:r>
    </w:p>
    <w:p w:rsidR="008B2C5E" w:rsidRDefault="008B2C5E" w:rsidP="0054564A">
      <w:r>
        <w:t>Наиболее распространённой является аминокислотная замена</w:t>
      </w:r>
      <w:r w:rsidR="0054564A">
        <w:t xml:space="preserve"> </w:t>
      </w:r>
      <w:r w:rsidR="0054564A">
        <w:rPr>
          <w:lang w:val="en-US"/>
        </w:rPr>
        <w:t>A</w:t>
      </w:r>
      <w:r w:rsidR="0054564A" w:rsidRPr="0054564A">
        <w:t>62</w:t>
      </w:r>
      <w:r w:rsidR="0054564A">
        <w:rPr>
          <w:lang w:val="en-US"/>
        </w:rPr>
        <w:t>V</w:t>
      </w:r>
      <w:r>
        <w:t>, формирующая резистентность ВИЧ к НИОТ, которая в</w:t>
      </w:r>
      <w:r w:rsidR="0054564A">
        <w:t xml:space="preserve">стречалась чаще </w:t>
      </w:r>
      <w:r>
        <w:t>любой</w:t>
      </w:r>
      <w:r w:rsidR="0054564A">
        <w:t xml:space="preserve"> другой МЛУ и была выявлена в 31 образце (</w:t>
      </w:r>
      <w:r w:rsidR="0054564A" w:rsidRPr="0054564A">
        <w:rPr>
          <w:color w:val="FF0000"/>
        </w:rPr>
        <w:t>статистика</w:t>
      </w:r>
      <w:r>
        <w:t xml:space="preserve">). </w:t>
      </w:r>
      <w:r w:rsidR="0054564A">
        <w:t xml:space="preserve"> Частота встречаемости других мутаций лекарственной устойчивости выявляется на уровне 1-3 образца.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</w:tblGrid>
      <w:tr w:rsidR="00C55CF5" w:rsidTr="0054564A">
        <w:tc>
          <w:tcPr>
            <w:tcW w:w="934" w:type="dxa"/>
          </w:tcPr>
          <w:p w:rsidR="00C55CF5" w:rsidRDefault="00C55CF5" w:rsidP="0054564A">
            <w:r>
              <w:t>ННИОТ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C55CF5" w:rsidRDefault="00C55CF5" w:rsidP="0054564A">
            <w:r>
              <w:t>НИОТ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34" w:type="dxa"/>
          </w:tcPr>
          <w:p w:rsidR="00C55CF5" w:rsidRDefault="00C55CF5" w:rsidP="0054564A"/>
        </w:tc>
        <w:tc>
          <w:tcPr>
            <w:tcW w:w="935" w:type="dxa"/>
          </w:tcPr>
          <w:p w:rsidR="00C55CF5" w:rsidRDefault="00C55CF5" w:rsidP="0054564A"/>
        </w:tc>
      </w:tr>
      <w:tr w:rsidR="00C55CF5" w:rsidTr="0054564A">
        <w:tc>
          <w:tcPr>
            <w:tcW w:w="934" w:type="dxa"/>
          </w:tcPr>
          <w:p w:rsidR="00C55CF5" w:rsidRPr="0054564A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E138A</w:t>
            </w:r>
          </w:p>
        </w:tc>
        <w:tc>
          <w:tcPr>
            <w:tcW w:w="934" w:type="dxa"/>
          </w:tcPr>
          <w:p w:rsidR="00C55CF5" w:rsidRPr="0054564A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K103N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A62V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D67G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M184V</w:t>
            </w:r>
          </w:p>
        </w:tc>
        <w:tc>
          <w:tcPr>
            <w:tcW w:w="935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S68G</w:t>
            </w:r>
          </w:p>
        </w:tc>
      </w:tr>
      <w:tr w:rsidR="00C55CF5" w:rsidTr="0054564A"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E51FB8" w:rsidRDefault="00E51FB8" w:rsidP="008B2C5E"/>
    <w:p w:rsidR="008B2C5E" w:rsidRDefault="008B2C5E" w:rsidP="008B2C5E">
      <w:r>
        <w:t>Известно, что МЛУ ВИЧ формируют различные уровни резистентности, влияющие на эффективность терапии тем или иным АРВП [42]. Резистентность низког</w:t>
      </w:r>
      <w:r w:rsidR="00E51FB8">
        <w:t>о и высокого уровня к</w:t>
      </w:r>
      <w:r w:rsidR="00E51FB8" w:rsidRPr="00E51FB8">
        <w:t xml:space="preserve"> </w:t>
      </w:r>
      <w:r>
        <w:t xml:space="preserve">АРВП была зарегистрирована нами в </w:t>
      </w:r>
      <w:r w:rsidR="00E51FB8" w:rsidRPr="00E51FB8">
        <w:t>3</w:t>
      </w:r>
      <w:r w:rsidR="00E51FB8">
        <w:t xml:space="preserve"> образцах</w:t>
      </w:r>
      <w:r w:rsidR="00E51FB8" w:rsidRPr="00E51FB8">
        <w:t xml:space="preserve"> </w:t>
      </w:r>
      <w:r w:rsidRPr="00E51FB8">
        <w:rPr>
          <w:color w:val="FF0000"/>
        </w:rPr>
        <w:t>(</w:t>
      </w:r>
      <w:r w:rsidR="00E51FB8" w:rsidRPr="00E51FB8">
        <w:rPr>
          <w:color w:val="FF0000"/>
        </w:rPr>
        <w:t>статистика</w:t>
      </w:r>
      <w:r w:rsidR="00E51FB8">
        <w:t xml:space="preserve">). Количество препаратов </w:t>
      </w:r>
      <w:r>
        <w:t>(по международным непатентованным наименованиям (МНН)), к которым имелась ре</w:t>
      </w:r>
      <w:r w:rsidR="00E51FB8">
        <w:t xml:space="preserve">зистентность </w:t>
      </w:r>
      <w:r w:rsidR="001719D8">
        <w:t>ВИЧ составило 8 штук</w:t>
      </w:r>
      <w:r>
        <w:t>. П</w:t>
      </w:r>
      <w:r w:rsidR="001719D8">
        <w:t xml:space="preserve">ри этом резистентность высокого </w:t>
      </w:r>
      <w:r>
        <w:t xml:space="preserve">уровня к АРВП выявлена в </w:t>
      </w:r>
      <w:r w:rsidR="001719D8">
        <w:t>2</w:t>
      </w:r>
      <w:r>
        <w:t xml:space="preserve"> образцах (</w:t>
      </w:r>
      <w:r w:rsidR="001719D8" w:rsidRPr="001719D8">
        <w:rPr>
          <w:color w:val="FF0000"/>
        </w:rPr>
        <w:t>статистика</w:t>
      </w:r>
      <w:r w:rsidR="001719D8"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1647"/>
        <w:gridCol w:w="1454"/>
        <w:gridCol w:w="1704"/>
        <w:gridCol w:w="1454"/>
      </w:tblGrid>
      <w:tr w:rsidR="00E51FB8" w:rsidTr="00E51FB8">
        <w:tc>
          <w:tcPr>
            <w:tcW w:w="1741" w:type="dxa"/>
          </w:tcPr>
          <w:p w:rsidR="00E51FB8" w:rsidRDefault="00E51FB8" w:rsidP="008B2C5E">
            <w:proofErr w:type="gramStart"/>
            <w:r w:rsidRPr="00E51FB8">
              <w:t>восприимчивый</w:t>
            </w:r>
            <w:proofErr w:type="gramEnd"/>
          </w:p>
        </w:tc>
        <w:tc>
          <w:tcPr>
            <w:tcW w:w="1647" w:type="dxa"/>
          </w:tcPr>
          <w:p w:rsidR="00E51FB8" w:rsidRDefault="00E51FB8" w:rsidP="008B2C5E">
            <w:proofErr w:type="gramStart"/>
            <w:r w:rsidRPr="00E51FB8">
              <w:t>потенциальная</w:t>
            </w:r>
            <w:proofErr w:type="gramEnd"/>
            <w:r w:rsidRPr="00E51FB8">
              <w:t xml:space="preserve"> устойчивость низкого уровня</w:t>
            </w:r>
          </w:p>
        </w:tc>
        <w:tc>
          <w:tcPr>
            <w:tcW w:w="1454" w:type="dxa"/>
          </w:tcPr>
          <w:p w:rsidR="00E51FB8" w:rsidRDefault="00E51FB8" w:rsidP="008B2C5E">
            <w:proofErr w:type="gramStart"/>
            <w:r w:rsidRPr="00E51FB8">
              <w:t>устойчивость</w:t>
            </w:r>
            <w:proofErr w:type="gramEnd"/>
            <w:r w:rsidRPr="00E51FB8">
              <w:t xml:space="preserve"> низкого уровня</w:t>
            </w:r>
          </w:p>
        </w:tc>
        <w:tc>
          <w:tcPr>
            <w:tcW w:w="1704" w:type="dxa"/>
          </w:tcPr>
          <w:p w:rsidR="00E51FB8" w:rsidRDefault="00E51FB8" w:rsidP="008B2C5E">
            <w:proofErr w:type="gramStart"/>
            <w:r w:rsidRPr="00E51FB8">
              <w:t>промежуточная</w:t>
            </w:r>
            <w:proofErr w:type="gramEnd"/>
            <w:r w:rsidRPr="00E51FB8">
              <w:t xml:space="preserve"> устойчивость</w:t>
            </w:r>
          </w:p>
        </w:tc>
        <w:tc>
          <w:tcPr>
            <w:tcW w:w="1454" w:type="dxa"/>
          </w:tcPr>
          <w:p w:rsidR="00E51FB8" w:rsidRDefault="00E51FB8" w:rsidP="008B2C5E">
            <w:proofErr w:type="gramStart"/>
            <w:r w:rsidRPr="00E51FB8">
              <w:t>устойчивость</w:t>
            </w:r>
            <w:proofErr w:type="gramEnd"/>
            <w:r w:rsidRPr="00E51FB8">
              <w:t xml:space="preserve"> высокого уровня</w:t>
            </w:r>
          </w:p>
        </w:tc>
      </w:tr>
      <w:tr w:rsidR="00E51FB8" w:rsidTr="00E51FB8">
        <w:tc>
          <w:tcPr>
            <w:tcW w:w="1741" w:type="dxa"/>
          </w:tcPr>
          <w:p w:rsidR="00E51FB8" w:rsidRDefault="001719D8" w:rsidP="008B2C5E">
            <w:r>
              <w:t>30</w:t>
            </w:r>
          </w:p>
        </w:tc>
        <w:tc>
          <w:tcPr>
            <w:tcW w:w="1647" w:type="dxa"/>
          </w:tcPr>
          <w:p w:rsidR="00E51FB8" w:rsidRDefault="001719D8" w:rsidP="008B2C5E">
            <w:r>
              <w:t>2</w:t>
            </w:r>
          </w:p>
        </w:tc>
        <w:tc>
          <w:tcPr>
            <w:tcW w:w="1454" w:type="dxa"/>
          </w:tcPr>
          <w:p w:rsidR="00E51FB8" w:rsidRDefault="001719D8" w:rsidP="008B2C5E">
            <w:r>
              <w:t>2</w:t>
            </w:r>
          </w:p>
        </w:tc>
        <w:tc>
          <w:tcPr>
            <w:tcW w:w="1704" w:type="dxa"/>
          </w:tcPr>
          <w:p w:rsidR="00E51FB8" w:rsidRDefault="001719D8" w:rsidP="008B2C5E">
            <w:r>
              <w:t>-</w:t>
            </w:r>
          </w:p>
        </w:tc>
        <w:tc>
          <w:tcPr>
            <w:tcW w:w="1454" w:type="dxa"/>
          </w:tcPr>
          <w:p w:rsidR="00E51FB8" w:rsidRDefault="001719D8" w:rsidP="008B2C5E">
            <w:r>
              <w:t>1</w:t>
            </w:r>
          </w:p>
        </w:tc>
      </w:tr>
    </w:tbl>
    <w:p w:rsidR="00E51FB8" w:rsidRDefault="00E51FB8" w:rsidP="008B2C5E"/>
    <w:p w:rsidR="008B2C5E" w:rsidRDefault="008B2C5E" w:rsidP="001719D8">
      <w:r>
        <w:t>При оценке профиля резистентн</w:t>
      </w:r>
      <w:r w:rsidR="001719D8">
        <w:t xml:space="preserve">ости ВИЧ к </w:t>
      </w:r>
      <w:r>
        <w:t>группам АРВП резистентность</w:t>
      </w:r>
      <w:r w:rsidR="001719D8">
        <w:t xml:space="preserve"> высокого уровня обнаруживается </w:t>
      </w:r>
      <w:r>
        <w:t>одновременно к ННИОТ и НИОТ</w:t>
      </w:r>
      <w:r w:rsidR="001719D8">
        <w:t xml:space="preserve"> в 1 образце. Резистентность высокого уровня только к Н</w:t>
      </w:r>
      <w:r>
        <w:t>ИОТ выявлена в</w:t>
      </w:r>
      <w:r w:rsidR="001719D8">
        <w:t xml:space="preserve"> 1 образце. </w:t>
      </w:r>
    </w:p>
    <w:p w:rsidR="008B2C5E" w:rsidRDefault="008B2C5E" w:rsidP="008B2C5E">
      <w:r>
        <w:lastRenderedPageBreak/>
        <w:t>В исследуемой выборке была обнаружена резистентность ко всем 20 АРВП, анал</w:t>
      </w:r>
      <w:r w:rsidR="001719D8">
        <w:t xml:space="preserve">изируемым </w:t>
      </w:r>
      <w:r>
        <w:t>«Алгоритмом интерпретации генотипической резистентности</w:t>
      </w:r>
      <w:r w:rsidR="001719D8">
        <w:t xml:space="preserve"> программы </w:t>
      </w:r>
      <w:proofErr w:type="spellStart"/>
      <w:r w:rsidR="001719D8">
        <w:t>HIVdb</w:t>
      </w:r>
      <w:proofErr w:type="spellEnd"/>
      <w:r w:rsidR="001719D8">
        <w:t xml:space="preserve">» </w:t>
      </w:r>
      <w:proofErr w:type="spellStart"/>
      <w:r w:rsidR="001719D8">
        <w:t>Стенфордского</w:t>
      </w:r>
      <w:proofErr w:type="spellEnd"/>
      <w:r w:rsidR="001719D8">
        <w:t xml:space="preserve"> </w:t>
      </w:r>
      <w:r>
        <w:t>университета. П</w:t>
      </w:r>
      <w:r w:rsidR="001719D8">
        <w:t xml:space="preserve">ри этом резистентность высокого </w:t>
      </w:r>
      <w:r>
        <w:t xml:space="preserve">уровня была выявлена к </w:t>
      </w:r>
      <w:r w:rsidR="000C75CA">
        <w:t>4</w:t>
      </w:r>
      <w:r>
        <w:t xml:space="preserve"> АРВП.</w:t>
      </w:r>
    </w:p>
    <w:p w:rsidR="008B2C5E" w:rsidRDefault="000C75CA" w:rsidP="008B2C5E">
      <w:r>
        <w:t xml:space="preserve">В равном </w:t>
      </w:r>
      <w:r w:rsidR="008B2C5E">
        <w:t>количестве обра</w:t>
      </w:r>
      <w:r>
        <w:t xml:space="preserve">зцов наблюдалась резистентность </w:t>
      </w:r>
      <w:r w:rsidR="008B2C5E">
        <w:t xml:space="preserve">высокого уровня к </w:t>
      </w:r>
      <w:r>
        <w:rPr>
          <w:lang w:val="en-US"/>
        </w:rPr>
        <w:t>EFV</w:t>
      </w:r>
      <w:r w:rsidRPr="000C75CA">
        <w:t xml:space="preserve">, </w:t>
      </w:r>
      <w:r>
        <w:rPr>
          <w:lang w:val="en-US"/>
        </w:rPr>
        <w:t>FTC</w:t>
      </w:r>
      <w:r w:rsidRPr="000C75CA">
        <w:t xml:space="preserve">, </w:t>
      </w:r>
      <w:r>
        <w:rPr>
          <w:lang w:val="en-US"/>
        </w:rPr>
        <w:t>LMV</w:t>
      </w:r>
      <w:r w:rsidRPr="000C75CA">
        <w:t xml:space="preserve">, </w:t>
      </w:r>
      <w:r>
        <w:rPr>
          <w:lang w:val="en-US"/>
        </w:rPr>
        <w:t>NVP</w:t>
      </w:r>
      <w:r w:rsidRPr="000C75CA">
        <w:t xml:space="preserve"> </w:t>
      </w:r>
      <w:r w:rsidR="008B2C5E">
        <w:t>(</w:t>
      </w:r>
      <w:r w:rsidRPr="000C75CA">
        <w:rPr>
          <w:color w:val="FF0000"/>
        </w:rPr>
        <w:t>название, класс</w:t>
      </w:r>
      <w:r>
        <w:t>) — по 1 образцу</w:t>
      </w:r>
      <w:r w:rsidR="008B2C5E">
        <w:t xml:space="preserve">. </w:t>
      </w:r>
    </w:p>
    <w:p w:rsidR="00311579" w:rsidRDefault="00311579" w:rsidP="00351B9A">
      <w:pPr>
        <w:pStyle w:val="1"/>
      </w:pPr>
      <w:r>
        <w:t>Вирусная нагрузка</w:t>
      </w:r>
    </w:p>
    <w:p w:rsidR="00311579" w:rsidRDefault="00351B9A" w:rsidP="008B2C5E">
      <w:r>
        <w:t>Для 59 из 60 образцов была определена</w:t>
      </w:r>
      <w:r w:rsidR="00311579">
        <w:t xml:space="preserve"> вирусная нагрузка, </w:t>
      </w:r>
      <w:r>
        <w:t>медиана выборки</w:t>
      </w:r>
      <w:r w:rsidR="00311579">
        <w:t xml:space="preserve"> составляет 38 тыс. копий/мл и определяется как средняя</w:t>
      </w:r>
      <w:r>
        <w:t xml:space="preserve"> (</w:t>
      </w:r>
      <w:r w:rsidRPr="00351B9A">
        <w:rPr>
          <w:color w:val="FF0000"/>
        </w:rPr>
        <w:t>статистика доверительный интервал</w:t>
      </w:r>
      <w:r>
        <w:t>)</w:t>
      </w:r>
      <w:r w:rsidR="00311579">
        <w:t xml:space="preserve">. </w:t>
      </w:r>
      <w:r>
        <w:t>Минимальное значение соответствует 0 копий/мл, максимальное – 6 млн. копий/мл.</w:t>
      </w:r>
    </w:p>
    <w:p w:rsidR="00925A1D" w:rsidRPr="00925A1D" w:rsidRDefault="00925A1D" w:rsidP="008B2C5E">
      <w:pPr>
        <w:rPr>
          <w:color w:val="FF0000"/>
        </w:rPr>
      </w:pPr>
      <w:r w:rsidRPr="00925A1D">
        <w:rPr>
          <w:color w:val="FF0000"/>
        </w:rPr>
        <w:t>Описательная статистика</w:t>
      </w:r>
    </w:p>
    <w:p w:rsidR="00925A1D" w:rsidRDefault="00925A1D" w:rsidP="008B2C5E">
      <w:r>
        <w:t xml:space="preserve">Распределение по классам величины вирусной нагрузки равномерно, так </w:t>
      </w:r>
    </w:p>
    <w:p w:rsidR="00351B9A" w:rsidRDefault="00351B9A" w:rsidP="008B2C5E">
      <w:r>
        <w:t>Связь уровня ВН и мутаций</w:t>
      </w:r>
    </w:p>
    <w:p w:rsidR="00351B9A" w:rsidRDefault="00351B9A" w:rsidP="008B2C5E">
      <w:r>
        <w:t>Устойчивость к препаратам и ВН</w:t>
      </w:r>
      <w:bookmarkStart w:id="0" w:name="_GoBack"/>
      <w:bookmarkEnd w:id="0"/>
    </w:p>
    <w:p w:rsidR="00351B9A" w:rsidRPr="0091297C" w:rsidRDefault="00351B9A" w:rsidP="008B2C5E"/>
    <w:sectPr w:rsidR="00351B9A" w:rsidRPr="0091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F7"/>
    <w:rsid w:val="000C75CA"/>
    <w:rsid w:val="0013654E"/>
    <w:rsid w:val="001719D8"/>
    <w:rsid w:val="001B0632"/>
    <w:rsid w:val="00302420"/>
    <w:rsid w:val="00311579"/>
    <w:rsid w:val="00351B9A"/>
    <w:rsid w:val="0054564A"/>
    <w:rsid w:val="005A4CF7"/>
    <w:rsid w:val="007073A5"/>
    <w:rsid w:val="00894004"/>
    <w:rsid w:val="008B2C5E"/>
    <w:rsid w:val="0091297C"/>
    <w:rsid w:val="00925A1D"/>
    <w:rsid w:val="00AB1479"/>
    <w:rsid w:val="00C55CF5"/>
    <w:rsid w:val="00CF7606"/>
    <w:rsid w:val="00DD72D4"/>
    <w:rsid w:val="00E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7E73-D236-4919-AC78-2634E31D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54E"/>
  </w:style>
  <w:style w:type="paragraph" w:styleId="1">
    <w:name w:val="heading 1"/>
    <w:basedOn w:val="a"/>
    <w:next w:val="a"/>
    <w:link w:val="10"/>
    <w:uiPriority w:val="9"/>
    <w:qFormat/>
    <w:rsid w:val="0054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45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2023-04-11T10:36:00Z</dcterms:created>
  <dcterms:modified xsi:type="dcterms:W3CDTF">2023-04-12T10:18:00Z</dcterms:modified>
</cp:coreProperties>
</file>