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1A54" w14:textId="1424409A" w:rsidR="00F12C76" w:rsidRDefault="00764C28" w:rsidP="00781F62">
      <w:pPr>
        <w:pStyle w:val="a4"/>
      </w:pPr>
      <w:r>
        <w:t xml:space="preserve">Потенциальное влияние/ Возможности связывания иммуномодулятора </w:t>
      </w:r>
      <w:r w:rsidR="00E67155" w:rsidRPr="00E67155">
        <w:t>пептид</w:t>
      </w:r>
      <w:r w:rsidR="00E67155">
        <w:t>а</w:t>
      </w:r>
      <w:r w:rsidR="00E67155" w:rsidRPr="00E67155">
        <w:t xml:space="preserve"> Zp-2 </w:t>
      </w:r>
      <w:r>
        <w:t>с белками жизненного цикла</w:t>
      </w:r>
      <w:r w:rsidRPr="00764C28">
        <w:t xml:space="preserve"> </w:t>
      </w:r>
      <w:r>
        <w:rPr>
          <w:lang w:val="en-US"/>
        </w:rPr>
        <w:t>Sars</w:t>
      </w:r>
      <w:r w:rsidRPr="00764C28">
        <w:t>-</w:t>
      </w:r>
      <w:proofErr w:type="spellStart"/>
      <w:r>
        <w:rPr>
          <w:lang w:val="en-US"/>
        </w:rPr>
        <w:t>Cov</w:t>
      </w:r>
      <w:proofErr w:type="spellEnd"/>
      <w:r w:rsidRPr="00764C28">
        <w:t>-2</w:t>
      </w:r>
    </w:p>
    <w:p w14:paraId="2D84AD70" w14:textId="2039DDA2" w:rsidR="00764C28" w:rsidRDefault="00764C28" w:rsidP="00764C28">
      <w:pPr>
        <w:spacing w:after="0"/>
        <w:jc w:val="both"/>
      </w:pPr>
      <w:r>
        <w:br/>
      </w:r>
      <w:r w:rsidRPr="00781F62">
        <w:rPr>
          <w:b/>
          <w:bCs/>
        </w:rPr>
        <w:t>Цель:</w:t>
      </w:r>
      <w:r>
        <w:t xml:space="preserve"> оценить степень связывания иммуномодулятора </w:t>
      </w:r>
      <w:r w:rsidR="00EC3FAF" w:rsidRPr="00EC3FAF">
        <w:t>пептида Zp-2</w:t>
      </w:r>
      <w:r w:rsidR="00EC3FAF">
        <w:t xml:space="preserve"> </w:t>
      </w:r>
      <w:r>
        <w:t xml:space="preserve">с белками жизненного цикла </w:t>
      </w:r>
      <w:r>
        <w:rPr>
          <w:lang w:val="en-US"/>
        </w:rPr>
        <w:t>Sars</w:t>
      </w:r>
      <w:r w:rsidRPr="00764C28">
        <w:t>-</w:t>
      </w:r>
      <w:proofErr w:type="spellStart"/>
      <w:r>
        <w:rPr>
          <w:lang w:val="en-US"/>
        </w:rPr>
        <w:t>Cov</w:t>
      </w:r>
      <w:proofErr w:type="spellEnd"/>
      <w:r w:rsidRPr="00764C28">
        <w:t>-2</w:t>
      </w:r>
    </w:p>
    <w:p w14:paraId="75868CCF" w14:textId="45D4E752" w:rsidR="00C46C71" w:rsidRDefault="00C46C71" w:rsidP="00764C28">
      <w:pPr>
        <w:spacing w:after="0"/>
        <w:jc w:val="both"/>
      </w:pPr>
    </w:p>
    <w:p w14:paraId="13BB1F6A" w14:textId="4BBAC67B" w:rsidR="00C46C71" w:rsidRDefault="00C46C71" w:rsidP="00764C28">
      <w:pPr>
        <w:spacing w:after="0"/>
        <w:jc w:val="both"/>
      </w:pPr>
      <w:r>
        <w:t>Раскрыть механизм противовирусного действия</w:t>
      </w:r>
      <w:r w:rsidR="00EC3FAF" w:rsidRPr="00EC3FAF">
        <w:t xml:space="preserve"> пептида Zp-2</w:t>
      </w:r>
      <w:r>
        <w:t xml:space="preserve">. На основе тестов ин </w:t>
      </w:r>
      <w:proofErr w:type="spellStart"/>
      <w:r>
        <w:t>силико</w:t>
      </w:r>
      <w:proofErr w:type="spellEnd"/>
      <w:r>
        <w:t xml:space="preserve"> способен ли он оказывать прямое противовирусное действие.</w:t>
      </w:r>
    </w:p>
    <w:p w14:paraId="5D3C014E" w14:textId="620AF183" w:rsidR="00C46C71" w:rsidRDefault="00C46C71" w:rsidP="00764C28">
      <w:pPr>
        <w:spacing w:after="0"/>
        <w:jc w:val="both"/>
      </w:pPr>
    </w:p>
    <w:p w14:paraId="1BED23DA" w14:textId="2CBAA1F4" w:rsidR="00F91FE0" w:rsidRDefault="00C46C71" w:rsidP="00F91FE0">
      <w:pPr>
        <w:spacing w:after="0"/>
      </w:pPr>
      <w:r>
        <w:t>Обзор литературы:</w:t>
      </w:r>
      <w:r>
        <w:br/>
      </w:r>
      <w:r w:rsidRPr="00781F62">
        <w:rPr>
          <w:b/>
          <w:bCs/>
        </w:rPr>
        <w:t>Введение – проблематика:</w:t>
      </w:r>
    </w:p>
    <w:p w14:paraId="79166D54" w14:textId="383C347E" w:rsidR="0018320C" w:rsidRDefault="00C46C71" w:rsidP="00F91FE0">
      <w:pPr>
        <w:pStyle w:val="a3"/>
        <w:numPr>
          <w:ilvl w:val="0"/>
          <w:numId w:val="1"/>
        </w:numPr>
        <w:spacing w:after="0"/>
      </w:pPr>
      <w:r>
        <w:t xml:space="preserve">Продолжаются поиски антиретровирусных препаратов против вирусных инфекций, имеющих глобальное значение (кто-то писал об этом). Основными направлениями поисков идет разработка молекул, блокирующих протеазу полимеразу и т.д. Как правило для этого используются микромолекулы, полученные химическим путем. Значительно реже – пептиды. Между тем использование пептидов позволило достичь успехов в следующих направлениях. </w:t>
      </w:r>
    </w:p>
    <w:p w14:paraId="78B6950B" w14:textId="6DB3741C" w:rsidR="0018320C" w:rsidRDefault="0018320C" w:rsidP="0018320C">
      <w:pPr>
        <w:pStyle w:val="a3"/>
        <w:numPr>
          <w:ilvl w:val="0"/>
          <w:numId w:val="1"/>
        </w:numPr>
        <w:spacing w:after="0"/>
      </w:pPr>
      <w:r>
        <w:t xml:space="preserve">Описание пептида. </w:t>
      </w:r>
      <w:r w:rsidR="003932DF">
        <w:t xml:space="preserve">Где он уже применяется. Экспериментально было установлено, что обладает противовирусными свойствами. Почему именно с ним связались. </w:t>
      </w:r>
      <w:r>
        <w:t>Похожие молекулы, которыми воздействовали на sars-cov-2</w:t>
      </w:r>
    </w:p>
    <w:p w14:paraId="0F17F844" w14:textId="77777777" w:rsidR="0018320C" w:rsidRDefault="0018320C" w:rsidP="00F91FE0">
      <w:pPr>
        <w:pStyle w:val="a3"/>
        <w:numPr>
          <w:ilvl w:val="0"/>
          <w:numId w:val="1"/>
        </w:numPr>
        <w:spacing w:after="0"/>
      </w:pPr>
      <w:r>
        <w:t xml:space="preserve">Методология. До начала экспериментов на живых моделях наиболее эффективным способом оценки возможности влияния молекул на вирусные ферменты является молекулярный </w:t>
      </w:r>
      <w:proofErr w:type="spellStart"/>
      <w:r>
        <w:t>докинг</w:t>
      </w:r>
      <w:proofErr w:type="spellEnd"/>
      <w:r>
        <w:t xml:space="preserve">. Описание </w:t>
      </w:r>
      <w:proofErr w:type="spellStart"/>
      <w:r>
        <w:t>докинга</w:t>
      </w:r>
      <w:proofErr w:type="spellEnd"/>
      <w:r>
        <w:t xml:space="preserve"> (как сильно помогает)</w:t>
      </w:r>
    </w:p>
    <w:p w14:paraId="11007216" w14:textId="36BA34AA" w:rsidR="00C46C71" w:rsidRDefault="0018320C" w:rsidP="00F91FE0">
      <w:pPr>
        <w:pStyle w:val="a3"/>
        <w:numPr>
          <w:ilvl w:val="0"/>
          <w:numId w:val="1"/>
        </w:numPr>
        <w:spacing w:after="0"/>
      </w:pPr>
      <w:r>
        <w:t>Материалы и методы (можно написать, как непросто с ПО – не для каждого и не для любых). Почему выбрала именно это ПО? Какие есть еще ПО (может купят).</w:t>
      </w:r>
    </w:p>
    <w:p w14:paraId="2D5FA76C" w14:textId="569A7973" w:rsidR="00C46C71" w:rsidRDefault="00781F62" w:rsidP="00C46C71">
      <w:pPr>
        <w:spacing w:after="0"/>
      </w:pPr>
      <w:r>
        <w:rPr>
          <w:b/>
          <w:bCs/>
        </w:rPr>
        <w:br/>
      </w:r>
      <w:r w:rsidR="0018320C" w:rsidRPr="00781F62">
        <w:rPr>
          <w:b/>
          <w:bCs/>
        </w:rPr>
        <w:t>Материалы и методы</w:t>
      </w:r>
      <w:r w:rsidR="0018320C" w:rsidRPr="00781F62">
        <w:rPr>
          <w:b/>
          <w:bCs/>
        </w:rPr>
        <w:br/>
      </w:r>
      <w:r>
        <w:rPr>
          <w:b/>
          <w:bCs/>
        </w:rPr>
        <w:br/>
      </w:r>
      <w:r w:rsidR="0018320C" w:rsidRPr="00781F62">
        <w:rPr>
          <w:b/>
          <w:bCs/>
        </w:rPr>
        <w:t>Результаты</w:t>
      </w:r>
      <w:r w:rsidR="0018320C">
        <w:t xml:space="preserve"> </w:t>
      </w:r>
      <w:r w:rsidR="0018320C">
        <w:br/>
      </w:r>
      <w:r>
        <w:rPr>
          <w:b/>
          <w:bCs/>
        </w:rPr>
        <w:br/>
      </w:r>
      <w:r w:rsidR="00C46C71" w:rsidRPr="00781F62">
        <w:rPr>
          <w:b/>
          <w:bCs/>
        </w:rPr>
        <w:t>Обсуждение:</w:t>
      </w:r>
      <w:r w:rsidR="00C46C71">
        <w:t xml:space="preserve"> </w:t>
      </w:r>
      <w:r w:rsidR="00C46C71">
        <w:br/>
      </w:r>
      <w:r>
        <w:t xml:space="preserve">Аналогичные исследования, другие молекулы – сравнение, чтобы показать степень связывания на примере. Например, связь аналогичный силы была найдена для ВИЧ с чем-то и сейчас оно зарегистрировано как лекарство. Или, </w:t>
      </w:r>
      <w:r>
        <w:lastRenderedPageBreak/>
        <w:t>например, в отношении этого же белка степень связывания была такая, а его все равно используют.</w:t>
      </w:r>
      <w:r>
        <w:br/>
      </w:r>
      <w:r>
        <w:br/>
      </w:r>
      <w:r w:rsidRPr="00E01583">
        <w:rPr>
          <w:b/>
          <w:bCs/>
        </w:rPr>
        <w:t>Выводы</w:t>
      </w:r>
      <w:r w:rsidR="00E01583" w:rsidRPr="00E01583">
        <w:rPr>
          <w:b/>
          <w:bCs/>
        </w:rPr>
        <w:t>:</w:t>
      </w:r>
      <w:r>
        <w:br/>
      </w:r>
      <w:r w:rsidR="00E01583">
        <w:t>1. Установлена связь к такому ферменту в такой точке</w:t>
      </w:r>
    </w:p>
    <w:p w14:paraId="269A06D8" w14:textId="40534C14" w:rsidR="00E01583" w:rsidRDefault="00E01583" w:rsidP="00C46C71">
      <w:pPr>
        <w:spacing w:after="0"/>
      </w:pPr>
      <w:r>
        <w:t>2. Связь с другим ферментом в такой точке</w:t>
      </w:r>
      <w:r>
        <w:br/>
        <w:t>3. Выявленные взаимодействия обосновываю необходимость эксперимента на живых моделях с целью подтверждения</w:t>
      </w:r>
    </w:p>
    <w:p w14:paraId="22EF642D" w14:textId="093E9FDC" w:rsidR="00EC3FAF" w:rsidRDefault="00E01583" w:rsidP="00C46C71">
      <w:pPr>
        <w:spacing w:after="0"/>
      </w:pPr>
      <w:r>
        <w:t>4. Пептид является не только иммуномодулирующим, но и кандидаты в противовирусные препараты прямого действия</w:t>
      </w:r>
    </w:p>
    <w:p w14:paraId="4287639C" w14:textId="77777777" w:rsidR="00EC3FAF" w:rsidRDefault="00EC3FAF">
      <w:pPr>
        <w:spacing w:line="259" w:lineRule="auto"/>
      </w:pPr>
      <w:r>
        <w:br w:type="page"/>
      </w:r>
    </w:p>
    <w:p w14:paraId="745C0527" w14:textId="290AC806" w:rsidR="00E01583" w:rsidRDefault="00EC3FAF" w:rsidP="00EC3FAF">
      <w:pPr>
        <w:pStyle w:val="1"/>
      </w:pPr>
      <w:r>
        <w:lastRenderedPageBreak/>
        <w:t>Введение</w:t>
      </w:r>
    </w:p>
    <w:p w14:paraId="1563A91F" w14:textId="77777777" w:rsidR="00EC3FAF" w:rsidRDefault="00EC3FAF" w:rsidP="00EC3FAF">
      <w:pPr>
        <w:rPr>
          <w:i/>
          <w:iCs/>
        </w:rPr>
      </w:pPr>
    </w:p>
    <w:p w14:paraId="7EF61380" w14:textId="64FB3D18" w:rsidR="00EC3FAF" w:rsidRDefault="00EC3FAF" w:rsidP="00EC3FAF">
      <w:pPr>
        <w:rPr>
          <w:i/>
          <w:iCs/>
        </w:rPr>
      </w:pPr>
      <w:r w:rsidRPr="00EC3FAF">
        <w:rPr>
          <w:i/>
          <w:iCs/>
          <w:highlight w:val="lightGray"/>
        </w:rPr>
        <w:t>Продолжаются поиски антиретровирусных препаратов против вирусных инфекций, имеющих глобальное значение (кто-то писал об этом).</w:t>
      </w:r>
      <w:r w:rsidRPr="00EC3FAF">
        <w:rPr>
          <w:i/>
          <w:iCs/>
        </w:rPr>
        <w:t xml:space="preserve"> </w:t>
      </w:r>
      <w:r w:rsidRPr="00EC3FAF">
        <w:rPr>
          <w:i/>
          <w:iCs/>
          <w:highlight w:val="yellow"/>
        </w:rPr>
        <w:t>Основными направлениями поисков идет разработка молекул, блокирующих протеазу полимеразу и т.д.</w:t>
      </w:r>
      <w:r w:rsidRPr="00EC3FAF">
        <w:rPr>
          <w:i/>
          <w:iCs/>
        </w:rPr>
        <w:t xml:space="preserve"> </w:t>
      </w:r>
      <w:r w:rsidRPr="00EC3FAF">
        <w:rPr>
          <w:i/>
          <w:iCs/>
          <w:highlight w:val="cyan"/>
        </w:rPr>
        <w:t>Как правило для этого используются микромолекулы, полученные химическим путем. Значительно реже – пептиды.</w:t>
      </w:r>
      <w:r w:rsidRPr="00EC3FAF">
        <w:rPr>
          <w:i/>
          <w:iCs/>
        </w:rPr>
        <w:t xml:space="preserve"> </w:t>
      </w:r>
      <w:r w:rsidRPr="00EC3FAF">
        <w:rPr>
          <w:i/>
          <w:iCs/>
          <w:highlight w:val="darkGray"/>
        </w:rPr>
        <w:t>Между тем использование пептидов позволило достичь успехов в следующих направлениях.</w:t>
      </w:r>
      <w:r>
        <w:rPr>
          <w:i/>
          <w:iCs/>
        </w:rPr>
        <w:br/>
      </w:r>
    </w:p>
    <w:p w14:paraId="3B977886" w14:textId="77777777" w:rsidR="00EC3FAF" w:rsidRDefault="00EC3FAF" w:rsidP="00EC3FAF">
      <w:pPr>
        <w:rPr>
          <w:color w:val="333333"/>
          <w:sz w:val="30"/>
          <w:szCs w:val="30"/>
          <w:shd w:val="clear" w:color="auto" w:fill="FAFAFA"/>
        </w:rPr>
      </w:pPr>
    </w:p>
    <w:p w14:paraId="64E18FBD" w14:textId="5A5297CF" w:rsidR="00EC3FAF" w:rsidRDefault="00EC3FAF" w:rsidP="00EC3FAF">
      <w:pPr>
        <w:rPr>
          <w:color w:val="333333"/>
          <w:sz w:val="30"/>
          <w:szCs w:val="30"/>
          <w:shd w:val="clear" w:color="auto" w:fill="FAFAFA"/>
        </w:rPr>
      </w:pPr>
      <w:r w:rsidRPr="00BE3201">
        <w:rPr>
          <w:color w:val="333333"/>
          <w:sz w:val="30"/>
          <w:szCs w:val="30"/>
          <w:highlight w:val="lightGray"/>
          <w:shd w:val="clear" w:color="auto" w:fill="FAFAFA"/>
        </w:rPr>
        <w:t xml:space="preserve">Среди множества угроз инфекционным заболеваниям, с которыми люди сталкиваются со стороны бактерий, прионов, паразитов, простейших, грибков, эктопаразитов и вирусов, именно вирусные инфекции, возможно, представляют самую большую пандемическую угрозу в современную эпоху. Скорость репликации и </w:t>
      </w:r>
      <w:proofErr w:type="spellStart"/>
      <w:r w:rsidRPr="00BE3201">
        <w:rPr>
          <w:color w:val="333333"/>
          <w:sz w:val="30"/>
          <w:szCs w:val="30"/>
          <w:highlight w:val="lightGray"/>
          <w:shd w:val="clear" w:color="auto" w:fill="FAFAFA"/>
        </w:rPr>
        <w:t>трансмиссивность</w:t>
      </w:r>
      <w:proofErr w:type="spellEnd"/>
      <w:r w:rsidRPr="00BE3201">
        <w:rPr>
          <w:color w:val="333333"/>
          <w:sz w:val="30"/>
          <w:szCs w:val="30"/>
          <w:highlight w:val="lightGray"/>
          <w:shd w:val="clear" w:color="auto" w:fill="FAFAFA"/>
        </w:rPr>
        <w:t xml:space="preserve"> вирусов являются двумя основными факторами, лежащими в основе этой угрозы. Однако, по крайней мере, один дополнительный фактор играет существенную роль: отсутствие </w:t>
      </w:r>
      <w:r w:rsidR="006C7CA8" w:rsidRPr="00BE3201">
        <w:rPr>
          <w:color w:val="333333"/>
          <w:sz w:val="30"/>
          <w:szCs w:val="30"/>
          <w:highlight w:val="lightGray"/>
          <w:shd w:val="clear" w:color="auto" w:fill="FAFAFA"/>
        </w:rPr>
        <w:t>эффективных противовирусных</w:t>
      </w:r>
      <w:r w:rsidRPr="00BE3201">
        <w:rPr>
          <w:color w:val="333333"/>
          <w:sz w:val="30"/>
          <w:szCs w:val="30"/>
          <w:highlight w:val="lightGray"/>
          <w:shd w:val="clear" w:color="auto" w:fill="FAFAFA"/>
        </w:rPr>
        <w:t xml:space="preserve"> средств </w:t>
      </w:r>
      <w:r w:rsidR="006C7CA8" w:rsidRPr="00BE3201">
        <w:rPr>
          <w:color w:val="333333"/>
          <w:sz w:val="30"/>
          <w:szCs w:val="30"/>
          <w:highlight w:val="lightGray"/>
          <w:shd w:val="clear" w:color="auto" w:fill="FAFAFA"/>
        </w:rPr>
        <w:t>для большинства агентов</w:t>
      </w:r>
      <w:r w:rsidR="006C7CA8">
        <w:rPr>
          <w:color w:val="333333"/>
          <w:sz w:val="30"/>
          <w:szCs w:val="30"/>
          <w:shd w:val="clear" w:color="auto" w:fill="FAFAFA"/>
        </w:rPr>
        <w:t xml:space="preserve"> </w:t>
      </w:r>
      <w:r w:rsidR="00BE3201">
        <w:rPr>
          <w:color w:val="333333"/>
          <w:sz w:val="30"/>
          <w:szCs w:val="30"/>
          <w:shd w:val="clear" w:color="auto" w:fill="FAFAFA"/>
        </w:rPr>
        <w:fldChar w:fldCharType="begin"/>
      </w:r>
      <w:r w:rsidR="00310386">
        <w:rPr>
          <w:color w:val="333333"/>
          <w:sz w:val="30"/>
          <w:szCs w:val="30"/>
          <w:shd w:val="clear" w:color="auto" w:fill="FAFAFA"/>
        </w:rPr>
        <w:instrText xml:space="preserve"> ADDIN ZOTERO_ITEM CSL_CITATION {"citationID":"NtaSwYJP","properties":{"formattedCitation":"[1]","plainCitation":"[1]","noteIndex":0},"citationItems":[{"id":20,"uris":["http://zotero.org/users/10731980/items/PYEADNLJ"],"itemData":{"id":20,"type":"article-journal","container-title":"Expert Review of Anti-infective Therapy","DOI":"10.1080/14787210.2019.1635009","ISSN":"1478-7210","issue":"7","note":"publisher: Taylor &amp; Francis\n_eprint: https://doi.org/10.1080/14787210.2019.1635009\nPMID: 31216912","page":"467-470","source":"Taylor and Francis+NEJM","title":"Broad-Spectrum Antiviral Agents: A Crucial Pandemic Tool","title-short":"Broad-Spectrum Antiviral Agents","volume":"17","author":[{"family":"Adalja","given":"Amesh"},{"family":"Inglesby","given":"Thomas"}],"issued":{"date-parts":[["2019",7,3]]}}}],"schema":"https://github.com/citation-style-language/schema/raw/master/csl-citation.json"} </w:instrText>
      </w:r>
      <w:r w:rsidR="00BE3201">
        <w:rPr>
          <w:color w:val="333333"/>
          <w:sz w:val="30"/>
          <w:szCs w:val="30"/>
          <w:shd w:val="clear" w:color="auto" w:fill="FAFAFA"/>
        </w:rPr>
        <w:fldChar w:fldCharType="separate"/>
      </w:r>
      <w:r w:rsidR="00BE3201" w:rsidRPr="00BE3201">
        <w:rPr>
          <w:rFonts w:cs="Times New Roman"/>
          <w:sz w:val="30"/>
        </w:rPr>
        <w:t>[1]</w:t>
      </w:r>
      <w:r w:rsidR="00BE3201">
        <w:rPr>
          <w:color w:val="333333"/>
          <w:sz w:val="30"/>
          <w:szCs w:val="30"/>
          <w:shd w:val="clear" w:color="auto" w:fill="FAFAFA"/>
        </w:rPr>
        <w:fldChar w:fldCharType="end"/>
      </w:r>
      <w:r w:rsidR="006C7CA8">
        <w:rPr>
          <w:color w:val="333333"/>
          <w:sz w:val="30"/>
          <w:szCs w:val="30"/>
          <w:shd w:val="clear" w:color="auto" w:fill="FAFAFA"/>
        </w:rPr>
        <w:t>.</w:t>
      </w:r>
    </w:p>
    <w:p w14:paraId="497E5F9D" w14:textId="653D001E" w:rsidR="006C7CA8" w:rsidRDefault="00BE3201" w:rsidP="006C7CA8">
      <w:pPr>
        <w:rPr>
          <w:color w:val="333333"/>
          <w:sz w:val="30"/>
          <w:szCs w:val="30"/>
          <w:highlight w:val="lightGray"/>
          <w:shd w:val="clear" w:color="auto" w:fill="FAFAFA"/>
        </w:rPr>
      </w:pPr>
      <w:r w:rsidRPr="00BE3201">
        <w:t>Стратегиями борьбы с вирусными заболеваниями являются профилактика (вакцины) и лечение (противовирусные препараты и антитела).</w:t>
      </w:r>
      <w:r>
        <w:br/>
      </w:r>
      <w:r w:rsidR="006C7CA8">
        <w:rPr>
          <w:highlight w:val="lightGray"/>
        </w:rPr>
        <w:br/>
      </w:r>
      <w:r w:rsidR="00EC3FAF" w:rsidRPr="00EC3FAF">
        <w:rPr>
          <w:highlight w:val="lightGray"/>
        </w:rPr>
        <w:t>Однако разработка эффективной противовирусной терапии SARS-CoV-2 остается критически важной для тех, кто ожидает вакцинации, а также для миллионов людей с ослабленным иммунитетом, которые вряд ли будут устойчиво реагировать на вакцинацию. Более того, продолжающееся появление и распространение вариантов иммунной защиты означает, что даже у иммунокомпетентных людей, вероятно, частота неудачной вакцинации будет выше, чем наблюдалось в клинических испытаниях, проведенных ранее во время пандемии (7-10). Наконец, противовирусная терапия, нацеленная на консервативные вирусные белки, вероятно, будет эффективной против будущих пандемических коронавирусов.</w:t>
      </w:r>
      <w:r w:rsidR="006C7CA8">
        <w:t xml:space="preserve"> Между тем </w:t>
      </w:r>
      <w:r w:rsidR="006C7CA8">
        <w:br/>
      </w:r>
    </w:p>
    <w:p w14:paraId="58AF65EC" w14:textId="66579866" w:rsidR="006C7CA8" w:rsidRDefault="006C7CA8" w:rsidP="006C7CA8">
      <w:pPr>
        <w:rPr>
          <w:color w:val="333333"/>
          <w:sz w:val="30"/>
          <w:szCs w:val="30"/>
          <w:shd w:val="clear" w:color="auto" w:fill="FAFAFA"/>
        </w:rPr>
      </w:pPr>
      <w:r w:rsidRPr="00EC3FAF">
        <w:rPr>
          <w:color w:val="333333"/>
          <w:sz w:val="30"/>
          <w:szCs w:val="30"/>
          <w:highlight w:val="lightGray"/>
          <w:shd w:val="clear" w:color="auto" w:fill="FAFAFA"/>
        </w:rPr>
        <w:t>противовирусная терапия оказала незначительное влияние на клинические исходы COVID-19 у большинства пациентов во всем мире.</w:t>
      </w:r>
    </w:p>
    <w:p w14:paraId="12F69223" w14:textId="5BE60079" w:rsidR="00EC3FAF" w:rsidRDefault="00EC3FAF" w:rsidP="00EC3FAF"/>
    <w:p w14:paraId="497029B3" w14:textId="28602CFE" w:rsidR="00683262" w:rsidRDefault="00EC3FAF" w:rsidP="00EC3FAF">
      <w:pPr>
        <w:rPr>
          <w:highlight w:val="yellow"/>
          <w:lang w:val="en-US"/>
        </w:rPr>
      </w:pPr>
      <w:r w:rsidRPr="00EC3FAF">
        <w:rPr>
          <w:highlight w:val="yellow"/>
        </w:rPr>
        <w:t>соединения, которые ингибируют ферменты SARS-CoV-2, включая его полимеразу и основную протеазу (</w:t>
      </w:r>
      <w:proofErr w:type="spellStart"/>
      <w:r w:rsidRPr="00EC3FAF">
        <w:rPr>
          <w:highlight w:val="yellow"/>
        </w:rPr>
        <w:t>Mpro</w:t>
      </w:r>
      <w:proofErr w:type="spellEnd"/>
      <w:r w:rsidRPr="00EC3FAF">
        <w:rPr>
          <w:highlight w:val="yellow"/>
        </w:rPr>
        <w:t>); (</w:t>
      </w:r>
      <w:proofErr w:type="spellStart"/>
      <w:r w:rsidRPr="00EC3FAF">
        <w:rPr>
          <w:highlight w:val="yellow"/>
        </w:rPr>
        <w:t>ii</w:t>
      </w:r>
      <w:proofErr w:type="spellEnd"/>
      <w:r w:rsidRPr="00EC3FAF">
        <w:rPr>
          <w:highlight w:val="yellow"/>
        </w:rPr>
        <w:t>) соединения, которые ингибируют проникновение вируса, включая MABS; (</w:t>
      </w:r>
      <w:proofErr w:type="spellStart"/>
      <w:r w:rsidRPr="00EC3FAF">
        <w:rPr>
          <w:highlight w:val="yellow"/>
        </w:rPr>
        <w:t>iii</w:t>
      </w:r>
      <w:proofErr w:type="spellEnd"/>
      <w:r w:rsidRPr="00EC3FAF">
        <w:rPr>
          <w:highlight w:val="yellow"/>
        </w:rPr>
        <w:t xml:space="preserve">) интерфероны (IFN); </w:t>
      </w:r>
      <w:r w:rsidRPr="00EC3FAF">
        <w:rPr>
          <w:highlight w:val="yellow"/>
        </w:rPr>
        <w:lastRenderedPageBreak/>
        <w:t>и (</w:t>
      </w:r>
      <w:proofErr w:type="spellStart"/>
      <w:r w:rsidRPr="00EC3FAF">
        <w:rPr>
          <w:highlight w:val="yellow"/>
        </w:rPr>
        <w:t>iv</w:t>
      </w:r>
      <w:proofErr w:type="spellEnd"/>
      <w:r w:rsidRPr="00EC3FAF">
        <w:rPr>
          <w:highlight w:val="yellow"/>
        </w:rPr>
        <w:t>) препараты повторного назначения, которые ингибируют процессы в организме, необходимые для репликации SARS-CoV-2.</w:t>
      </w:r>
      <w:r w:rsidR="00BE3201">
        <w:rPr>
          <w:highlight w:val="yellow"/>
        </w:rPr>
        <w:fldChar w:fldCharType="begin"/>
      </w:r>
      <w:r w:rsidR="00310386">
        <w:rPr>
          <w:highlight w:val="yellow"/>
        </w:rPr>
        <w:instrText xml:space="preserve"> ADDIN ZOTERO_ITEM CSL_CITATION {"citationID":"CE5Mgs1V","properties":{"formattedCitation":"[2]","plainCitation":"[2]","noteIndex":0},"citationItems":[{"id":19,"uris":["http://zotero.org/users/10731980/items/DM4MGNQ6"],"itemData":{"id":19,"type":"article-journal","abstract":"SUMMARY\nРазработка эффективной противовирусной терапии COVID-19 имеет решающее значение для тех, кто ожидает вакцинации, а также для тех, кто слабо реагирует на вакцинацию. В этом обзоре обобщен прогресс за 1 год в гонке по разработке противовирусных методов лечения COVID-19, включая исследования, охватывающие доклинические и клинические разработки лекарств, с акцентом на противовирусные соединения, которые находятся в стадии клинической разработки или которые являются высокоприоритетными для клинической разработки. Обзор разделен на разделы, посвященные соединениям, которые ингибируют ферменты SARS-CoV-2, включая его полимеразу и протеазы; соединениям, которые ингибируют проникновение вируса, включая моноклональные антитела; интерферонам; и лекарственным средствам повторного назначения, которые ингибируют процессы в организме, необходимые для репликации SARS-CoV-2. В заключение обзора кратко излагаются уроки, которые следует извлечь из усилий по разработке лекарств от SARS -CoV-2, и проблемы, препятствующие дальнейшему прогрессу.","container-title":"Clinical Microbiology Reviews","DOI":"10.1128/CMR.00109-21","issue":"4","note":"publisher: American Society for Microbiology","page":"e00109-21","source":"journals.asm.org (Atypon)","title":"SARS-CoV-2 Antiviral Therapy","volume":"34","author":[{"family":"Tao","given":"Kaiming"},{"family":"Tzou","given":"Philip L."},{"family":"Nouhin","given":"Janin"},{"family":"Bonilla","given":"Hector"},{"family":"Jagannathan","given":"Prasanna"},{"family":"Shafer","given":"Robert W."}],"issued":{"date-parts":[["2021",7,28]]}}}],"schema":"https://github.com/citation-style-language/schema/raw/master/csl-citation.json"} </w:instrText>
      </w:r>
      <w:r w:rsidR="00BE3201">
        <w:rPr>
          <w:highlight w:val="yellow"/>
        </w:rPr>
        <w:fldChar w:fldCharType="separate"/>
      </w:r>
      <w:r w:rsidR="00BE3201" w:rsidRPr="00BE3201">
        <w:rPr>
          <w:rFonts w:cs="Times New Roman"/>
          <w:highlight w:val="yellow"/>
          <w:lang w:val="en-US"/>
        </w:rPr>
        <w:t>[2]</w:t>
      </w:r>
      <w:r w:rsidR="00BE3201">
        <w:rPr>
          <w:highlight w:val="yellow"/>
        </w:rPr>
        <w:fldChar w:fldCharType="end"/>
      </w:r>
    </w:p>
    <w:p w14:paraId="7C037F4F" w14:textId="77777777" w:rsidR="0044035F" w:rsidRPr="0044035F" w:rsidRDefault="0044035F" w:rsidP="00EC3FAF">
      <w:pPr>
        <w:rPr>
          <w:lang w:val="en-US"/>
        </w:rPr>
      </w:pPr>
    </w:p>
    <w:p w14:paraId="559DBA22" w14:textId="71091F15" w:rsidR="0044035F" w:rsidRPr="0044035F" w:rsidRDefault="0044035F" w:rsidP="00EC3FAF">
      <w:r w:rsidRPr="0044035F">
        <w:t>какие препараты применяют чаще всего – их природа</w:t>
      </w:r>
    </w:p>
    <w:p w14:paraId="22E67F52" w14:textId="77777777" w:rsidR="0044035F" w:rsidRDefault="0044035F" w:rsidP="0044035F">
      <w:r w:rsidRPr="0044035F">
        <w:t>Возможно методические рекомендации</w:t>
      </w:r>
    </w:p>
    <w:p w14:paraId="03FD838A" w14:textId="3A7FFCF1" w:rsidR="0044035F" w:rsidRDefault="0044035F" w:rsidP="0044035F">
      <w:r>
        <w:t>В статье почему пептиды крутые – сильное слияние с ковид и предотвращение заболевания на ранних стадиях</w:t>
      </w:r>
      <w:r w:rsidR="00310386" w:rsidRPr="00310386">
        <w:t xml:space="preserve"> (https://journals.asm.org/doi/full/10.1128/cmr.00109-21#F4)</w:t>
      </w:r>
      <w:r w:rsidR="00310386">
        <w:br/>
      </w:r>
      <w:r w:rsidR="00310386">
        <w:br/>
      </w:r>
      <w:r w:rsidR="00310386" w:rsidRPr="00310386">
        <w:t>противовирусные пептиды (АВП), действуют либо непосредственно на вирус, либо через хозяина. Было показано, что AVP нацелены на этапы жизненного цикла вируса, особенно прикрепление, проникновение и слияние. Исследователи изучают синтез новых AVP и их противовирусную активность, а также основные механизмы, с помощью которых эти пептиды и модифицированные версии (</w:t>
      </w:r>
      <w:proofErr w:type="spellStart"/>
      <w:r w:rsidR="00310386" w:rsidRPr="00310386">
        <w:t>пептидомиметики</w:t>
      </w:r>
      <w:proofErr w:type="spellEnd"/>
      <w:r w:rsidR="00310386" w:rsidRPr="00310386">
        <w:t xml:space="preserve">) оказывают свое противовирусное действие против вируса денге [4]. Пептиды являются подходящими противовирусными препаратами, поскольку они небольшие, высокоактивные, специфичные, эффективны в </w:t>
      </w:r>
      <w:proofErr w:type="spellStart"/>
      <w:r w:rsidR="00310386" w:rsidRPr="00310386">
        <w:t>наномолярном</w:t>
      </w:r>
      <w:proofErr w:type="spellEnd"/>
      <w:r w:rsidR="00310386" w:rsidRPr="00310386">
        <w:t xml:space="preserve"> диапазоне, легко синтезируются и могут легко разлагаться организмом </w:t>
      </w:r>
      <w:proofErr w:type="spellStart"/>
      <w:r w:rsidR="00310386" w:rsidRPr="00310386">
        <w:t>Сродствоксвязыванию</w:t>
      </w:r>
      <w:proofErr w:type="spellEnd"/>
      <w:r w:rsidR="00310386" w:rsidRPr="00310386">
        <w:t xml:space="preserve"> с пептидазами, что снижает вероятность накопления и долгосрочных побочных эффектов. Из-за значительных преимуществ, связанных с пептидами, исследователи направили свое внимание на идентификацию пептидов, нацеленных на вирусные белки. Кроме того, в исследованиях сообщалось о передовых методах подтверждения действия пептидов на их соответствующие мишени([5])</w:t>
      </w:r>
      <w:r w:rsidR="00310386">
        <w:fldChar w:fldCharType="begin"/>
      </w:r>
      <w:r w:rsidR="00310386">
        <w:instrText xml:space="preserve"> ADDIN ZOTERO_ITEM CSL_CITATION {"citationID":"nclOe7XR","properties":{"formattedCitation":"[3]","plainCitation":"[3]","noteIndex":0},"citationItems":[{"id":238,"uris":["http://zotero.org/users/10731980/items/RMW8JLCK"],"itemData":{"id":238,"type":"article-journal","abstract":"Viral epidemics are occurring frequently, and the COVID-19 viral pandemic has resulted in at least 6.5 million deaths worldwide. Although antiviral therapeutics are available, these may not have sufficient effect. The emergence of resistant or novel viruses requires new therapies. Cationic antimicrobial peptides are agents of the innate immune system that may offer a promising solution to viral infections. These peptides are gaining attention as possible therapies for viral infections or for use as prophylactic agents to prevent viral spread. This narrative review examines antiviral peptides, their structural features, and mechanism of activity. A total of 156 cationic antiviral peptides were examined for information of their mechanism of action against both enveloped and non-enveloped viruses. Antiviral peptides can be isolated from various natural sources or can be generated synthetically. The latter tend to be more specific and effective and can be made to have a broad spectrum of activity with minimal side effects. Their unique properties of being positively charged and amphipathic enable their main mode of action which is to target and disrupt viral lipid envelopes, thereby inhibiting viral entry and replication. This review offers a comprehensive summary of the current understanding of antiviral peptides, which could potentially aid in the design and creation of novel antiviral medications.","container-title":"Peptides","DOI":"10.1016/j.peptides.2023.171024","ISSN":"0196-9781","journalAbbreviation":"Peptides","page":"171024","source":"ScienceDirect","title":"A review of the antiviral activity of cationic antimicrobial peptides","volume":"166","author":[{"family":"Urmi","given":"Umme Laila"},{"family":"Vijay","given":"Ajay Kumar"},{"family":"Kuppusamy","given":"Rajesh"},{"family":"Islam","given":"Salequl"},{"family":"Willcox","given":"Mark D. P."}],"issued":{"date-parts":[["2023",8,1]]}}}],"schema":"https://github.com/citation-style-language/schema/raw/master/csl-citation.json"} </w:instrText>
      </w:r>
      <w:r w:rsidR="00310386">
        <w:fldChar w:fldCharType="separate"/>
      </w:r>
      <w:r w:rsidR="00310386" w:rsidRPr="00310386">
        <w:rPr>
          <w:rFonts w:cs="Times New Roman"/>
        </w:rPr>
        <w:t>[3]</w:t>
      </w:r>
      <w:r w:rsidR="00310386">
        <w:fldChar w:fldCharType="end"/>
      </w:r>
      <w:r w:rsidR="00310386" w:rsidRPr="00310386">
        <w:t>.</w:t>
      </w:r>
      <w:r w:rsidR="00310386">
        <w:br/>
      </w:r>
    </w:p>
    <w:p w14:paraId="6278ECBF" w14:textId="1844C9DD" w:rsidR="0044035F" w:rsidRDefault="0044035F" w:rsidP="0044035F">
      <w:r>
        <w:t>Среди пептидов есть сильно короткие, средние, очень длинные и антитела</w:t>
      </w:r>
    </w:p>
    <w:p w14:paraId="3093FF71" w14:textId="77777777" w:rsidR="00310386" w:rsidRDefault="0044035F" w:rsidP="0044035F">
      <w:r>
        <w:t>Пептиды средние легко производить? Они более специфичны чем короткие?</w:t>
      </w:r>
    </w:p>
    <w:p w14:paraId="68886776" w14:textId="591F7CAA" w:rsidR="00B469DC" w:rsidRDefault="00310386" w:rsidP="0044035F">
      <w:proofErr w:type="spellStart"/>
      <w:r>
        <w:t>Статиститка</w:t>
      </w:r>
      <w:proofErr w:type="spellEnd"/>
      <w:r>
        <w:t xml:space="preserve"> по кол-ву </w:t>
      </w:r>
      <w:proofErr w:type="spellStart"/>
      <w:r>
        <w:t>ативирусных</w:t>
      </w:r>
      <w:proofErr w:type="spellEnd"/>
      <w:r>
        <w:t xml:space="preserve"> пептидов:</w:t>
      </w:r>
      <w:r>
        <w:br/>
      </w:r>
      <w:r w:rsidRPr="00310386">
        <w:t>https://aps.unmc.edu/</w:t>
      </w:r>
      <w:r>
        <w:br/>
      </w:r>
      <w:hyperlink r:id="rId5" w:history="1">
        <w:r w:rsidR="00B469DC" w:rsidRPr="00F51EFD">
          <w:rPr>
            <w:rStyle w:val="a8"/>
          </w:rPr>
          <w:t>https://dbaasp.org/home</w:t>
        </w:r>
      </w:hyperlink>
    </w:p>
    <w:p w14:paraId="427B4312" w14:textId="77777777" w:rsidR="002F1BB3" w:rsidRDefault="00B469DC" w:rsidP="0044035F">
      <w:pPr>
        <w:rPr>
          <w:lang w:val="en-US"/>
        </w:rPr>
      </w:pPr>
      <w:r w:rsidRPr="00B469DC">
        <w:rPr>
          <w:lang w:val="en-US"/>
        </w:rPr>
        <w:t>Activity statistics of 3768 AMPs in the APD:</w:t>
      </w:r>
      <w:r w:rsidRPr="00B469DC">
        <w:rPr>
          <w:lang w:val="en-US"/>
        </w:rPr>
        <w:br/>
        <w:t>Antiviral Peptides:</w:t>
      </w:r>
      <w:r w:rsidRPr="00B469DC">
        <w:rPr>
          <w:lang w:val="en-US"/>
        </w:rPr>
        <w:tab/>
        <w:t>207</w:t>
      </w:r>
      <w:r w:rsidRPr="00B469DC">
        <w:rPr>
          <w:lang w:val="en-US"/>
        </w:rPr>
        <w:tab/>
        <w:t>5.49%</w:t>
      </w:r>
      <w:r>
        <w:rPr>
          <w:lang w:val="en-US"/>
        </w:rPr>
        <w:br/>
      </w:r>
      <w:r w:rsidRPr="00B469DC">
        <w:rPr>
          <w:lang w:val="en-US"/>
        </w:rPr>
        <w:t>Enzyme/protease inhibitory peptides:</w:t>
      </w:r>
      <w:r w:rsidRPr="00B469DC">
        <w:rPr>
          <w:lang w:val="en-US"/>
        </w:rPr>
        <w:tab/>
        <w:t>33</w:t>
      </w:r>
      <w:r w:rsidRPr="00B469DC">
        <w:rPr>
          <w:lang w:val="en-US"/>
        </w:rPr>
        <w:tab/>
        <w:t>0.88%</w:t>
      </w:r>
      <w:r w:rsidR="002F1BB3" w:rsidRPr="006F0D4D">
        <w:rPr>
          <w:lang w:val="en-US"/>
        </w:rPr>
        <w:br/>
      </w:r>
    </w:p>
    <w:p w14:paraId="41F8E55D" w14:textId="0744917D" w:rsidR="00BE3201" w:rsidRPr="006F0D4D" w:rsidRDefault="002F1BB3" w:rsidP="0044035F">
      <w:r>
        <w:lastRenderedPageBreak/>
        <w:t xml:space="preserve">12 АК содержит 1273 пептида из </w:t>
      </w:r>
      <w:r w:rsidRPr="002F1BB3">
        <w:t>20876</w:t>
      </w:r>
      <w:r>
        <w:rPr>
          <w:noProof/>
        </w:rPr>
        <w:drawing>
          <wp:inline distT="0" distB="0" distL="0" distR="0" wp14:anchorId="4376F03A" wp14:editId="7C2B8666">
            <wp:extent cx="5939790" cy="2120265"/>
            <wp:effectExtent l="0" t="0" r="3810" b="0"/>
            <wp:docPr id="1495277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77953" name=""/>
                    <pic:cNvPicPr/>
                  </pic:nvPicPr>
                  <pic:blipFill>
                    <a:blip r:embed="rId6"/>
                    <a:stretch>
                      <a:fillRect/>
                    </a:stretch>
                  </pic:blipFill>
                  <pic:spPr>
                    <a:xfrm>
                      <a:off x="0" y="0"/>
                      <a:ext cx="5939790" cy="2120265"/>
                    </a:xfrm>
                    <a:prstGeom prst="rect">
                      <a:avLst/>
                    </a:prstGeom>
                  </pic:spPr>
                </pic:pic>
              </a:graphicData>
            </a:graphic>
          </wp:inline>
        </w:drawing>
      </w:r>
      <w:r w:rsidR="00BE3201" w:rsidRPr="006F0D4D">
        <w:rPr>
          <w:highlight w:val="yellow"/>
        </w:rPr>
        <w:br w:type="page"/>
      </w:r>
    </w:p>
    <w:p w14:paraId="04010E30" w14:textId="5DECC239" w:rsidR="00EC3FAF" w:rsidRPr="006F0D4D" w:rsidRDefault="00BE3201" w:rsidP="00EC3FAF">
      <w:r>
        <w:lastRenderedPageBreak/>
        <w:t>Список</w:t>
      </w:r>
      <w:r w:rsidRPr="006F0D4D">
        <w:t xml:space="preserve"> </w:t>
      </w:r>
      <w:r>
        <w:t>литературы</w:t>
      </w:r>
    </w:p>
    <w:p w14:paraId="012A1266" w14:textId="77777777" w:rsidR="00310386" w:rsidRPr="00310386" w:rsidRDefault="00BE3201" w:rsidP="00310386">
      <w:pPr>
        <w:pStyle w:val="a6"/>
        <w:rPr>
          <w:rFonts w:cs="Times New Roman"/>
          <w:lang w:val="en-US"/>
        </w:rPr>
      </w:pPr>
      <w:r>
        <w:fldChar w:fldCharType="begin"/>
      </w:r>
      <w:r>
        <w:rPr>
          <w:lang w:val="en-US"/>
        </w:rPr>
        <w:instrText xml:space="preserve"> ADDIN ZOTERO_BIBL {"uncited":[],"omitted":[],"custom":[]} CSL_BIBLIOGRAPHY </w:instrText>
      </w:r>
      <w:r>
        <w:fldChar w:fldCharType="separate"/>
      </w:r>
      <w:r w:rsidR="00310386" w:rsidRPr="00310386">
        <w:rPr>
          <w:rFonts w:cs="Times New Roman"/>
          <w:lang w:val="en-US"/>
        </w:rPr>
        <w:t xml:space="preserve">1. Adalja, A. Broad-Spectrum Antiviral Agents: A Crucial Pandemic Tool / A. Adalja, T. Inglesby – </w:t>
      </w:r>
      <w:proofErr w:type="gramStart"/>
      <w:r w:rsidR="00310386" w:rsidRPr="00310386">
        <w:rPr>
          <w:rFonts w:cs="Times New Roman"/>
        </w:rPr>
        <w:t>Текст</w:t>
      </w:r>
      <w:r w:rsidR="00310386" w:rsidRPr="00310386">
        <w:rPr>
          <w:rFonts w:cs="Times New Roman"/>
          <w:lang w:val="en-US"/>
        </w:rPr>
        <w:t> :</w:t>
      </w:r>
      <w:proofErr w:type="gramEnd"/>
      <w:r w:rsidR="00310386" w:rsidRPr="00310386">
        <w:rPr>
          <w:rFonts w:cs="Times New Roman"/>
          <w:lang w:val="en-US"/>
        </w:rPr>
        <w:t xml:space="preserve"> </w:t>
      </w:r>
      <w:r w:rsidR="00310386" w:rsidRPr="00310386">
        <w:rPr>
          <w:rFonts w:cs="Times New Roman"/>
        </w:rPr>
        <w:t>непосредственный</w:t>
      </w:r>
      <w:r w:rsidR="00310386" w:rsidRPr="00310386">
        <w:rPr>
          <w:rFonts w:cs="Times New Roman"/>
          <w:lang w:val="en-US"/>
        </w:rPr>
        <w:t xml:space="preserve">. // Expert Review of Anti-infective Therapy. 2019. </w:t>
      </w:r>
      <w:r w:rsidR="00310386" w:rsidRPr="00310386">
        <w:rPr>
          <w:rFonts w:cs="Times New Roman"/>
        </w:rPr>
        <w:t>Т</w:t>
      </w:r>
      <w:r w:rsidR="00310386" w:rsidRPr="00310386">
        <w:rPr>
          <w:rFonts w:cs="Times New Roman"/>
          <w:lang w:val="en-US"/>
        </w:rPr>
        <w:t xml:space="preserve">. 17. Broad-Spectrum Antiviral Agents. № 7. – </w:t>
      </w:r>
      <w:r w:rsidR="00310386" w:rsidRPr="00310386">
        <w:rPr>
          <w:rFonts w:cs="Times New Roman"/>
        </w:rPr>
        <w:t>С</w:t>
      </w:r>
      <w:r w:rsidR="00310386" w:rsidRPr="00310386">
        <w:rPr>
          <w:rFonts w:cs="Times New Roman"/>
          <w:lang w:val="en-US"/>
        </w:rPr>
        <w:t>. 467-470.</w:t>
      </w:r>
    </w:p>
    <w:p w14:paraId="461079B8" w14:textId="77777777" w:rsidR="00310386" w:rsidRPr="00310386" w:rsidRDefault="00310386" w:rsidP="00310386">
      <w:pPr>
        <w:pStyle w:val="a6"/>
        <w:rPr>
          <w:rFonts w:cs="Times New Roman"/>
          <w:lang w:val="en-US"/>
        </w:rPr>
      </w:pPr>
      <w:r w:rsidRPr="00310386">
        <w:rPr>
          <w:rFonts w:cs="Times New Roman"/>
          <w:lang w:val="en-US"/>
        </w:rPr>
        <w:t xml:space="preserve">2. Tao, K. SARS-CoV-2 Antiviral Therapy // Clinical Microbiology Reviews. 2021. </w:t>
      </w:r>
      <w:r w:rsidRPr="00310386">
        <w:rPr>
          <w:rFonts w:cs="Times New Roman"/>
        </w:rPr>
        <w:t>Т</w:t>
      </w:r>
      <w:r w:rsidRPr="00310386">
        <w:rPr>
          <w:rFonts w:cs="Times New Roman"/>
          <w:lang w:val="en-US"/>
        </w:rPr>
        <w:t xml:space="preserve">. 34. № 4. – </w:t>
      </w:r>
      <w:r w:rsidRPr="00310386">
        <w:rPr>
          <w:rFonts w:cs="Times New Roman"/>
        </w:rPr>
        <w:t>С</w:t>
      </w:r>
      <w:r w:rsidRPr="00310386">
        <w:rPr>
          <w:rFonts w:cs="Times New Roman"/>
          <w:lang w:val="en-US"/>
        </w:rPr>
        <w:t>. e00109-21.</w:t>
      </w:r>
    </w:p>
    <w:p w14:paraId="011A5733" w14:textId="77777777" w:rsidR="00310386" w:rsidRPr="00310386" w:rsidRDefault="00310386" w:rsidP="00310386">
      <w:pPr>
        <w:pStyle w:val="a6"/>
        <w:rPr>
          <w:rFonts w:cs="Times New Roman"/>
        </w:rPr>
      </w:pPr>
      <w:r w:rsidRPr="00310386">
        <w:rPr>
          <w:rFonts w:cs="Times New Roman"/>
          <w:lang w:val="en-US"/>
        </w:rPr>
        <w:t xml:space="preserve">3. Urmi, U. L. A review of the antiviral activity of cationic antimicrobial peptides // Peptides. </w:t>
      </w:r>
      <w:r w:rsidRPr="00310386">
        <w:rPr>
          <w:rFonts w:cs="Times New Roman"/>
        </w:rPr>
        <w:t>2023. Т. 166. – С. 171024.</w:t>
      </w:r>
    </w:p>
    <w:p w14:paraId="5EE3FA45" w14:textId="4998545E" w:rsidR="00BE3201" w:rsidRPr="00BE3201" w:rsidRDefault="00BE3201" w:rsidP="00EC3FAF">
      <w:r>
        <w:fldChar w:fldCharType="end"/>
      </w:r>
    </w:p>
    <w:sectPr w:rsidR="00BE3201" w:rsidRPr="00BE320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103C3"/>
    <w:multiLevelType w:val="hybridMultilevel"/>
    <w:tmpl w:val="F9A4B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4554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B5"/>
    <w:rsid w:val="00027874"/>
    <w:rsid w:val="000B5B01"/>
    <w:rsid w:val="0018320C"/>
    <w:rsid w:val="002F1BB3"/>
    <w:rsid w:val="00310386"/>
    <w:rsid w:val="003932DF"/>
    <w:rsid w:val="0044035F"/>
    <w:rsid w:val="004C5EB5"/>
    <w:rsid w:val="00683262"/>
    <w:rsid w:val="006C0B77"/>
    <w:rsid w:val="006C7CA8"/>
    <w:rsid w:val="006F0D4D"/>
    <w:rsid w:val="00727174"/>
    <w:rsid w:val="00764C28"/>
    <w:rsid w:val="00781F62"/>
    <w:rsid w:val="008242FF"/>
    <w:rsid w:val="00870751"/>
    <w:rsid w:val="00922C48"/>
    <w:rsid w:val="00A61A93"/>
    <w:rsid w:val="00B469DC"/>
    <w:rsid w:val="00B915B7"/>
    <w:rsid w:val="00BC1E12"/>
    <w:rsid w:val="00BE3201"/>
    <w:rsid w:val="00C46C71"/>
    <w:rsid w:val="00E01583"/>
    <w:rsid w:val="00E67155"/>
    <w:rsid w:val="00EA59DF"/>
    <w:rsid w:val="00EC3FAF"/>
    <w:rsid w:val="00EE4070"/>
    <w:rsid w:val="00F12C76"/>
    <w:rsid w:val="00F231E1"/>
    <w:rsid w:val="00F91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B07B"/>
  <w15:chartTrackingRefBased/>
  <w15:docId w15:val="{924CF657-D02A-4DC4-AA94-38B7C2A7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EC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83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FE0"/>
    <w:pPr>
      <w:ind w:left="720"/>
      <w:contextualSpacing/>
    </w:pPr>
  </w:style>
  <w:style w:type="paragraph" w:styleId="a4">
    <w:name w:val="Title"/>
    <w:basedOn w:val="a"/>
    <w:next w:val="a"/>
    <w:link w:val="a5"/>
    <w:uiPriority w:val="10"/>
    <w:qFormat/>
    <w:rsid w:val="00781F62"/>
    <w:pPr>
      <w:spacing w:after="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81F62"/>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C3FAF"/>
    <w:rPr>
      <w:rFonts w:asciiTheme="majorHAnsi" w:eastAsiaTheme="majorEastAsia" w:hAnsiTheme="majorHAnsi" w:cstheme="majorBidi"/>
      <w:color w:val="2F5496" w:themeColor="accent1" w:themeShade="BF"/>
      <w:sz w:val="32"/>
      <w:szCs w:val="32"/>
    </w:rPr>
  </w:style>
  <w:style w:type="paragraph" w:styleId="a6">
    <w:name w:val="Bibliography"/>
    <w:basedOn w:val="a"/>
    <w:next w:val="a"/>
    <w:uiPriority w:val="37"/>
    <w:unhideWhenUsed/>
    <w:rsid w:val="00BE3201"/>
    <w:pPr>
      <w:spacing w:after="240"/>
    </w:pPr>
  </w:style>
  <w:style w:type="table" w:styleId="a7">
    <w:name w:val="Table Grid"/>
    <w:basedOn w:val="a1"/>
    <w:uiPriority w:val="39"/>
    <w:rsid w:val="00683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683262"/>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sid w:val="00B469DC"/>
    <w:rPr>
      <w:color w:val="0563C1" w:themeColor="hyperlink"/>
      <w:u w:val="single"/>
    </w:rPr>
  </w:style>
  <w:style w:type="character" w:styleId="a9">
    <w:name w:val="Unresolved Mention"/>
    <w:basedOn w:val="a0"/>
    <w:uiPriority w:val="99"/>
    <w:semiHidden/>
    <w:unhideWhenUsed/>
    <w:rsid w:val="00B4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02164">
      <w:bodyDiv w:val="1"/>
      <w:marLeft w:val="0"/>
      <w:marRight w:val="0"/>
      <w:marTop w:val="0"/>
      <w:marBottom w:val="0"/>
      <w:divBdr>
        <w:top w:val="none" w:sz="0" w:space="0" w:color="auto"/>
        <w:left w:val="none" w:sz="0" w:space="0" w:color="auto"/>
        <w:bottom w:val="none" w:sz="0" w:space="0" w:color="auto"/>
        <w:right w:val="none" w:sz="0" w:space="0" w:color="auto"/>
      </w:divBdr>
    </w:div>
    <w:div w:id="1313020788">
      <w:bodyDiv w:val="1"/>
      <w:marLeft w:val="0"/>
      <w:marRight w:val="0"/>
      <w:marTop w:val="0"/>
      <w:marBottom w:val="0"/>
      <w:divBdr>
        <w:top w:val="none" w:sz="0" w:space="0" w:color="auto"/>
        <w:left w:val="none" w:sz="0" w:space="0" w:color="auto"/>
        <w:bottom w:val="none" w:sz="0" w:space="0" w:color="auto"/>
        <w:right w:val="none" w:sz="0" w:space="0" w:color="auto"/>
      </w:divBdr>
    </w:div>
    <w:div w:id="1433740518">
      <w:bodyDiv w:val="1"/>
      <w:marLeft w:val="0"/>
      <w:marRight w:val="0"/>
      <w:marTop w:val="0"/>
      <w:marBottom w:val="0"/>
      <w:divBdr>
        <w:top w:val="none" w:sz="0" w:space="0" w:color="auto"/>
        <w:left w:val="none" w:sz="0" w:space="0" w:color="auto"/>
        <w:bottom w:val="none" w:sz="0" w:space="0" w:color="auto"/>
        <w:right w:val="none" w:sz="0" w:space="0" w:color="auto"/>
      </w:divBdr>
    </w:div>
    <w:div w:id="15387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aasp.org/ho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1748</Words>
  <Characters>9970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Anna Klimova</cp:lastModifiedBy>
  <cp:revision>14</cp:revision>
  <dcterms:created xsi:type="dcterms:W3CDTF">2023-10-16T04:56:00Z</dcterms:created>
  <dcterms:modified xsi:type="dcterms:W3CDTF">2023-11-09T06:33:00Z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id="fswze4is"/&gt;&lt;style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value="Field"/&gt;&lt;/prefs&gt;&lt;/data&gt;</vt:lpwstr>
  </property>
</Properties>
</file>