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7D7CC66" w14:paraId="2491D172" wp14:textId="31B20374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Министерство образования Республики Беларусь</w:t>
      </w:r>
    </w:p>
    <w:p xmlns:wp14="http://schemas.microsoft.com/office/word/2010/wordml" w:rsidP="77D7CC66" w14:paraId="65DCD1AC" wp14:textId="5A0B8B65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Учреждение образования</w:t>
      </w:r>
    </w:p>
    <w:p xmlns:wp14="http://schemas.microsoft.com/office/word/2010/wordml" w:rsidP="77D7CC66" w14:paraId="6074C30F" wp14:textId="417AF4E3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xmlns:wp14="http://schemas.microsoft.com/office/word/2010/wordml" w:rsidP="77D7CC66" w14:paraId="2FFD7EA3" wp14:textId="39FD5FC3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77D7CC66" w14:paraId="36734F57" wp14:textId="6A066DD1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Факультет компьютерных систем и сетей</w:t>
      </w:r>
    </w:p>
    <w:p xmlns:wp14="http://schemas.microsoft.com/office/word/2010/wordml" w:rsidP="77D7CC66" w14:paraId="54F1C420" wp14:textId="0F4FA102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Кафедра информатики</w:t>
      </w:r>
    </w:p>
    <w:p xmlns:wp14="http://schemas.microsoft.com/office/word/2010/wordml" w:rsidP="77D7CC66" w14:paraId="21F68FD0" wp14:textId="6B0A889C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77D7CC66" w14:paraId="15412BCF" wp14:textId="3BC66F1E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Дисциплина: Информационные сети. Основы безопасности.</w:t>
      </w:r>
    </w:p>
    <w:p xmlns:wp14="http://schemas.microsoft.com/office/word/2010/wordml" w:rsidP="77D7CC66" w14:paraId="58F4B41A" wp14:textId="1D39E644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77D7CC66" w14:paraId="29A1254D" wp14:textId="6979CA0B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Отчет по лабораторной работе №2</w:t>
      </w:r>
    </w:p>
    <w:p xmlns:wp14="http://schemas.microsoft.com/office/word/2010/wordml" w:rsidP="77D7CC66" w14:paraId="50FC8B11" wp14:textId="4511AB6C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Идентификация и аутентификация пользователей. Протокол </w:t>
      </w:r>
      <w:proofErr w:type="spellStart"/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Kerberos</w:t>
      </w:r>
      <w:proofErr w:type="spellEnd"/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P="77D7CC66" w14:paraId="28E19C54" wp14:textId="35F16B09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7D7CC66" w14:paraId="2386E8CB" wp14:textId="2EBCC9EF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7D7CC66" w14:paraId="01F39FB4" wp14:textId="62DA150B">
      <w:pPr>
        <w:pStyle w:val="Normal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Выполнил:</w:t>
      </w:r>
    </w:p>
    <w:p xmlns:wp14="http://schemas.microsoft.com/office/word/2010/wordml" w:rsidP="77D7CC66" w14:paraId="202B08EE" wp14:textId="668972AE">
      <w:pPr>
        <w:pStyle w:val="Normal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студент гр. 953504 Басенко К. А.</w:t>
      </w:r>
    </w:p>
    <w:p xmlns:wp14="http://schemas.microsoft.com/office/word/2010/wordml" w:rsidP="77D7CC66" w14:paraId="31BDD65E" wp14:textId="55F6D406">
      <w:pPr>
        <w:pStyle w:val="Normal"/>
        <w:ind w:left="0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Проверил:</w:t>
      </w:r>
    </w:p>
    <w:p xmlns:wp14="http://schemas.microsoft.com/office/word/2010/wordml" w:rsidP="77D7CC66" w14:paraId="7415C24B" wp14:textId="2FD66C16">
      <w:pPr>
        <w:pStyle w:val="Normal"/>
        <w:ind w:left="0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Олисейчик</w:t>
      </w:r>
      <w:r w:rsidRPr="77D7CC66" w:rsidR="77D7CC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В.В.</w:t>
      </w:r>
    </w:p>
    <w:p xmlns:wp14="http://schemas.microsoft.com/office/word/2010/wordml" w:rsidP="77D7CC66" w14:paraId="65A5C931" wp14:textId="6AE15D3D">
      <w:pPr>
        <w:pStyle w:val="Normal"/>
        <w:ind w:lef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77D7CC66" w14:paraId="49044C96" wp14:textId="2BDE3397">
      <w:pPr>
        <w:pStyle w:val="Normal"/>
        <w:ind w:lef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77D7CC66" w14:paraId="02B666D2" wp14:textId="0A5E488C">
      <w:pPr>
        <w:pStyle w:val="Normal"/>
        <w:ind w:lef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77D7CC66" w14:paraId="7ACC9802" wp14:textId="3C544771">
      <w:pPr>
        <w:pStyle w:val="Normal"/>
        <w:ind w:lef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77D7CC66" w14:paraId="59F6D513" wp14:textId="00F9914D">
      <w:pPr>
        <w:pStyle w:val="Normal"/>
        <w:ind w:lef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77D7CC66" w14:paraId="2454B42E" wp14:textId="69C9D9FC">
      <w:pPr>
        <w:pStyle w:val="Normal"/>
        <w:ind w:lef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77D7CC66" w14:paraId="761CF024" wp14:textId="3E37D042">
      <w:pPr>
        <w:pStyle w:val="Normal"/>
        <w:ind w:lef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77D7CC66" w14:paraId="13A8E0DD" wp14:textId="6B80C11A">
      <w:pPr>
        <w:pStyle w:val="Normal"/>
        <w:ind w:lef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77D7CC66" w14:paraId="501817AE" wp14:textId="0BC07193">
      <w:pPr>
        <w:pStyle w:val="Normal"/>
        <w:ind w:lef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Минск 2022</w:t>
      </w:r>
    </w:p>
    <w:p w:rsidR="77D7CC66" w:rsidRDefault="77D7CC66" w14:paraId="1939B2C4" w14:textId="255052F9">
      <w:r>
        <w:br w:type="page"/>
      </w:r>
    </w:p>
    <w:p w:rsidR="77D7CC66" w:rsidP="77D7CC66" w:rsidRDefault="77D7CC66" w14:paraId="228B70C8" w14:textId="77D8916D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Содержание</w:t>
      </w:r>
    </w:p>
    <w:p w:rsidR="77D7CC66" w:rsidP="77D7CC66" w:rsidRDefault="77D7CC66" w14:paraId="37F9B948" w14:textId="0CD63CAF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Введение. 3</w:t>
      </w:r>
    </w:p>
    <w:p w:rsidR="77D7CC66" w:rsidP="77D7CC66" w:rsidRDefault="77D7CC66" w14:paraId="23A218AA" w14:textId="4E17A213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Протокол </w:t>
      </w:r>
      <w:proofErr w:type="spellStart"/>
      <w:r w:rsidRPr="77D7CC66" w:rsidR="77D7CC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Kerberos</w:t>
      </w:r>
      <w:proofErr w:type="spellEnd"/>
      <w:r w:rsidRPr="77D7CC66" w:rsidR="77D7CC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 3</w:t>
      </w:r>
    </w:p>
    <w:p w:rsidR="77D7CC66" w:rsidP="77D7CC66" w:rsidRDefault="77D7CC66" w14:paraId="73A5C986" w14:textId="7C19723F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Алгоритм DES. 6</w:t>
      </w:r>
    </w:p>
    <w:p w:rsidR="77D7CC66" w:rsidP="77D7CC66" w:rsidRDefault="77D7CC66" w14:paraId="1F233716" w14:textId="607B2D7F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Блок схема алгоритма программы. 14</w:t>
      </w:r>
    </w:p>
    <w:p w:rsidR="77D7CC66" w:rsidP="77D7CC66" w:rsidRDefault="77D7CC66" w14:paraId="3FB4B708" w14:textId="71FD9A14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Результат выполнения. 15</w:t>
      </w:r>
    </w:p>
    <w:p w:rsidR="77D7CC66" w:rsidRDefault="77D7CC66" w14:paraId="7F11ECFF" w14:textId="652701D3">
      <w:r>
        <w:br w:type="page"/>
      </w:r>
    </w:p>
    <w:p w:rsidR="77D7CC66" w:rsidP="77D7CC66" w:rsidRDefault="77D7CC66" w14:paraId="7DAFACD1" w14:textId="2D485394">
      <w:pPr>
        <w:pStyle w:val="Heading1"/>
        <w:bidi w:val="0"/>
        <w:spacing w:before="240" w:beforeAutospacing="off" w:after="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A"/>
          <w:sz w:val="32"/>
          <w:szCs w:val="32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A"/>
          <w:sz w:val="32"/>
          <w:szCs w:val="32"/>
          <w:lang w:val="ru-RU"/>
        </w:rPr>
        <w:t>Введение</w:t>
      </w:r>
    </w:p>
    <w:p w:rsidR="77D7CC66" w:rsidP="77D7CC66" w:rsidRDefault="77D7CC66" w14:paraId="58D962C3" w14:textId="23AFAAB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4"/>
          <w:szCs w:val="24"/>
          <w:lang w:val="ru-RU"/>
        </w:rPr>
      </w:pPr>
    </w:p>
    <w:p w:rsidR="77D7CC66" w:rsidP="77D7CC66" w:rsidRDefault="77D7CC66" w14:paraId="5A6C9DF6" w14:textId="50C90256">
      <w:pPr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Протокол Kerberos </w:t>
      </w:r>
    </w:p>
    <w:p w:rsidR="77D7CC66" w:rsidP="77D7CC66" w:rsidRDefault="77D7CC66" w14:paraId="37D1CD33" w14:textId="5C9C46A2">
      <w:pPr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Протокол Kerberos является одной из реализаций протокола аутентификации с использованием третьей стороны, призванной уменьшить количество сообщений, которыми обмениваются стороны. </w:t>
      </w:r>
    </w:p>
    <w:p w:rsidR="77D7CC66" w:rsidP="77D7CC66" w:rsidRDefault="77D7CC66" w14:paraId="72049F34" w14:textId="414E0BFB">
      <w:pPr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Протокол Kerberos, достаточно гибкий и имеющий возможности тонкой настройки под конкретные применения, существует в нескольких версиях. Мы рассмотрим упрощенный механизм аутентификации, реализованный с помощью протокола Kerberos версии 5 (рис. 1):</w:t>
      </w:r>
    </w:p>
    <w:p w:rsidR="77D7CC66" w:rsidP="77D7CC66" w:rsidRDefault="77D7CC66" w14:paraId="117A4BB4" w14:textId="6B1FAB80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>
        <w:drawing>
          <wp:inline wp14:editId="06C3B9D1" wp14:anchorId="2CC68A25">
            <wp:extent cx="5686425" cy="3771900"/>
            <wp:effectExtent l="0" t="0" r="0" b="0"/>
            <wp:docPr id="1158917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3c51fa09214f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7CC66" w:rsidP="77D7CC66" w:rsidRDefault="77D7CC66" w14:paraId="628D741C" w14:textId="5AFEBFB8">
      <w:pPr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 xml:space="preserve">Рисунок 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1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 xml:space="preserve"> Схема протокола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Kerberos</w:t>
      </w:r>
    </w:p>
    <w:p w:rsidR="77D7CC66" w:rsidP="77D7CC66" w:rsidRDefault="77D7CC66" w14:paraId="04A4FDE4" w14:textId="4EE1B201">
      <w:pPr>
        <w:ind w:firstLine="709"/>
        <w:jc w:val="both"/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Прежде всего стоит сказать, что при использовании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en-US"/>
        </w:rPr>
        <w:t>Kerberos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нельзя напрямую получить доступ к какому-либо целевому серверу. Чтобы запустить собственно процедуру аутентификации, необходимо обратиться к специальному серверу аутентификации с запросом, содержащим логин пользователя. Если сервер не находит автора запроса в своей базе данных, запрос отклоняется. В противном случае сервер аутентификации работает по следующему рабочему процессу: </w:t>
      </w:r>
    </w:p>
    <w:p w:rsidR="77D7CC66" w:rsidP="77D7CC66" w:rsidRDefault="77D7CC66" w14:paraId="183CE9EC" w14:textId="7EA25030">
      <w:pPr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Рабочий этап: </w:t>
      </w:r>
    </w:p>
    <w:p w:rsidR="77D7CC66" w:rsidP="77D7CC66" w:rsidRDefault="77D7CC66" w14:paraId="0F68DA89" w14:textId="56416F2B">
      <w:pPr>
        <w:spacing w:line="240" w:lineRule="atLeast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Пусть клиент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C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собирается начать взаимодействие с сервером SS (англ.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Service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Server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-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сервер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предоставляющий сетевые сервисы). В несколько упрощенном виде, протокол предполагает следующие шаги:</w:t>
      </w:r>
    </w:p>
    <w:p w:rsidR="77D7CC66" w:rsidP="77D7CC66" w:rsidRDefault="77D7CC66" w14:paraId="59E7AFD6" w14:textId="07D1E9A3">
      <w:pPr>
        <w:pStyle w:val="ListParagraph"/>
        <w:numPr>
          <w:ilvl w:val="0"/>
          <w:numId w:val="2"/>
        </w:numPr>
        <w:spacing w:before="27" w:after="27" w:line="240" w:lineRule="atLeast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C-&gt;AS: {c}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77D7CC66" w:rsidP="77D7CC66" w:rsidRDefault="77D7CC66" w14:paraId="083E2186" w14:textId="37D2A06F">
      <w:pPr>
        <w:spacing w:before="105" w:after="105" w:line="240" w:lineRule="atLeas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Клиент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C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посылает серверу аутентификации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AS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свой идентификатор c (идентификатор передается открытым текстом).</w:t>
      </w:r>
    </w:p>
    <w:p w:rsidR="77D7CC66" w:rsidP="77D7CC66" w:rsidRDefault="77D7CC66" w14:paraId="14D77FA9" w14:textId="12355112">
      <w:pPr>
        <w:pStyle w:val="ListParagraph"/>
        <w:numPr>
          <w:ilvl w:val="0"/>
          <w:numId w:val="2"/>
        </w:numPr>
        <w:spacing w:before="27" w:after="27" w:line="240" w:lineRule="atLeast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lang w:val="en-US"/>
        </w:rPr>
        <w:t>AS-&gt;C: {{TGT}K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en-US"/>
        </w:rPr>
        <w:t>AS_TGS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lang w:val="en-US"/>
        </w:rPr>
        <w:t>, K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en-US"/>
        </w:rPr>
        <w:t>C_TGS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lang w:val="en-US"/>
        </w:rPr>
        <w:t>}K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en-US"/>
        </w:rPr>
        <w:t>C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w:rsidR="77D7CC66" w:rsidP="77D7CC66" w:rsidRDefault="77D7CC66" w14:paraId="6C0069CC" w14:textId="48D2BD87">
      <w:pPr>
        <w:spacing w:before="105" w:after="105" w:line="240" w:lineRule="atLeas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где:</w:t>
      </w:r>
    </w:p>
    <w:p w:rsidR="77D7CC66" w:rsidP="77D7CC66" w:rsidRDefault="77D7CC66" w14:paraId="7201BD8F" w14:textId="3356A158">
      <w:pPr>
        <w:pStyle w:val="ListParagraph"/>
        <w:numPr>
          <w:ilvl w:val="1"/>
          <w:numId w:val="2"/>
        </w:numPr>
        <w:spacing w:before="27" w:after="27" w:line="240" w:lineRule="atLeast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K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C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- основной ключ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C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;</w:t>
      </w:r>
    </w:p>
    <w:p w:rsidR="77D7CC66" w:rsidP="77D7CC66" w:rsidRDefault="77D7CC66" w14:paraId="38AA164B" w14:textId="79723DC0">
      <w:pPr>
        <w:pStyle w:val="ListParagraph"/>
        <w:numPr>
          <w:ilvl w:val="1"/>
          <w:numId w:val="2"/>
        </w:numPr>
        <w:spacing w:before="27" w:after="27" w:line="240" w:lineRule="atLeast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K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C_TGS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- ключ, выдаваемый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C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доступа к серверу выдачи разрешений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8B0000"/>
          <w:sz w:val="28"/>
          <w:szCs w:val="28"/>
          <w:lang w:val="ru-RU"/>
        </w:rPr>
        <w:t>TGS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;</w:t>
      </w:r>
    </w:p>
    <w:p w:rsidR="77D7CC66" w:rsidP="77D7CC66" w:rsidRDefault="77D7CC66" w14:paraId="23298679" w14:textId="5D9BD837">
      <w:pPr>
        <w:pStyle w:val="ListParagraph"/>
        <w:numPr>
          <w:ilvl w:val="1"/>
          <w:numId w:val="2"/>
        </w:numPr>
        <w:spacing w:line="240" w:lineRule="atLeast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{TGT}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-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Ticket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Granting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Ticket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- билет на доступ к серверу выдачи разрешений</w:t>
      </w:r>
    </w:p>
    <w:p w:rsidR="77D7CC66" w:rsidP="77D7CC66" w:rsidRDefault="77D7CC66" w14:paraId="5E40D7B3" w14:textId="60483E28">
      <w:pPr>
        <w:spacing w:line="240" w:lineRule="atLeas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{TGT}={c,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8B0000"/>
          <w:sz w:val="28"/>
          <w:szCs w:val="28"/>
          <w:lang w:val="ru-RU"/>
        </w:rPr>
        <w:t>tgs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,t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1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,p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1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, K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C_TGS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}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где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8B0000"/>
          <w:sz w:val="28"/>
          <w:szCs w:val="28"/>
          <w:lang w:val="ru-RU"/>
        </w:rPr>
        <w:t>tgs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- идентификатор сервера выдачи разрешений,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t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1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- отметка времени,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p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1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-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период действия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билета.</w:t>
      </w:r>
    </w:p>
    <w:p w:rsidR="77D7CC66" w:rsidP="77D7CC66" w:rsidRDefault="77D7CC66" w14:paraId="1D2DE298" w14:textId="1715FA31">
      <w:pPr>
        <w:spacing w:before="105" w:after="105" w:line="240" w:lineRule="atLeas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Запись </w:t>
      </w:r>
      <w:r>
        <w:drawing>
          <wp:inline wp14:editId="604864AF" wp14:anchorId="664DC947">
            <wp:extent cx="647700" cy="247650"/>
            <wp:effectExtent l="0" t="0" r="0" b="0"/>
            <wp:docPr id="1158917526" name="" descr="\{ \cdot \} K_{X}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6d17547ad749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здесь и далее означает, что содержимое фигурных скобок зашифровано на ключе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K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 xml:space="preserve">X 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(Алгоритм шифрования приводится ниже).</w:t>
      </w:r>
    </w:p>
    <w:p w:rsidR="77D7CC66" w:rsidP="77D7CC66" w:rsidRDefault="77D7CC66" w14:paraId="3080C6BD" w14:textId="028DBC66">
      <w:pPr>
        <w:spacing w:before="105" w:after="105" w:line="240" w:lineRule="atLeas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На этом шаге сервер аутентификации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AS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проверив, что клиент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C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имеется в его базе, возвращает ему билет для доступа к серверу выдачи разрешений и ключ для взаимодействия с сервером выдачи разрешений. Вся посылка зашифрована на ключе клиента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C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Таким образом, даже если на первом шаге взаимодействия идентификатор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с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послал не клиент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С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а нарушитель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X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то полученную от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AS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посылку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X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расшифровать не сможет.</w:t>
      </w:r>
    </w:p>
    <w:p w:rsidR="77D7CC66" w:rsidP="77D7CC66" w:rsidRDefault="77D7CC66" w14:paraId="53C790D1" w14:textId="0DC30314">
      <w:pPr>
        <w:spacing w:before="105" w:after="105" w:line="240" w:lineRule="atLeas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Получить доступ к содержимому билета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TGT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не может не только нарушитель, но и клиент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C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т.к. билет зашифрован на ключе, который распределили между собой сервер аутентификации и сервер выдачи разрешений.</w:t>
      </w:r>
    </w:p>
    <w:p w:rsidR="77D7CC66" w:rsidP="77D7CC66" w:rsidRDefault="77D7CC66" w14:paraId="521DD130" w14:textId="76237D10">
      <w:pPr>
        <w:pStyle w:val="ListParagraph"/>
        <w:numPr>
          <w:ilvl w:val="0"/>
          <w:numId w:val="2"/>
        </w:numPr>
        <w:spacing w:before="27" w:after="27" w:line="240" w:lineRule="atLeast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C-&gt;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8B0000"/>
          <w:sz w:val="28"/>
          <w:szCs w:val="28"/>
          <w:lang w:val="ru-RU"/>
        </w:rPr>
        <w:t>TGS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: {TGT}K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AS_TGS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, {Aut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1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} K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C_TGS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, {ID}</w:t>
      </w:r>
    </w:p>
    <w:p w:rsidR="77D7CC66" w:rsidP="77D7CC66" w:rsidRDefault="77D7CC66" w14:paraId="3AF3555C" w14:textId="217F8B33">
      <w:pPr>
        <w:spacing w:before="105" w:after="105" w:line="240" w:lineRule="atLeas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где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{Aut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1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}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- аутентификационный блок -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Aut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1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 xml:space="preserve"> = {с,t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2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}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t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2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- метка времени;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ID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- идентификатор запрашиваемого сервиса (в частности, это может быть идентификатор сервера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SS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).</w:t>
      </w:r>
    </w:p>
    <w:p w:rsidR="77D7CC66" w:rsidP="77D7CC66" w:rsidRDefault="77D7CC66" w14:paraId="3E252F0B" w14:textId="3C3FC754">
      <w:pPr>
        <w:spacing w:line="240" w:lineRule="atLeas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Клиент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C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на этот раз обращается к серверу выдачи разрешений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ТGS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Он пересылает полученный от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AS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билет, зашифрованный на ключе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K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AS_TGS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и аутентификационный блок, содержащий идентификатор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c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метку времени, показывающую, когда была сформирована посылка. Сервер выдачи разрешений расшифровывает билет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TGT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получает из него информацию о том, кому был выдан билет, когда и на какой срок, ключ шифрования, сгенерированный сервером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AS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взаимодействия между клиентом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C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сервером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8B0000"/>
          <w:sz w:val="28"/>
          <w:szCs w:val="28"/>
          <w:lang w:val="ru-RU"/>
        </w:rPr>
        <w:t>TGS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С помощью этого ключа расшифровывается аутентификационный блок. Если метка в блоке совпадает с меткой в билете, это доказывает, что посылку сгенерировал на самом деле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С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(ведь только он знал ключ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K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C_TGS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мог правильно зашифровать свой идентификатор). Далее делается проверка времени действия билета и времени отправления посылки 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). Если проверка проходит и действующая в системе политика позволяет клиенту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С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обращаться к клиенту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SS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тогда выполняется шаг 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).</w:t>
      </w:r>
    </w:p>
    <w:p w:rsidR="77D7CC66" w:rsidP="77D7CC66" w:rsidRDefault="77D7CC66" w14:paraId="019F7E79" w14:textId="1678B4A3">
      <w:pPr>
        <w:pStyle w:val="ListParagraph"/>
        <w:numPr>
          <w:ilvl w:val="0"/>
          <w:numId w:val="2"/>
        </w:numPr>
        <w:spacing w:before="27" w:after="27" w:line="240" w:lineRule="atLeast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8B0000"/>
          <w:sz w:val="28"/>
          <w:szCs w:val="28"/>
          <w:lang w:val="ru-RU"/>
        </w:rPr>
        <w:t>TGS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-&gt;C: {{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8B0000"/>
          <w:sz w:val="28"/>
          <w:szCs w:val="28"/>
          <w:lang w:val="ru-RU"/>
        </w:rPr>
        <w:t>TGS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}K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TGS_SS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,K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C_SS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}K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C_TGS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</w:t>
      </w:r>
    </w:p>
    <w:p w:rsidR="77D7CC66" w:rsidP="77D7CC66" w:rsidRDefault="77D7CC66" w14:paraId="61682DEF" w14:textId="1BD50DC7">
      <w:pPr>
        <w:spacing w:line="240" w:lineRule="atLeas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где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K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C_SS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- ключ для взаимодействия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C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SS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{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8B0000"/>
          <w:sz w:val="28"/>
          <w:szCs w:val="28"/>
          <w:lang w:val="ru-RU"/>
        </w:rPr>
        <w:t>TGS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}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-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Ticket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Granting Service - билет для доступа к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SS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(обратите внимание, что такой же аббревиатурой в описании протокола обозначается и сервер выдачи разрешений).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{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8B0000"/>
          <w:sz w:val="28"/>
          <w:szCs w:val="28"/>
          <w:lang w:val="ru-RU"/>
        </w:rPr>
        <w:t>TGS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} ={с,ss,t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3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,p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2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, K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C_SS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 xml:space="preserve"> }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77D7CC66" w:rsidP="77D7CC66" w:rsidRDefault="77D7CC66" w14:paraId="00B49B42" w14:textId="39300E8A">
      <w:pPr>
        <w:spacing w:line="240" w:lineRule="atLeas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Сейчас сервер выдачи разрешений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8B0000"/>
          <w:sz w:val="28"/>
          <w:szCs w:val="28"/>
          <w:lang w:val="ru-RU"/>
        </w:rPr>
        <w:t>TGS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посылает клиенту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C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ключ шифрования и билет, необходимые для доступа к серверу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SS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Структура билета такая же, как на шаге 2): идентификатор того, кому выдали билет; идентификатор того, для кого выдали билет; отметка времени;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период действия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; ключ шифрования.</w:t>
      </w:r>
    </w:p>
    <w:p w:rsidR="77D7CC66" w:rsidP="77D7CC66" w:rsidRDefault="77D7CC66" w14:paraId="7F6E5960" w14:textId="75EDDB7A">
      <w:pPr>
        <w:pStyle w:val="ListParagraph"/>
        <w:numPr>
          <w:ilvl w:val="0"/>
          <w:numId w:val="2"/>
        </w:numPr>
        <w:spacing w:before="27" w:after="27" w:line="240" w:lineRule="atLeast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C-&gt;SS: {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8B0000"/>
          <w:sz w:val="28"/>
          <w:szCs w:val="28"/>
          <w:lang w:val="ru-RU"/>
        </w:rPr>
        <w:t>TGS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}K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TGS_SS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, {Aut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2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} K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C_SS</w:t>
      </w:r>
    </w:p>
    <w:p w:rsidR="77D7CC66" w:rsidP="77D7CC66" w:rsidRDefault="77D7CC66" w14:paraId="123C964D" w14:textId="11367653">
      <w:pPr>
        <w:spacing w:before="105" w:after="105" w:line="240" w:lineRule="atLeas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где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Aut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2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={c,t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4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}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77D7CC66" w:rsidP="77D7CC66" w:rsidRDefault="77D7CC66" w14:paraId="02002A9D" w14:textId="40F5C5A5">
      <w:pPr>
        <w:spacing w:line="240" w:lineRule="atLeas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Клиент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C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посылает билет, полученный от сервера выдачи разрешений, и свой аутентификационный блок серверу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SS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с которым хочет установить сеанс защищенного взаимодействия. Предполагается, что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SS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уже зарегистрировался в системе и распределил с сервером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8B0000"/>
          <w:sz w:val="28"/>
          <w:szCs w:val="28"/>
          <w:lang w:val="ru-RU"/>
        </w:rPr>
        <w:t>TGS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ключ шифрования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K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TGS_SS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Имея этот ключ, он может расшифровать билет, получить ключ шифрования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K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C_SS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проверить подлинность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отправителя сообщения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77D7CC66" w:rsidP="77D7CC66" w:rsidRDefault="77D7CC66" w14:paraId="35458DA6" w14:textId="7574E9C6">
      <w:pPr>
        <w:pStyle w:val="ListParagraph"/>
        <w:numPr>
          <w:ilvl w:val="0"/>
          <w:numId w:val="2"/>
        </w:numPr>
        <w:spacing w:before="27" w:after="27" w:line="240" w:lineRule="atLeast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SS-&gt;C: {t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4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+1}K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C_SS</w:t>
      </w:r>
    </w:p>
    <w:p w:rsidR="77D7CC66" w:rsidP="77D7CC66" w:rsidRDefault="77D7CC66" w14:paraId="6864A840" w14:textId="72D1F2FB">
      <w:pPr>
        <w:spacing w:before="105" w:after="105" w:line="240" w:lineRule="atLeas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Смысл последнего шага заключается в том, что теперь уже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SS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должен доказать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C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свою подлинность. Он может сделать это, показав, что правильно расшифровал предыдущее сообщение. Вот поэтому,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SS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берет отметку времени из аутентификационного блока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C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изменяет ее заранее определенным образом (увеличивает на 1), шифрует на ключе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K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C_SS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возвращает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C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77D7CC66" w:rsidP="77D7CC66" w:rsidRDefault="77D7CC66" w14:paraId="65807631" w14:textId="603BD750">
      <w:pPr>
        <w:spacing w:beforeAutospacing="on" w:afterAutospacing="on" w:line="240" w:lineRule="atLeast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Если все шаги выполнены правильно и все проверки прошли успешно, то стороны взаимодействия </w:t>
      </w:r>
      <w:r w:rsidRPr="77D7CC66" w:rsidR="77D7CC66">
        <w:rPr>
          <w:rStyle w:val="texample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C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</w:t>
      </w:r>
      <w:r w:rsidRPr="77D7CC66" w:rsidR="77D7CC66">
        <w:rPr>
          <w:rStyle w:val="texample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SS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во-первых, удостоверились в подлинности друг друга, а во-вторых, получили </w:t>
      </w:r>
      <w:r w:rsidRPr="77D7CC66" w:rsidR="77D7CC66">
        <w:rPr>
          <w:rStyle w:val="keyword"/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ключ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шифрования для защиты сеанса связи - </w:t>
      </w:r>
      <w:r w:rsidRPr="77D7CC66" w:rsidR="77D7CC66">
        <w:rPr>
          <w:rStyle w:val="keyword"/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ключ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77D7CC66" w:rsidR="77D7CC66">
        <w:rPr>
          <w:rStyle w:val="texample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K</w:t>
      </w:r>
      <w:r w:rsidRPr="77D7CC66" w:rsidR="77D7CC66">
        <w:rPr>
          <w:rStyle w:val="texample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vertAlign w:val="subscript"/>
          <w:lang w:val="ru-RU"/>
        </w:rPr>
        <w:t>C_SS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77D7CC66" w:rsidP="77D7CC66" w:rsidRDefault="77D7CC66" w14:paraId="4D00C326" w14:textId="05EDDEF8">
      <w:pPr>
        <w:spacing w:beforeAutospacing="on" w:afterAutospacing="on" w:line="240" w:lineRule="atLeast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Нужно отметить, что в процессе сеанса работы клиент проходит шаги 1) и 2) только один раз. Когда нужно получить билет на </w:t>
      </w:r>
      <w:r w:rsidRPr="77D7CC66" w:rsidR="77D7CC66">
        <w:rPr>
          <w:rStyle w:val="keyword"/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доступ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 другому серверу (назовем его </w:t>
      </w:r>
      <w:r w:rsidRPr="77D7CC66" w:rsidR="77D7CC66">
        <w:rPr>
          <w:rStyle w:val="texample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SS1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), клиент </w:t>
      </w:r>
      <w:r w:rsidRPr="77D7CC66" w:rsidR="77D7CC66">
        <w:rPr>
          <w:rStyle w:val="texample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B0000"/>
          <w:sz w:val="28"/>
          <w:szCs w:val="28"/>
          <w:lang w:val="ru-RU"/>
        </w:rPr>
        <w:t>С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обращается к серверу выдачи разрешений </w:t>
      </w:r>
      <w:r w:rsidRPr="77D7CC66" w:rsidR="77D7CC66">
        <w:rPr>
          <w:rStyle w:val="keyword"/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8B0000"/>
          <w:sz w:val="28"/>
          <w:szCs w:val="28"/>
          <w:lang w:val="ru-RU"/>
        </w:rPr>
        <w:t>TGS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 уже имеющимся у него билетом, т.е. протокол выполняется начиная с шага 3).</w:t>
      </w:r>
    </w:p>
    <w:p w:rsidR="77D7CC66" w:rsidP="77D7CC66" w:rsidRDefault="77D7CC66" w14:paraId="0E5150E4" w14:textId="21D43409">
      <w:pPr>
        <w:spacing w:before="105" w:after="105" w:line="240" w:lineRule="atLeast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 алгоритме Kerberos могут применяться различные алгоритмы блочного симметричного шифрования. Для целей настоящей работы будем использовать алгоритм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DES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77D7CC66" w:rsidRDefault="77D7CC66" w14:paraId="628F83B5" w14:textId="1F3DC4B0">
      <w:r>
        <w:br w:type="page"/>
      </w:r>
    </w:p>
    <w:p w:rsidR="77D7CC66" w:rsidP="77D7CC66" w:rsidRDefault="77D7CC66" w14:paraId="53028926" w14:textId="0B518EF7">
      <w:pPr>
        <w:spacing w:before="105" w:after="105" w:line="240" w:lineRule="atLeast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Алгоритм DES Основные сведения</w:t>
      </w:r>
    </w:p>
    <w:p w:rsidR="77D7CC66" w:rsidP="77D7CC66" w:rsidRDefault="77D7CC66" w14:paraId="73313E8E" w14:textId="54FF629A">
      <w:pPr>
        <w:spacing w:before="105" w:after="105" w:line="240" w:lineRule="atLeast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Одной из наиболее известных криптографических систем с закрытым ключом является DES – Data Encryption Standard. Эта система первой получила статус государственного стандарта в области шифрования данных. Она разработана специалистами фирмы IBM и вступила в действие в США 1977 году. Алгоритм DES по-прежнему широко применяется и заслуживает внимания при изучении блочных шифров с закрытым ключом.</w:t>
      </w:r>
    </w:p>
    <w:p w:rsidR="77D7CC66" w:rsidP="77D7CC66" w:rsidRDefault="77D7CC66" w14:paraId="41059BE3" w14:textId="24C0B920">
      <w:pPr>
        <w:spacing w:before="105" w:after="105" w:line="240" w:lineRule="atLeast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Стандарт DES построен на комбинированном использовании перестановки, замены и гаммирования. Шифруемые данные должны быть представлены в двоичном виде.</w:t>
      </w:r>
    </w:p>
    <w:p w:rsidR="77D7CC66" w:rsidP="77D7CC66" w:rsidRDefault="77D7CC66" w14:paraId="5835A2A3" w14:textId="3572B3E4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DES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является классической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сетью Фейстеля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с двумя ветвями. Данные шифруются 64-битными блоками, используя 56-битный ключ. Алгоритм преобразует за несколько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раундов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64-битный вход в 64-битный выход. Длина ключа равна 56 битам. Процесс шифрования состоит из четырех этапов. На первом из них выполняется начальная перестановка (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IP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) 64-битного исходного текста (забеливание), во время которой биты переупорядочиваются в соответствии со стандартной таблицей. Следующий этап состоит из 16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раундов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одной и той же функции, которая использует операции сдвига и подстановки. На третьем этапе левая и правая половины выхода последней (16-й) итерации меняются местами. Наконец, на четвертом этапе выполняется перестановка IP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vertAlign w:val="superscript"/>
          <w:lang w:val="ru-RU"/>
        </w:rPr>
        <w:t>-1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результата, полученного на третьем этапе. Перестановка IP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vertAlign w:val="superscript"/>
          <w:lang w:val="ru-RU"/>
        </w:rPr>
        <w:t>-1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инверсна начальной перестановке.</w:t>
      </w:r>
    </w:p>
    <w:p w:rsidR="77D7CC66" w:rsidP="77D7CC66" w:rsidRDefault="77D7CC66" w14:paraId="095C70BA" w14:textId="1CD507E4">
      <w:pPr>
        <w:ind w:firstLine="567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>
        <w:drawing>
          <wp:inline wp14:editId="1B6E9409" wp14:anchorId="2A0564A1">
            <wp:extent cx="2809875" cy="3400425"/>
            <wp:effectExtent l="0" t="0" r="0" b="0"/>
            <wp:docPr id="1158917526" name="" descr="Общая схема DE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9b4d0a580245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7CC66" w:rsidP="77D7CC66" w:rsidRDefault="77D7CC66" w14:paraId="3A12ECC4" w14:textId="7A862642">
      <w:pPr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 xml:space="preserve">Рисунок 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2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 xml:space="preserve"> Общая схема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DES</w:t>
      </w:r>
    </w:p>
    <w:p w:rsidR="77D7CC66" w:rsidP="77D7CC66" w:rsidRDefault="77D7CC66" w14:paraId="000AE603" w14:textId="620C2F84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Шифрование</w:t>
      </w:r>
    </w:p>
    <w:p w:rsidR="77D7CC66" w:rsidP="77D7CC66" w:rsidRDefault="77D7CC66" w14:paraId="5CA6ACC6" w14:textId="623086FE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Начальная перестановка</w:t>
      </w:r>
    </w:p>
    <w:p w:rsidR="77D7CC66" w:rsidP="77D7CC66" w:rsidRDefault="77D7CC66" w14:paraId="4072BD01" w14:textId="749AA615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Начальная перестановка и ее инверсия определяются стандартной таблицей. Если М- это произвольные 64 бита, то X = IP (M)-переставленные 64 бита. Если применить обратную функцию перестановки Y = IP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vertAlign w:val="superscript"/>
          <w:lang w:val="ru-RU"/>
        </w:rPr>
        <w:t>-1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(X) = IP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vertAlign w:val="superscript"/>
          <w:lang w:val="ru-RU"/>
        </w:rPr>
        <w:t>-1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(IP(M)), то получится первоначальная последовательность бит.</w:t>
      </w:r>
    </w:p>
    <w:p w:rsidR="77D7CC66" w:rsidP="77D7CC66" w:rsidRDefault="77D7CC66" w14:paraId="6A1EA0D2" w14:textId="22F6429E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>
        <w:drawing>
          <wp:inline wp14:editId="77038DDF" wp14:anchorId="6127F11F">
            <wp:extent cx="5724524" cy="1000125"/>
            <wp:effectExtent l="0" t="0" r="0" b="0"/>
            <wp:docPr id="1158917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ee0f6cdf544e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7CC66" w:rsidP="77D7CC66" w:rsidRDefault="77D7CC66" w14:paraId="63DD5998" w14:textId="3C430892">
      <w:pPr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 xml:space="preserve">Рисунок 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3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 xml:space="preserve"> -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DES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>. Начальная перестановка</w:t>
      </w:r>
    </w:p>
    <w:p w:rsidR="77D7CC66" w:rsidP="77D7CC66" w:rsidRDefault="77D7CC66" w14:paraId="0021ADE8" w14:textId="5D7AFF1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>
        <w:drawing>
          <wp:inline wp14:editId="533F666C" wp14:anchorId="3EEAC778">
            <wp:extent cx="5724524" cy="1028700"/>
            <wp:effectExtent l="0" t="0" r="0" b="0"/>
            <wp:docPr id="1158917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5f178752da45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7CC66" w:rsidP="77D7CC66" w:rsidRDefault="77D7CC66" w14:paraId="4F8071F4" w14:textId="3B60B412">
      <w:pPr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 xml:space="preserve">Рисунок 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4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 xml:space="preserve"> -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DES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>. Заключительная перестановка</w:t>
      </w:r>
    </w:p>
    <w:p w:rsidR="77D7CC66" w:rsidP="77D7CC66" w:rsidRDefault="77D7CC66" w14:paraId="77CAB93E" w14:textId="07E58E5F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Последовательность преобразований отдельного раунда</w:t>
      </w:r>
    </w:p>
    <w:p w:rsidR="77D7CC66" w:rsidP="77D7CC66" w:rsidRDefault="77D7CC66" w14:paraId="2AFFB8C1" w14:textId="46228A4B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Теперь рассмотрим последовательность преобразований, используемую в каждом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раунде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.</w:t>
      </w:r>
    </w:p>
    <w:p w:rsidR="77D7CC66" w:rsidP="77D7CC66" w:rsidRDefault="77D7CC66" w14:paraId="45E04063" w14:textId="05DD4BD6">
      <w:pPr>
        <w:ind w:firstLine="567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>
        <w:drawing>
          <wp:inline wp14:editId="4FE9D015" wp14:anchorId="5FD5E222">
            <wp:extent cx="3905250" cy="3886200"/>
            <wp:effectExtent l="0" t="0" r="0" b="0"/>
            <wp:docPr id="1158917526" name="" descr="I-ый раунд DE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f2b3bb09154d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7CC66" w:rsidP="77D7CC66" w:rsidRDefault="77D7CC66" w14:paraId="45C274E1" w14:textId="4190DD16">
      <w:pPr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 xml:space="preserve">Рисунок 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5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 xml:space="preserve"> -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I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 xml:space="preserve">-ый раунд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DES</w:t>
      </w:r>
    </w:p>
    <w:p w:rsidR="77D7CC66" w:rsidP="77D7CC66" w:rsidRDefault="77D7CC66" w14:paraId="59FA1304" w14:textId="0E89F756">
      <w:pPr>
        <w:spacing w:afterAutospacing="on"/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64-битный входной блок проходит через 16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раундов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, при этом на каждой итерации получается промежуточное 64-битное значение. Левая и правая части каждого промежуточного значения трактуются как отдельные 32-битные значения, обозначенные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L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и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R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. Каждую итерацию можно описать следующим образом:</w:t>
      </w:r>
    </w:p>
    <w:p w:rsidR="77D7CC66" w:rsidP="77D7CC66" w:rsidRDefault="77D7CC66" w14:paraId="7E4572BA" w14:textId="6D56F00C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en-US"/>
        </w:rPr>
        <w:t>L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vertAlign w:val="subscript"/>
          <w:lang w:val="en-US"/>
        </w:rPr>
        <w:t>i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en-US"/>
        </w:rPr>
        <w:t xml:space="preserve"> = R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vertAlign w:val="subscript"/>
          <w:lang w:val="en-US"/>
        </w:rPr>
        <w:t>i-1</w:t>
      </w:r>
    </w:p>
    <w:p w:rsidR="77D7CC66" w:rsidP="77D7CC66" w:rsidRDefault="77D7CC66" w14:paraId="645046E9" w14:textId="5416533A">
      <w:pPr>
        <w:jc w:val="center"/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en-US"/>
        </w:rPr>
        <w:t>R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vertAlign w:val="subscript"/>
          <w:lang w:val="en-US"/>
        </w:rPr>
        <w:t>i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en-US"/>
        </w:rPr>
        <w:t xml:space="preserve"> = L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vertAlign w:val="subscript"/>
          <w:lang w:val="en-US"/>
        </w:rPr>
        <w:t>i-1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en-US"/>
        </w:rPr>
        <w:t xml:space="preserve"> </w:t>
      </w:r>
    </w:p>
    <w:p w:rsidR="77D7CC66" w:rsidP="77D7CC66" w:rsidRDefault="77D7CC66" w14:paraId="406749A5" w14:textId="73BAD26F">
      <w:pPr>
        <w:jc w:val="center"/>
      </w:pPr>
      <w:r w:rsidRPr="77D7CC66" w:rsidR="77D7CC6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ru-RU"/>
        </w:rPr>
        <w:t>⊕</w:t>
      </w:r>
      <w:r w:rsidRPr="77D7CC66" w:rsidR="77D7CC66">
        <w:rPr>
          <w:rFonts w:ascii="Cambria Math" w:hAnsi="Cambria Math" w:eastAsia="Cambria Math" w:cs="Cambria Math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x-IV"/>
        </w:rPr>
        <w:t>⊕</w:t>
      </w:r>
    </w:p>
    <w:p w:rsidR="77D7CC66" w:rsidP="77D7CC66" w:rsidRDefault="77D7CC66" w14:paraId="1B6FF3B4" w14:textId="01DF303A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en-US"/>
        </w:rPr>
        <w:t>F(R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vertAlign w:val="subscript"/>
          <w:lang w:val="en-US"/>
        </w:rPr>
        <w:t>i-1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en-US"/>
        </w:rPr>
        <w:t>, K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vertAlign w:val="subscript"/>
          <w:lang w:val="en-US"/>
        </w:rPr>
        <w:t>i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en-US"/>
        </w:rPr>
        <w:t>)</w:t>
      </w:r>
    </w:p>
    <w:p w:rsidR="77D7CC66" w:rsidP="77D7CC66" w:rsidRDefault="77D7CC66" w14:paraId="33057DBE" w14:textId="135645FE">
      <w:pPr>
        <w:jc w:val="center"/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Где </w:t>
      </w:r>
    </w:p>
    <w:p w:rsidR="77D7CC66" w:rsidP="77D7CC66" w:rsidRDefault="77D7CC66" w14:paraId="0BE1509C" w14:textId="18E01E35">
      <w:pPr>
        <w:jc w:val="center"/>
      </w:pPr>
      <w:r w:rsidRPr="77D7CC66" w:rsidR="77D7CC6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ru-RU"/>
        </w:rPr>
        <w:t>⊕</w:t>
      </w:r>
      <w:r w:rsidRPr="77D7CC66" w:rsidR="77D7CC66">
        <w:rPr>
          <w:rFonts w:ascii="Cambria Math" w:hAnsi="Cambria Math" w:eastAsia="Cambria Math" w:cs="Cambria Math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x-IV"/>
        </w:rPr>
        <w:t>⊕</w:t>
      </w:r>
    </w:p>
    <w:p w:rsidR="77D7CC66" w:rsidP="77D7CC66" w:rsidRDefault="77D7CC66" w14:paraId="2D3D56B7" w14:textId="1CC9955C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обозначает операцию XOR.</w:t>
      </w:r>
    </w:p>
    <w:p w:rsidR="77D7CC66" w:rsidP="77D7CC66" w:rsidRDefault="77D7CC66" w14:paraId="795267E9" w14:textId="597194FF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Таким образом, выход левой половины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L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vertAlign w:val="subscript"/>
          <w:lang w:val="ru-RU"/>
        </w:rPr>
        <w:t>i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равен входу правой половины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R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vertAlign w:val="subscript"/>
          <w:lang w:val="ru-RU"/>
        </w:rPr>
        <w:t>i-1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. Выход правой половины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R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vertAlign w:val="subscript"/>
          <w:lang w:val="ru-RU"/>
        </w:rPr>
        <w:t>i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vertAlign w:val="subscript"/>
          <w:lang w:val="ru-RU"/>
        </w:rPr>
        <w:t xml:space="preserve">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является результатом применения операции XOR к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L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vertAlign w:val="subscript"/>
          <w:lang w:val="ru-RU"/>
        </w:rPr>
        <w:t>i-1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и функции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F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, зависящей от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R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vertAlign w:val="subscript"/>
          <w:lang w:val="ru-RU"/>
        </w:rPr>
        <w:t>i-1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и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K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vertAlign w:val="subscript"/>
          <w:lang w:val="ru-RU"/>
        </w:rPr>
        <w:t>i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.</w:t>
      </w:r>
    </w:p>
    <w:p w:rsidR="77D7CC66" w:rsidP="77D7CC66" w:rsidRDefault="77D7CC66" w14:paraId="01B1E4D9" w14:textId="1E59242D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Рассмотрим функцию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F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более подробно.</w:t>
      </w:r>
    </w:p>
    <w:p w:rsidR="77D7CC66" w:rsidP="77D7CC66" w:rsidRDefault="77D7CC66" w14:paraId="27287C1A" w14:textId="7DE4D862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R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vertAlign w:val="subscript"/>
          <w:lang w:val="ru-RU"/>
        </w:rPr>
        <w:t>i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, которое подается на вход функции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F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, имеет длину 32 бита. Вначале R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vertAlign w:val="subscript"/>
          <w:lang w:val="ru-RU"/>
        </w:rPr>
        <w:t xml:space="preserve">i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расширяется до 48 бит, используя таблицу, которая определяет перестановку плюс расширение на 16 бит. Расширение происходит следующим образом. 32 бита разбиваются на группы по 4 бита и затем расширяются до 6 бит, присоединяя крайние биты из двух соседних групп. Например, если часть входного сообщения</w:t>
      </w:r>
    </w:p>
    <w:p w:rsidR="77D7CC66" w:rsidP="77D7CC66" w:rsidRDefault="77D7CC66" w14:paraId="2EB8643A" w14:textId="5DA00162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. . .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highlight w:val="green"/>
          <w:lang w:val="ru-RU"/>
        </w:rPr>
        <w:t>efgh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highlight w:val="green"/>
          <w:lang w:val="ru-RU"/>
        </w:rPr>
        <w:t>ijkl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highlight w:val="green"/>
          <w:lang w:val="ru-RU"/>
        </w:rPr>
        <w:t>mnop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. . .</w:t>
      </w:r>
    </w:p>
    <w:p w:rsidR="77D7CC66" w:rsidP="77D7CC66" w:rsidRDefault="77D7CC66" w14:paraId="52F16470" w14:textId="60571F29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то в результате расширения получается сообщение</w:t>
      </w:r>
    </w:p>
    <w:p w:rsidR="77D7CC66" w:rsidP="77D7CC66" w:rsidRDefault="77D7CC66" w14:paraId="15C3683C" w14:textId="09D2F0E8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. . .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highlight w:val="yellow"/>
          <w:lang w:val="ru-RU"/>
        </w:rPr>
        <w:t>d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highlight w:val="green"/>
          <w:lang w:val="ru-RU"/>
        </w:rPr>
        <w:t>efgh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highlight w:val="yellow"/>
          <w:lang w:val="ru-RU"/>
        </w:rPr>
        <w:t>i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highlight w:val="yellow"/>
          <w:lang w:val="ru-RU"/>
        </w:rPr>
        <w:t>h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highlight w:val="green"/>
          <w:lang w:val="ru-RU"/>
        </w:rPr>
        <w:t>ijkl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highlight w:val="yellow"/>
          <w:lang w:val="ru-RU"/>
        </w:rPr>
        <w:t>m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highlight w:val="yellow"/>
          <w:lang w:val="ru-RU"/>
        </w:rPr>
        <w:t>l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highlight w:val="green"/>
          <w:lang w:val="ru-RU"/>
        </w:rPr>
        <w:t>mnop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highlight w:val="yellow"/>
          <w:lang w:val="ru-RU"/>
        </w:rPr>
        <w:t>q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. . .</w:t>
      </w:r>
    </w:p>
    <w:p w:rsidR="77D7CC66" w:rsidP="77D7CC66" w:rsidRDefault="77D7CC66" w14:paraId="11A0CCAC" w14:textId="26B9E57D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После этого для полученного 48-битного значения выполняется операция XOR с 48-битным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подключом K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vertAlign w:val="subscript"/>
          <w:lang w:val="ru-RU"/>
        </w:rPr>
        <w:t>i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. Затем полученное 48-битное значение подается на вход функции подстановки, результатом которой является 32-битное значение.</w:t>
      </w:r>
    </w:p>
    <w:p w:rsidR="77D7CC66" w:rsidP="77D7CC66" w:rsidRDefault="77D7CC66" w14:paraId="0D8E838F" w14:textId="04B7E097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Подстановка состоит из восьми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S-boxes,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каждый из которых на входе получает 6 бит, а на выходе создает 4 бита. Эти преобразования определяются специальными таблицами. Первый и последний биты входного значения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S-box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определяют номер строки в таблице, средние 4 бита определяют номер столбца. Пересечение строки и столбца определяет 4-битный выход. Например, если входом является 011011, то номер строки равен 01 (строка 1) и номер столбца равен 1101 (столбец 13). Значение в строке 1 и столбце 13 равно 5, т.е. выходом является 0101.</w:t>
      </w:r>
    </w:p>
    <w:p w:rsidR="77D7CC66" w:rsidP="77D7CC66" w:rsidRDefault="77D7CC66" w14:paraId="19C35AD2" w14:textId="4B082D52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>
        <w:drawing>
          <wp:inline wp14:editId="78C38882" wp14:anchorId="0E3C7B49">
            <wp:extent cx="3762375" cy="6457950"/>
            <wp:effectExtent l="0" t="0" r="0" b="0"/>
            <wp:docPr id="1158917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22339f7f5148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7CC66" w:rsidP="77D7CC66" w:rsidRDefault="77D7CC66" w14:paraId="0D2B4158" w14:textId="3DB63AF0">
      <w:pPr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 xml:space="preserve">Рисунок 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6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 xml:space="preserve"> -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S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>-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boxes</w:t>
      </w:r>
    </w:p>
    <w:p w:rsidR="77D7CC66" w:rsidP="77D7CC66" w:rsidRDefault="77D7CC66" w14:paraId="238EA54F" w14:textId="1A83F18D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Далее полученное 32-битное значение обрабатывается с помощью перестановки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Р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, целью которой является максимальное переупорядочивание бит, чтобы в следующем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раунде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шифрования с большой вероятностью каждый бит обрабатывался другим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S-box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.</w:t>
      </w:r>
    </w:p>
    <w:p w:rsidR="77D7CC66" w:rsidP="77D7CC66" w:rsidRDefault="77D7CC66" w14:paraId="4FC53D99" w14:textId="2718AD8A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>
        <w:drawing>
          <wp:inline wp14:editId="0A0B67F6" wp14:anchorId="3CF8402B">
            <wp:extent cx="5724524" cy="542925"/>
            <wp:effectExtent l="0" t="0" r="0" b="0"/>
            <wp:docPr id="1158917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12b316f57a4c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7CC66" w:rsidP="77D7CC66" w:rsidRDefault="77D7CC66" w14:paraId="453802B6" w14:textId="08F5A7A7">
      <w:pPr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 xml:space="preserve">Рисунок 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7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 xml:space="preserve"> - Перестановка с помощью Р-блоков</w:t>
      </w:r>
    </w:p>
    <w:p w:rsidR="77D7CC66" w:rsidP="77D7CC66" w:rsidRDefault="77D7CC66" w14:paraId="0BD35634" w14:textId="7ACBD357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Создание подключей</w:t>
      </w:r>
    </w:p>
    <w:p w:rsidR="77D7CC66" w:rsidP="77D7CC66" w:rsidRDefault="77D7CC66" w14:paraId="47EA7B28" w14:textId="084579F7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Ключ для отдельного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раунда K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vertAlign w:val="subscript"/>
          <w:lang w:val="ru-RU"/>
        </w:rPr>
        <w:t>i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vertAlign w:val="subscript"/>
          <w:lang w:val="ru-RU"/>
        </w:rPr>
        <w:t xml:space="preserve"> 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состоит из 48 бит. Ключи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K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vertAlign w:val="subscript"/>
          <w:lang w:val="ru-RU"/>
        </w:rPr>
        <w:t>i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получаются по следующему алгоритму. Для 56-битного ключа, используемого на входе алгоритма (если используется 64-битный ключ, то, как видно из рис. 5 убираются биты 64, 56, 48, 40, 32, 16, 8) , вначале выполняется перестановка в соответствии с таблицей Permuted Choice 1 (РС-1). </w:t>
      </w:r>
    </w:p>
    <w:p w:rsidR="77D7CC66" w:rsidP="77D7CC66" w:rsidRDefault="77D7CC66" w14:paraId="570B57D3" w14:textId="23F020A0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>
        <w:drawing>
          <wp:inline wp14:editId="32DBD1B4" wp14:anchorId="50E40BC8">
            <wp:extent cx="5724524" cy="4286250"/>
            <wp:effectExtent l="0" t="0" r="0" b="0"/>
            <wp:docPr id="1158917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b2f2283e2943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7CC66" w:rsidP="77D7CC66" w:rsidRDefault="77D7CC66" w14:paraId="0B859B2A" w14:textId="32F71645">
      <w:pPr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 xml:space="preserve">Рисунок 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8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 xml:space="preserve"> - Схема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Permuted Choice</w:t>
      </w:r>
    </w:p>
    <w:p w:rsidR="77D7CC66" w:rsidP="77D7CC66" w:rsidRDefault="77D7CC66" w14:paraId="4AD1EED9" w14:textId="4BEB204D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Полученный 56-битный ключ разделяется на две 28-битные части, обозначаемые как C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vertAlign w:val="subscript"/>
          <w:lang w:val="ru-RU"/>
        </w:rPr>
        <w:t>0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и D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vertAlign w:val="subscript"/>
          <w:lang w:val="ru-RU"/>
        </w:rPr>
        <w:t>0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соответственно. На каждом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раунде C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vertAlign w:val="subscript"/>
          <w:lang w:val="ru-RU"/>
        </w:rPr>
        <w:t>i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и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D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vertAlign w:val="subscript"/>
          <w:lang w:val="ru-RU"/>
        </w:rPr>
        <w:t>i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vertAlign w:val="subscript"/>
          <w:lang w:val="ru-RU"/>
        </w:rPr>
        <w:t xml:space="preserve">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независимо циклически сдвигаются влево на 1 или 2 бита, в зависимости от номера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цикла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. </w:t>
      </w:r>
    </w:p>
    <w:p w:rsidR="77D7CC66" w:rsidP="77D7CC66" w:rsidRDefault="77D7CC66" w14:paraId="1307CD69" w14:textId="1E8412C6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>
        <w:drawing>
          <wp:inline wp14:editId="1053C7B0" wp14:anchorId="3B29CF18">
            <wp:extent cx="5572125" cy="504825"/>
            <wp:effectExtent l="0" t="0" r="0" b="0"/>
            <wp:docPr id="1158917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968f0bc63241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7CC66" w:rsidP="77D7CC66" w:rsidRDefault="77D7CC66" w14:paraId="6C7DED68" w14:textId="060C30BC">
      <w:pPr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 xml:space="preserve">Рисунок </w:t>
      </w: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9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ru-RU"/>
        </w:rPr>
        <w:t xml:space="preserve"> - Сдвиг ключа в зависимости от номера цикла</w:t>
      </w:r>
    </w:p>
    <w:p w:rsidR="77D7CC66" w:rsidP="77D7CC66" w:rsidRDefault="77D7CC66" w14:paraId="4721E371" w14:textId="5B6B98AF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Полученные значения являются входом следующего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раунда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. Они также представляют собой вход в </w:t>
      </w:r>
      <w:proofErr w:type="spellStart"/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Permuted</w:t>
      </w:r>
      <w:proofErr w:type="spellEnd"/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</w:t>
      </w:r>
      <w:proofErr w:type="spellStart"/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Choice</w:t>
      </w:r>
      <w:proofErr w:type="spellEnd"/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2 (РС-2), который создает 48-битное выходное значение, являющееся входом функции </w:t>
      </w:r>
      <w:proofErr w:type="gramStart"/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F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(</w:t>
      </w:r>
      <w:proofErr w:type="gramEnd"/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R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vertAlign w:val="subscript"/>
          <w:lang w:val="ru-RU"/>
        </w:rPr>
        <w:t>i-1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,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K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vertAlign w:val="subscript"/>
          <w:lang w:val="ru-RU"/>
        </w:rPr>
        <w:t>i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).</w:t>
      </w:r>
    </w:p>
    <w:p w:rsidR="77D7CC66" w:rsidP="77D7CC66" w:rsidRDefault="77D7CC66" w14:paraId="5BCC9607" w14:textId="29D53604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Дешифрование</w:t>
      </w:r>
    </w:p>
    <w:p w:rsidR="77D7CC66" w:rsidP="77D7CC66" w:rsidRDefault="77D7CC66" w14:paraId="466D16AB" w14:textId="414BA582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en-US"/>
        </w:rPr>
        <w:t xml:space="preserve">Процесс дешифрования аналогичен процессу шифрования. На входе алгоритма используется зашифрованный текст, но ключи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en-US"/>
        </w:rPr>
        <w:t>K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vertAlign w:val="subscript"/>
          <w:lang w:val="en-US"/>
        </w:rPr>
        <w:t>i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en-US"/>
        </w:rPr>
        <w:t xml:space="preserve"> используются в обратной последовательности.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en-US"/>
        </w:rPr>
        <w:t>K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vertAlign w:val="subscript"/>
          <w:lang w:val="en-US"/>
        </w:rPr>
        <w:t>16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en-US"/>
        </w:rPr>
        <w:t xml:space="preserve"> используется на первом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en-US"/>
        </w:rPr>
        <w:t>раунде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en-US"/>
        </w:rPr>
        <w:t xml:space="preserve">,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en-US"/>
        </w:rPr>
        <w:t>K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vertAlign w:val="subscript"/>
          <w:lang w:val="en-US"/>
        </w:rPr>
        <w:t>1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en-US"/>
        </w:rPr>
        <w:t xml:space="preserve"> используется на последнем 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A"/>
          <w:sz w:val="28"/>
          <w:szCs w:val="28"/>
          <w:lang w:val="en-US"/>
        </w:rPr>
        <w:t>раунде</w:t>
      </w:r>
      <w:r w:rsidRPr="77D7CC66" w:rsidR="77D7CC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en-US"/>
        </w:rPr>
        <w:t>.</w:t>
      </w:r>
    </w:p>
    <w:p w:rsidR="77D7CC66" w:rsidP="77D7CC66" w:rsidRDefault="77D7CC66" w14:paraId="2EA6536A" w14:textId="2D587B71">
      <w:pPr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>
        <w:br w:type="page"/>
      </w:r>
      <w:r w:rsidRPr="77D7CC66" w:rsidR="77D7CC6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Блок-схема алгоритма программы</w:t>
      </w:r>
    </w:p>
    <w:p w:rsidR="77D7CC66" w:rsidP="77D7CC66" w:rsidRDefault="77D7CC66" w14:paraId="713E1924" w14:textId="134A2F53">
      <w:pPr>
        <w:pStyle w:val="Normal"/>
        <w:ind w:left="0"/>
        <w:jc w:val="center"/>
      </w:pPr>
      <w:r>
        <w:drawing>
          <wp:inline wp14:editId="07810F6A" wp14:anchorId="0A3DC34F">
            <wp:extent cx="5648326" cy="7477126"/>
            <wp:effectExtent l="0" t="0" r="0" b="0"/>
            <wp:docPr id="1584488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368277b4c246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747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7D7CC66" w:rsidRDefault="77D7CC66" w14:paraId="55BF3BD6" w14:textId="1B291714">
      <w:r>
        <w:br w:type="page"/>
      </w:r>
    </w:p>
    <w:p w:rsidR="77D7CC66" w:rsidP="77D7CC66" w:rsidRDefault="77D7CC66" w14:paraId="06478FD4" w14:textId="0F4FC08F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77D7CC66" w:rsidR="77D7CC6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Результат выполнения</w:t>
      </w:r>
    </w:p>
    <w:p w:rsidR="77D7CC66" w:rsidP="77D7CC66" w:rsidRDefault="77D7CC66" w14:paraId="527D2D35" w14:textId="584321E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D7CC66" w:rsidR="77D7CC6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Общение клиента с AS:</w:t>
      </w:r>
    </w:p>
    <w:p w:rsidR="77D7CC66" w:rsidP="77D7CC66" w:rsidRDefault="77D7CC66" w14:paraId="677F8715" w14:textId="79122DB4">
      <w:pPr>
        <w:pStyle w:val="Normal"/>
        <w:ind w:left="0"/>
        <w:jc w:val="left"/>
      </w:pPr>
      <w:r>
        <w:drawing>
          <wp:inline wp14:editId="2332674E" wp14:anchorId="60A71E22">
            <wp:extent cx="4410075" cy="542925"/>
            <wp:effectExtent l="0" t="0" r="0" b="0"/>
            <wp:docPr id="1793343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1a320208be49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9A79A88" wp14:anchorId="1C72953F">
            <wp:extent cx="4572000" cy="1000125"/>
            <wp:effectExtent l="0" t="0" r="0" b="0"/>
            <wp:docPr id="280997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e51965f50245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D4B7011" wp14:anchorId="207BB5FE">
            <wp:extent cx="6254115" cy="651470"/>
            <wp:effectExtent l="0" t="0" r="0" b="0"/>
            <wp:docPr id="255541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4453e0b1ba42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6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FDE65ED" wp14:anchorId="59089A8F">
            <wp:extent cx="6248400" cy="1510030"/>
            <wp:effectExtent l="0" t="0" r="0" b="0"/>
            <wp:docPr id="246442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4c76971ff24c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27B01DF" wp14:anchorId="04F12716">
            <wp:extent cx="6229350" cy="973336"/>
            <wp:effectExtent l="0" t="0" r="0" b="0"/>
            <wp:docPr id="785203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8044e61e6845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97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7CC66" w:rsidP="77D7CC66" w:rsidRDefault="77D7CC66" w14:paraId="3D4E9D38" w14:textId="24D60FCD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77D7CC66" w:rsidP="77D7CC66" w:rsidRDefault="77D7CC66" w14:paraId="1F3EF31A" w14:textId="54EBC23A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7D7CC66" w:rsidR="77D7CC66">
        <w:rPr>
          <w:rFonts w:ascii="Times New Roman" w:hAnsi="Times New Roman" w:eastAsia="Times New Roman" w:cs="Times New Roman"/>
          <w:sz w:val="28"/>
          <w:szCs w:val="28"/>
        </w:rPr>
        <w:t>Общение клиента с TGS:</w:t>
      </w:r>
    </w:p>
    <w:p w:rsidR="77D7CC66" w:rsidP="77D7CC66" w:rsidRDefault="77D7CC66" w14:paraId="336D3ABF" w14:textId="6106B3FB">
      <w:pPr>
        <w:pStyle w:val="Normal"/>
        <w:ind w:left="0"/>
        <w:jc w:val="left"/>
      </w:pPr>
      <w:r>
        <w:drawing>
          <wp:inline wp14:editId="3925EED1" wp14:anchorId="0FF6D75A">
            <wp:extent cx="6219825" cy="958890"/>
            <wp:effectExtent l="0" t="0" r="0" b="0"/>
            <wp:docPr id="251220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41253c99d347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95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2DFAA57" wp14:anchorId="78449BB1">
            <wp:extent cx="6229350" cy="402312"/>
            <wp:effectExtent l="0" t="0" r="0" b="0"/>
            <wp:docPr id="1204045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a68cfaaeb340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0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6BD8C31" wp14:anchorId="331E99CB">
            <wp:extent cx="6229350" cy="778669"/>
            <wp:effectExtent l="0" t="0" r="0" b="0"/>
            <wp:docPr id="1088398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9a3459d6de42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77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6425C56" wp14:anchorId="52742B07">
            <wp:extent cx="4486275" cy="542925"/>
            <wp:effectExtent l="0" t="0" r="0" b="0"/>
            <wp:docPr id="984020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2e53684c014b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3DCB9CC" wp14:anchorId="10DF338B">
            <wp:extent cx="6210300" cy="608092"/>
            <wp:effectExtent l="0" t="0" r="0" b="0"/>
            <wp:docPr id="550209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b4f47ab07542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0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5BE4200" wp14:anchorId="122343D1">
            <wp:extent cx="6238875" cy="1455737"/>
            <wp:effectExtent l="0" t="0" r="0" b="0"/>
            <wp:docPr id="1854009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3090bdd00743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45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9A2053C" wp14:anchorId="4086C852">
            <wp:extent cx="6257925" cy="951726"/>
            <wp:effectExtent l="0" t="0" r="0" b="0"/>
            <wp:docPr id="547894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2dec93d3114e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95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7CC66" w:rsidP="77D7CC66" w:rsidRDefault="77D7CC66" w14:paraId="3C2D7887" w14:textId="2941045A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7D7CC66" w:rsidR="77D7CC66">
        <w:rPr>
          <w:rFonts w:ascii="Times New Roman" w:hAnsi="Times New Roman" w:eastAsia="Times New Roman" w:cs="Times New Roman"/>
          <w:sz w:val="28"/>
          <w:szCs w:val="28"/>
        </w:rPr>
        <w:t>Общение клиента с SS:</w:t>
      </w:r>
    </w:p>
    <w:p w:rsidR="77D7CC66" w:rsidP="77D7CC66" w:rsidRDefault="77D7CC66" w14:paraId="6BE1B3DF" w14:textId="7AA0EE99">
      <w:pPr>
        <w:pStyle w:val="Normal"/>
        <w:ind w:left="0"/>
        <w:jc w:val="left"/>
      </w:pPr>
      <w:r>
        <w:drawing>
          <wp:inline wp14:editId="560B8519" wp14:anchorId="487E797E">
            <wp:extent cx="6248400" cy="976313"/>
            <wp:effectExtent l="0" t="0" r="0" b="0"/>
            <wp:docPr id="308415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d52b671d9d45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97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AB836C9" wp14:anchorId="30ADAF87">
            <wp:extent cx="6257925" cy="404158"/>
            <wp:effectExtent l="0" t="0" r="0" b="0"/>
            <wp:docPr id="133082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3089d5943c42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86B9300" wp14:anchorId="74E68CCA">
            <wp:extent cx="6267450" cy="287258"/>
            <wp:effectExtent l="0" t="0" r="0" b="0"/>
            <wp:docPr id="742704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70f04f78ea4d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8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EFE99E5" wp14:anchorId="65B4DD1B">
            <wp:extent cx="4429125" cy="523875"/>
            <wp:effectExtent l="0" t="0" r="0" b="0"/>
            <wp:docPr id="1633006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cb048bf1704f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5EE7328" wp14:anchorId="458295FD">
            <wp:extent cx="6286500" cy="458391"/>
            <wp:effectExtent l="0" t="0" r="0" b="0"/>
            <wp:docPr id="806759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c98aee8d44e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5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2CB350F" wp14:anchorId="137C4A7A">
            <wp:extent cx="4572000" cy="847725"/>
            <wp:effectExtent l="0" t="0" r="0" b="0"/>
            <wp:docPr id="701740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2e04d2b82a43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E1A4461" wp14:anchorId="7E9DC5D4">
            <wp:extent cx="4191000" cy="342900"/>
            <wp:effectExtent l="0" t="0" r="0" b="0"/>
            <wp:docPr id="1374535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f116c574ab4f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7CC66" w:rsidP="77D7CC66" w:rsidRDefault="77D7CC66" w14:paraId="041D599A" w14:textId="5CD1C689">
      <w:pPr>
        <w:pStyle w:val="Normal"/>
        <w:ind w:left="0"/>
        <w:jc w:val="left"/>
      </w:pPr>
    </w:p>
    <w:p w:rsidR="77D7CC66" w:rsidP="77D7CC66" w:rsidRDefault="77D7CC66" w14:paraId="0E195B5D" w14:textId="5FAEF9F0">
      <w:pPr>
        <w:pStyle w:val="Normal"/>
        <w:ind w:left="0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titlePg w:val="1"/>
      <w:headerReference w:type="default" r:id="Rc66a7ae6896a4399"/>
      <w:headerReference w:type="first" r:id="R49393bb8b3de40ee"/>
      <w:footerReference w:type="default" r:id="Rebd3fe41e88b46d7"/>
      <w:footerReference w:type="first" r:id="Rfab21d727a6e4d8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7D7CC66" w:rsidTr="77D7CC66" w14:paraId="64049199">
      <w:tc>
        <w:tcPr>
          <w:tcW w:w="3005" w:type="dxa"/>
          <w:tcMar/>
        </w:tcPr>
        <w:p w:rsidR="77D7CC66" w:rsidP="77D7CC66" w:rsidRDefault="77D7CC66" w14:paraId="126D62D5" w14:textId="2DE23BB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7D7CC66" w:rsidP="77D7CC66" w:rsidRDefault="77D7CC66" w14:paraId="7C73E825" w14:textId="383C810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7D7CC66" w:rsidP="77D7CC66" w:rsidRDefault="77D7CC66" w14:paraId="21969764" w14:textId="18CDFD10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77D7CC66" w:rsidP="77D7CC66" w:rsidRDefault="77D7CC66" w14:paraId="3BFC861F" w14:textId="3E2C4604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7D7CC66" w:rsidTr="77D7CC66" w14:paraId="09CA6F09">
      <w:tc>
        <w:tcPr>
          <w:tcW w:w="3005" w:type="dxa"/>
          <w:tcMar/>
        </w:tcPr>
        <w:p w:rsidR="77D7CC66" w:rsidP="77D7CC66" w:rsidRDefault="77D7CC66" w14:paraId="0802A1D3" w14:textId="00A8B103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7D7CC66" w:rsidP="77D7CC66" w:rsidRDefault="77D7CC66" w14:paraId="5980F69B" w14:textId="0EB4268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7D7CC66" w:rsidP="77D7CC66" w:rsidRDefault="77D7CC66" w14:paraId="7D6DC971" w14:textId="303A2D64">
          <w:pPr>
            <w:pStyle w:val="Header"/>
            <w:bidi w:val="0"/>
            <w:ind w:right="-115"/>
            <w:jc w:val="right"/>
          </w:pPr>
        </w:p>
      </w:tc>
    </w:tr>
  </w:tbl>
  <w:p w:rsidR="77D7CC66" w:rsidP="77D7CC66" w:rsidRDefault="77D7CC66" w14:paraId="57159AD0" w14:textId="7E9ED852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7D7CC66" w:rsidTr="77D7CC66" w14:paraId="0B2A98CE">
      <w:tc>
        <w:tcPr>
          <w:tcW w:w="3005" w:type="dxa"/>
          <w:tcMar/>
        </w:tcPr>
        <w:p w:rsidR="77D7CC66" w:rsidP="77D7CC66" w:rsidRDefault="77D7CC66" w14:paraId="00F46B9D" w14:textId="6BDBAFC0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7D7CC66" w:rsidP="77D7CC66" w:rsidRDefault="77D7CC66" w14:paraId="413EC6A9" w14:textId="5D2CF5C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7D7CC66" w:rsidP="77D7CC66" w:rsidRDefault="77D7CC66" w14:paraId="6E174403" w14:textId="4D496523">
          <w:pPr>
            <w:pStyle w:val="Header"/>
            <w:bidi w:val="0"/>
            <w:ind w:right="-115"/>
            <w:jc w:val="right"/>
          </w:pPr>
        </w:p>
      </w:tc>
    </w:tr>
  </w:tbl>
  <w:p w:rsidR="77D7CC66" w:rsidP="77D7CC66" w:rsidRDefault="77D7CC66" w14:paraId="152BB182" w14:textId="34B52A72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7D7CC66" w:rsidTr="77D7CC66" w14:paraId="6168F0C3">
      <w:tc>
        <w:tcPr>
          <w:tcW w:w="3005" w:type="dxa"/>
          <w:tcMar/>
        </w:tcPr>
        <w:p w:rsidR="77D7CC66" w:rsidP="77D7CC66" w:rsidRDefault="77D7CC66" w14:paraId="102612F6" w14:textId="6A4E7A3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7D7CC66" w:rsidP="77D7CC66" w:rsidRDefault="77D7CC66" w14:paraId="3B31AB07" w14:textId="43B09F5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7D7CC66" w:rsidP="77D7CC66" w:rsidRDefault="77D7CC66" w14:paraId="0CCA4DA5" w14:textId="36B42E4F">
          <w:pPr>
            <w:pStyle w:val="Header"/>
            <w:bidi w:val="0"/>
            <w:ind w:right="-115"/>
            <w:jc w:val="right"/>
          </w:pPr>
        </w:p>
      </w:tc>
    </w:tr>
  </w:tbl>
  <w:p w:rsidR="77D7CC66" w:rsidP="77D7CC66" w:rsidRDefault="77D7CC66" w14:paraId="4CCCFD14" w14:textId="653BB3B3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F189D5"/>
    <w:rsid w:val="6CF189D5"/>
    <w:rsid w:val="77D7C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189D5"/>
  <w15:chartTrackingRefBased/>
  <w15:docId w15:val="{FAA04784-4DB6-4437-951B-180E63A867B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keyword" w:customStyle="true">
    <w:uiPriority w:val="1"/>
    <w:name w:val="keyword"/>
    <w:basedOn w:val="DefaultParagraphFont"/>
    <w:rsid w:val="77D7CC66"/>
  </w:style>
  <w:style w:type="character" w:styleId="texample" w:customStyle="true">
    <w:uiPriority w:val="1"/>
    <w:name w:val="texample"/>
    <w:basedOn w:val="DefaultParagraphFont"/>
    <w:rsid w:val="77D7CC66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c73c51fa09214f7a" /><Relationship Type="http://schemas.openxmlformats.org/officeDocument/2006/relationships/image" Target="/media/image.png" Id="Ra96d17547ad7492c" /><Relationship Type="http://schemas.openxmlformats.org/officeDocument/2006/relationships/image" Target="/media/image2.png" Id="R6a9b4d0a580245ab" /><Relationship Type="http://schemas.openxmlformats.org/officeDocument/2006/relationships/image" Target="/media/image2.jpg" Id="R45ee0f6cdf544e2c" /><Relationship Type="http://schemas.openxmlformats.org/officeDocument/2006/relationships/image" Target="/media/image3.jpg" Id="Red5f178752da4585" /><Relationship Type="http://schemas.openxmlformats.org/officeDocument/2006/relationships/image" Target="/media/image3.png" Id="R69f2b3bb09154d81" /><Relationship Type="http://schemas.openxmlformats.org/officeDocument/2006/relationships/image" Target="/media/image4.jpg" Id="R6722339f7f51482f" /><Relationship Type="http://schemas.openxmlformats.org/officeDocument/2006/relationships/image" Target="/media/image5.jpg" Id="R0e12b316f57a4c25" /><Relationship Type="http://schemas.openxmlformats.org/officeDocument/2006/relationships/image" Target="/media/image6.jpg" Id="R63b2f2283e29435f" /><Relationship Type="http://schemas.openxmlformats.org/officeDocument/2006/relationships/image" Target="/media/image7.jpg" Id="Rb0968f0bc632411f" /><Relationship Type="http://schemas.openxmlformats.org/officeDocument/2006/relationships/image" Target="/media/image4.png" Id="Rb6368277b4c246d1" /><Relationship Type="http://schemas.openxmlformats.org/officeDocument/2006/relationships/image" Target="/media/image5.png" Id="R781a320208be49ba" /><Relationship Type="http://schemas.openxmlformats.org/officeDocument/2006/relationships/image" Target="/media/image6.png" Id="R25e51965f502456e" /><Relationship Type="http://schemas.openxmlformats.org/officeDocument/2006/relationships/image" Target="/media/image7.png" Id="R584453e0b1ba420a" /><Relationship Type="http://schemas.openxmlformats.org/officeDocument/2006/relationships/image" Target="/media/image8.png" Id="R164c76971ff24c5e" /><Relationship Type="http://schemas.openxmlformats.org/officeDocument/2006/relationships/image" Target="/media/image9.png" Id="R038044e61e684576" /><Relationship Type="http://schemas.openxmlformats.org/officeDocument/2006/relationships/image" Target="/media/imagea.png" Id="R9c41253c99d347e7" /><Relationship Type="http://schemas.openxmlformats.org/officeDocument/2006/relationships/image" Target="/media/imageb.png" Id="R92a68cfaaeb34065" /><Relationship Type="http://schemas.openxmlformats.org/officeDocument/2006/relationships/image" Target="/media/imagec.png" Id="Re89a3459d6de42a7" /><Relationship Type="http://schemas.openxmlformats.org/officeDocument/2006/relationships/image" Target="/media/imaged.png" Id="R462e53684c014b76" /><Relationship Type="http://schemas.openxmlformats.org/officeDocument/2006/relationships/image" Target="/media/imagee.png" Id="Rf0b4f47ab07542f6" /><Relationship Type="http://schemas.openxmlformats.org/officeDocument/2006/relationships/image" Target="/media/imagef.png" Id="R233090bdd0074373" /><Relationship Type="http://schemas.openxmlformats.org/officeDocument/2006/relationships/image" Target="/media/image10.png" Id="Rb02dec93d3114e53" /><Relationship Type="http://schemas.openxmlformats.org/officeDocument/2006/relationships/image" Target="/media/image11.png" Id="R4ed52b671d9d45b3" /><Relationship Type="http://schemas.openxmlformats.org/officeDocument/2006/relationships/image" Target="/media/image12.png" Id="Rac3089d5943c4281" /><Relationship Type="http://schemas.openxmlformats.org/officeDocument/2006/relationships/image" Target="/media/image13.png" Id="R1d70f04f78ea4d78" /><Relationship Type="http://schemas.openxmlformats.org/officeDocument/2006/relationships/image" Target="/media/image14.png" Id="R28cb048bf1704fb9" /><Relationship Type="http://schemas.openxmlformats.org/officeDocument/2006/relationships/image" Target="/media/image15.png" Id="Re0ac98aee8d44e57" /><Relationship Type="http://schemas.openxmlformats.org/officeDocument/2006/relationships/image" Target="/media/image16.png" Id="R222e04d2b82a43a0" /><Relationship Type="http://schemas.openxmlformats.org/officeDocument/2006/relationships/image" Target="/media/image17.png" Id="R35f116c574ab4ff4" /><Relationship Type="http://schemas.openxmlformats.org/officeDocument/2006/relationships/header" Target="header.xml" Id="Rc66a7ae6896a4399" /><Relationship Type="http://schemas.openxmlformats.org/officeDocument/2006/relationships/header" Target="header2.xml" Id="R49393bb8b3de40ee" /><Relationship Type="http://schemas.openxmlformats.org/officeDocument/2006/relationships/footer" Target="footer.xml" Id="Rebd3fe41e88b46d7" /><Relationship Type="http://schemas.openxmlformats.org/officeDocument/2006/relationships/footer" Target="footer2.xml" Id="Rfab21d727a6e4d86" /><Relationship Type="http://schemas.openxmlformats.org/officeDocument/2006/relationships/numbering" Target="numbering.xml" Id="Rfee69475066b48d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2022-04-20T14:36:19.7414613Z</dcterms:created>
  <dcterms:modified xsi:type="dcterms:W3CDTF">2022-04-20T15:08:33.3523270Z</dcterms:modified>
  <dc:creator>h h</dc:creator>
  <lastModifiedBy>h h</lastModifiedBy>
</coreProperties>
</file>