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5" w:right="-615" w:firstLine="707.1259842519685"/>
        <w:rPr>
          <w:rFonts w:ascii="Pacifico" w:cs="Pacifico" w:eastAsia="Pacifico" w:hAnsi="Pacifico"/>
          <w:i w:val="1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i w:val="1"/>
          <w:sz w:val="28"/>
          <w:szCs w:val="28"/>
          <w:rtl w:val="0"/>
        </w:rPr>
        <w:t xml:space="preserve">ООО “</w:t>
      </w:r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FURRY </w:t>
      </w:r>
      <w:r w:rsidDel="00000000" w:rsidR="00000000" w:rsidRPr="00000000">
        <w:rPr>
          <w:rFonts w:ascii="Pacifico" w:cs="Pacifico" w:eastAsia="Pacifico" w:hAnsi="Pacifico"/>
          <w:i w:val="1"/>
          <w:sz w:val="28"/>
          <w:szCs w:val="28"/>
          <w:rtl w:val="0"/>
        </w:rPr>
        <w:t xml:space="preserve">FOREVER”</w:t>
      </w:r>
    </w:p>
    <w:p w:rsidR="00000000" w:rsidDel="00000000" w:rsidP="00000000" w:rsidRDefault="00000000" w:rsidRPr="00000000" w14:paraId="00000002">
      <w:pPr>
        <w:ind w:left="285" w:right="-615" w:firstLine="707.1259842519685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Платформа для электронной коммерции по предоставлению товаров и услуг третьих лиц. B2B. Ориентировка на маленький бизнес.</w:t>
      </w:r>
    </w:p>
    <w:p w:rsidR="00000000" w:rsidDel="00000000" w:rsidP="00000000" w:rsidRDefault="00000000" w:rsidRPr="00000000" w14:paraId="00000003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бизнесов: </w:t>
      </w:r>
    </w:p>
    <w:p w:rsidR="00000000" w:rsidDel="00000000" w:rsidP="00000000" w:rsidRDefault="00000000" w:rsidRPr="00000000" w14:paraId="00000004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Груминг </w:t>
      </w:r>
    </w:p>
    <w:p w:rsidR="00000000" w:rsidDel="00000000" w:rsidP="00000000" w:rsidRDefault="00000000" w:rsidRPr="00000000" w14:paraId="00000005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Консультация ветеринара </w:t>
      </w:r>
    </w:p>
    <w:p w:rsidR="00000000" w:rsidDel="00000000" w:rsidP="00000000" w:rsidRDefault="00000000" w:rsidRPr="00000000" w14:paraId="00000006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Консультации кинолога</w:t>
      </w:r>
    </w:p>
    <w:p w:rsidR="00000000" w:rsidDel="00000000" w:rsidP="00000000" w:rsidRDefault="00000000" w:rsidRPr="00000000" w14:paraId="00000007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Прогулки </w:t>
      </w:r>
    </w:p>
    <w:p w:rsidR="00000000" w:rsidDel="00000000" w:rsidP="00000000" w:rsidRDefault="00000000" w:rsidRPr="00000000" w14:paraId="00000008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зоомагазин + доставка</w:t>
      </w:r>
    </w:p>
    <w:p w:rsidR="00000000" w:rsidDel="00000000" w:rsidP="00000000" w:rsidRDefault="00000000" w:rsidRPr="00000000" w14:paraId="00000009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Pets day care</w:t>
      </w:r>
    </w:p>
    <w:p w:rsidR="00000000" w:rsidDel="00000000" w:rsidP="00000000" w:rsidRDefault="00000000" w:rsidRPr="00000000" w14:paraId="0000000A">
      <w:pPr>
        <w:ind w:left="285" w:right="-615" w:firstLine="0"/>
        <w:rPr/>
      </w:pPr>
      <w:r w:rsidDel="00000000" w:rsidR="00000000" w:rsidRPr="00000000">
        <w:rPr>
          <w:rtl w:val="0"/>
        </w:rPr>
        <w:t xml:space="preserve">офис https://avenue-realestate.by/kommercheskaya-nedvizhimost/arenda/administrativnaya/arenda-torgovogo-pomeshcheniya-bts-d16-minsk-dolgobrodskaya-16/</w:t>
      </w:r>
    </w:p>
    <w:p w:rsidR="00000000" w:rsidDel="00000000" w:rsidP="00000000" w:rsidRDefault="00000000" w:rsidRPr="00000000" w14:paraId="0000000B">
      <w:pPr>
        <w:ind w:left="285" w:right="-615" w:firstLine="707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5" w:right="-615" w:firstLine="0"/>
        <w:rPr>
          <w:b w:val="1"/>
          <w:sz w:val="36"/>
          <w:szCs w:val="36"/>
        </w:rPr>
      </w:pP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таблы для расчетов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5" w:right="-615" w:firstLine="707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5" w:right="-615" w:firstLine="707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5" w:right="-6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Веронике: 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логотип </w:t>
      </w:r>
    </w:p>
    <w:p w:rsidR="00000000" w:rsidDel="00000000" w:rsidP="00000000" w:rsidRDefault="00000000" w:rsidRPr="00000000" w14:paraId="00000010">
      <w:pPr>
        <w:ind w:left="285" w:right="-615" w:firstLine="0"/>
        <w:jc w:val="center"/>
        <w:rPr>
          <w:b w:val="1"/>
        </w:rPr>
      </w:pPr>
      <w:commentRangeStart w:id="0"/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  <w:t xml:space="preserve">- презентация </w:t>
        <w:br w:type="textWrapping"/>
        <w:t xml:space="preserve">- </w:t>
      </w:r>
      <w:r w:rsidDel="00000000" w:rsidR="00000000" w:rsidRPr="00000000">
        <w:rPr>
          <w:b w:val="1"/>
          <w:rtl w:val="0"/>
        </w:rPr>
        <w:t xml:space="preserve">макет офиса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83.46456692913375" w:right="-615" w:firstLine="0"/>
        <w:rPr>
          <w:u w:val="none"/>
        </w:rPr>
      </w:pPr>
      <w:r w:rsidDel="00000000" w:rsidR="00000000" w:rsidRPr="00000000">
        <w:rPr>
          <w:rtl w:val="0"/>
        </w:rPr>
        <w:t xml:space="preserve">рекламщик ?</w:t>
      </w:r>
    </w:p>
    <w:p w:rsidR="00000000" w:rsidDel="00000000" w:rsidP="00000000" w:rsidRDefault="00000000" w:rsidRPr="00000000" w14:paraId="00000012">
      <w:pPr>
        <w:ind w:left="285" w:right="-615" w:firstLine="707.12598425196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615" w:firstLine="0"/>
        <w:rPr/>
      </w:pPr>
      <w:r w:rsidDel="00000000" w:rsidR="00000000" w:rsidRPr="00000000">
        <w:rPr>
          <w:rtl w:val="0"/>
        </w:rPr>
        <w:t xml:space="preserve">Лояльность для новичков (скидон на расположение на платформе первые полгода 10%)</w:t>
        <w:br w:type="textWrapping"/>
        <w:t xml:space="preserve">Доставка для зоо-магазина если у них ее нет </w:t>
      </w:r>
    </w:p>
    <w:p w:rsidR="00000000" w:rsidDel="00000000" w:rsidP="00000000" w:rsidRDefault="00000000" w:rsidRPr="00000000" w14:paraId="00000014">
      <w:pPr>
        <w:ind w:left="0" w:right="-6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615" w:firstLine="0"/>
        <w:rPr/>
      </w:pPr>
      <w:r w:rsidDel="00000000" w:rsidR="00000000" w:rsidRPr="00000000">
        <w:rPr>
          <w:rtl w:val="0"/>
        </w:rPr>
        <w:t xml:space="preserve">структура сотрудников: </w:t>
        <w:br w:type="textWrapping"/>
        <w:t xml:space="preserve">общее собрание участников -&gt; ген директор -&gt; бухгалтер -&gt; секретарь -&gt; инженер программист (х3) -&gt; уборщица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6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6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6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before="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36f59gyyw1x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РЕЗЮМЕ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285" w:right="-615" w:firstLine="707.1259842519685"/>
        <w:jc w:val="center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7v8u5gqlyht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ОПИСАНИЕ ПРОДУКЦИИ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30"/>
          <w:szCs w:val="30"/>
          <w:u w:val="none"/>
        </w:rPr>
      </w:pPr>
      <w:bookmarkStart w:colFirst="0" w:colLast="0" w:name="_kauo26h5amg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АНАЛИЗ РЫНКОВ СБЫТА. СТРАТЕГИЯ МАРКЕТИНГА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0"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1otz65dzf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3.1. Анализ рынков сбыта</w:t>
      </w:r>
    </w:p>
    <w:p w:rsidR="00000000" w:rsidDel="00000000" w:rsidP="00000000" w:rsidRDefault="00000000" w:rsidRPr="00000000" w14:paraId="0000001D">
      <w:pPr>
        <w:pStyle w:val="Heading2"/>
        <w:ind w:left="285" w:right="-615" w:firstLine="707.1259842519685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6x7le8k3ctv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3.2. Стратегия маркетинга</w:t>
      </w:r>
    </w:p>
    <w:p w:rsidR="00000000" w:rsidDel="00000000" w:rsidP="00000000" w:rsidRDefault="00000000" w:rsidRPr="00000000" w14:paraId="0000001E">
      <w:pPr>
        <w:pStyle w:val="Heading2"/>
        <w:ind w:left="285" w:right="-615" w:firstLine="707.1259842519685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4f1230o86d4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20">
      <w:pPr>
        <w:spacing w:before="120"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21">
      <w:pPr>
        <w:spacing w:before="120"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22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26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28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Модели данных и системы управления базами данных</w:t>
      </w:r>
    </w:p>
    <w:p w:rsidR="00000000" w:rsidDel="00000000" w:rsidP="00000000" w:rsidRDefault="00000000" w:rsidRPr="00000000" w14:paraId="0000002A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2E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курсовой работе</w:t>
      </w:r>
    </w:p>
    <w:p w:rsidR="00000000" w:rsidDel="00000000" w:rsidP="00000000" w:rsidRDefault="00000000" w:rsidRPr="00000000" w14:paraId="0000002F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30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АВТОМАТИЗИРОВАННАЯ СИСТЕМА ПОСУТОЧНОЙ АРЕНДЫ ЖИЛЬЯ</w:t>
      </w:r>
    </w:p>
    <w:p w:rsidR="00000000" w:rsidDel="00000000" w:rsidP="00000000" w:rsidRDefault="00000000" w:rsidRPr="00000000" w14:paraId="00000032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БГУИР КП 1-40 04 01 059 ПЗ</w:t>
      </w:r>
    </w:p>
    <w:p w:rsidR="00000000" w:rsidDel="00000000" w:rsidP="00000000" w:rsidRDefault="00000000" w:rsidRPr="00000000" w14:paraId="00000034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 гр. 953503 </w:t>
      </w:r>
    </w:p>
    <w:p w:rsidR="00000000" w:rsidDel="00000000" w:rsidP="00000000" w:rsidRDefault="00000000" w:rsidRPr="00000000" w14:paraId="0000003B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Исиченко Е. Д.</w:t>
      </w:r>
    </w:p>
    <w:p w:rsidR="00000000" w:rsidDel="00000000" w:rsidP="00000000" w:rsidRDefault="00000000" w:rsidRPr="00000000" w14:paraId="0000003C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ассистент кафедры информатики Плиска В. С.</w:t>
      </w:r>
    </w:p>
    <w:p w:rsidR="00000000" w:rsidDel="00000000" w:rsidP="00000000" w:rsidRDefault="00000000" w:rsidRPr="00000000" w14:paraId="0000003F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285" w:right="-615" w:firstLine="707.12598425196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45">
      <w:pPr>
        <w:spacing w:line="240" w:lineRule="auto"/>
        <w:ind w:left="285" w:right="-615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4"/>
        </w:numPr>
        <w:spacing w:after="240" w:before="240" w:line="240" w:lineRule="auto"/>
        <w:ind w:left="285" w:right="-615" w:firstLine="707.1259842519685"/>
        <w:rPr>
          <w:rFonts w:ascii="Times New Roman" w:cs="Times New Roman" w:eastAsia="Times New Roman" w:hAnsi="Times New Roman"/>
          <w:b w:val="1"/>
        </w:rPr>
      </w:pPr>
      <w:bookmarkStart w:colFirst="0" w:colLast="0" w:name="_n4tmt8cq8aw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3.46456692913375"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Платформа, которая предлагает посреднические услуги между клиентами и организациями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уходу за домашними животными. Эта платформа может связать владельцев домашних животных с организациями, которые предоставляют различные услуги, такие как выгул собак, присмотр за домашними животными, уход за ними, дрессировка, и тд. </w:t>
      </w:r>
    </w:p>
    <w:p w:rsidR="00000000" w:rsidDel="00000000" w:rsidP="00000000" w:rsidRDefault="00000000" w:rsidRPr="00000000" w14:paraId="00000048">
      <w:pPr>
        <w:ind w:left="283.46456692913375"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могут легко искать и сравнивать различные предприятия и услуги, а также бронировать и оплачивать необходимые им услуги через платформу. Платформа также может предоставлять такие функции, как отзывы и рейтинги клиентов, чтобы помочь владельцам домашних животных принять обоснованное решение о том, какой бизнес выбрать. </w:t>
      </w:r>
    </w:p>
    <w:p w:rsidR="00000000" w:rsidDel="00000000" w:rsidP="00000000" w:rsidRDefault="00000000" w:rsidRPr="00000000" w14:paraId="00000049">
      <w:pPr>
        <w:ind w:left="283.46456692913375"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предприятий платформа может предоставить простой и эффективный способ привлечь новых клиентов, а также управлять их заказами и платежами. Фирмы могут создать бизнес-профиль, перечислить предлагаемые услуги и управлять их доступностью через платформу.</w:t>
      </w:r>
    </w:p>
    <w:p w:rsidR="00000000" w:rsidDel="00000000" w:rsidP="00000000" w:rsidRDefault="00000000" w:rsidRPr="00000000" w14:paraId="0000004A">
      <w:pPr>
        <w:ind w:left="283.46456692913375"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может приносить доход, взимая процент за предоставленные услуги клиентам, если запись на услугу осуществлялась посредством данной платформы.</w:t>
      </w:r>
    </w:p>
    <w:p w:rsidR="00000000" w:rsidDel="00000000" w:rsidP="00000000" w:rsidRDefault="00000000" w:rsidRPr="00000000" w14:paraId="0000004B">
      <w:pPr>
        <w:ind w:left="283.46456692913375"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4qhn244zgom" w:id="7"/>
      <w:bookmarkEnd w:id="7"/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ОПИСАНИЕ ПРОДУКТА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Главная идея заключается в том, чтобы облегчить поиск клиентов начинающим бизнесам/организациям, предоставляющими услуги по уходу за домашними животными.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Основные виды услуг, предлагаемых предприятиями на этой платформе, включают уход за животными, ветеринарные консультации, консультации по дрессировке собак, выгул домашних животных и присмотр за ними: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Услуги по уходу включают чистку, расчесывание и укладку шерсти, обрезку когтей домашних животных, а также другие общие задачи по уходу, такие как купание и чистка ушей.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Консультации владельцам домашних животных по вопросам здоровья их питомцев, включая рекомендации по лечению и процедурам, а также информацию о питании и поведении домашних животных.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Консультационные услуги по дрессировке собак помогают владельцам домашних животных понять поведение своей собаки и дают рекомендации о том, как дрессировать и дисциплинировать своего питомца.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Услуги по выгулу домашних животных включают в себя прогулки с домашними животными индивидуально или в группах, чтобы обеспечить им физические упражнения и умственную стимуляцию.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Услуги по присмотру за домашними животными включают в себя уход за домашними животными в специальных центрах. Владелец обязан будет предоставить все справки своего питомца, его диету и особенности ухода. В центре питомец может оставаться, когда владельцы уезжают в отпуск.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Предлагая широкий спектр услуг по уходу за домашними животными, платформа стремится удовлетворить разнообразные потребности владельцев домашних животных и предоставить им удобный и надежный способ поиска и бронирования необходимых услуг.</w:t>
      </w:r>
    </w:p>
    <w:p w:rsidR="00000000" w:rsidDel="00000000" w:rsidP="00000000" w:rsidRDefault="00000000" w:rsidRPr="00000000" w14:paraId="0000005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469214" cy="40337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214" cy="403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btnkvkrq2w6b" w:id="8"/>
      <w:bookmarkEnd w:id="8"/>
      <w:r w:rsidDel="00000000" w:rsidR="00000000" w:rsidRPr="00000000">
        <w:rPr>
          <w:rtl w:val="0"/>
        </w:rPr>
        <w:t xml:space="preserve">3 АНАЛИЗ РЫНКОВ СБЫТА. СТРАТЕГИЯ МАРКЕТИНГА</w:t>
      </w:r>
    </w:p>
    <w:p w:rsidR="00000000" w:rsidDel="00000000" w:rsidP="00000000" w:rsidRDefault="00000000" w:rsidRPr="00000000" w14:paraId="0000005A">
      <w:pPr>
        <w:pStyle w:val="Heading2"/>
        <w:spacing w:line="240" w:lineRule="auto"/>
        <w:jc w:val="both"/>
        <w:rPr>
          <w:b w:val="1"/>
          <w:sz w:val="28"/>
          <w:szCs w:val="28"/>
        </w:rPr>
      </w:pPr>
      <w:bookmarkStart w:colFirst="0" w:colLast="0" w:name="_1bwzahcx6jh9" w:id="9"/>
      <w:bookmarkEnd w:id="9"/>
      <w:r w:rsidDel="00000000" w:rsidR="00000000" w:rsidRPr="00000000">
        <w:rPr>
          <w:rtl w:val="0"/>
        </w:rPr>
        <w:t xml:space="preserve">3.1 Анализ рынков сбыта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Общая характеристика рынка.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Рынок товаров и услуг для домашних животных в Беларуси в последние годы растет, что обусловлено увеличением числа владельцев домашних животных и растущей тенденцией гуманизации домашних животных. Вот некоторые общие характеристики этого рынка: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283.46456692913375" w:firstLine="855"/>
        <w:rPr>
          <w:u w:val="none"/>
        </w:rPr>
      </w:pPr>
      <w:r w:rsidDel="00000000" w:rsidR="00000000" w:rsidRPr="00000000">
        <w:rPr>
          <w:rtl w:val="0"/>
        </w:rPr>
        <w:t xml:space="preserve">Растущее число владельцев домашних животных: Число владельцев домашних животных в Беларуси растет, что приводит к соответствующему увеличению спроса на товары и услуги, связанные с домашними животными.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283.46456692913375" w:firstLine="850.3937007874014"/>
        <w:rPr>
          <w:u w:val="none"/>
        </w:rPr>
      </w:pPr>
      <w:r w:rsidDel="00000000" w:rsidR="00000000" w:rsidRPr="00000000">
        <w:rPr>
          <w:rtl w:val="0"/>
        </w:rPr>
        <w:t xml:space="preserve">Гуманизация домашних животных: К домашним животным все чаще относятся как к членам семьи, что приводит к росту спроса на высококачественные товары и услуги для домашних животных, такие как корм премиум-класса, услуги по уходу за домашними животными и путешествия, в которых разрешено проживание с домашними животными.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283.46456692913375" w:firstLine="850.3937007874014"/>
        <w:rPr>
          <w:u w:val="none"/>
        </w:rPr>
      </w:pPr>
      <w:r w:rsidDel="00000000" w:rsidR="00000000" w:rsidRPr="00000000">
        <w:rPr>
          <w:rtl w:val="0"/>
        </w:rPr>
        <w:t xml:space="preserve">Растущий онлайн-рынок: Онлайн-рынок товаров и услуг для домашних животных растет благодаря удобству совершения покупок из дома и более широкому выбору товаров.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283.46456692913375" w:firstLine="850.3937007874014"/>
        <w:rPr>
          <w:u w:val="none"/>
        </w:rPr>
      </w:pPr>
      <w:r w:rsidDel="00000000" w:rsidR="00000000" w:rsidRPr="00000000">
        <w:rPr>
          <w:rtl w:val="0"/>
        </w:rPr>
        <w:t xml:space="preserve">Зависимость от импорта: Беларусь сильно зависит от импорта товаров, связанных с домашними животными, поскольку в стране нет хорошо развитой отечественной промышленности по производству товаров для домашних животных.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283.46456692913375" w:firstLine="850.3937007874014"/>
        <w:rPr>
          <w:u w:val="none"/>
        </w:rPr>
      </w:pPr>
      <w:r w:rsidDel="00000000" w:rsidR="00000000" w:rsidRPr="00000000">
        <w:rPr>
          <w:rtl w:val="0"/>
        </w:rPr>
        <w:t xml:space="preserve">Высокая конкуренция: Рынок домашних животных в Беларуси отличается высокой конкуренцией, за долю рынка борются как местные, так и международные игроки.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283.46456692913375" w:firstLine="850.3937007874014"/>
        <w:rPr>
          <w:u w:val="none"/>
        </w:rPr>
      </w:pPr>
      <w:r w:rsidDel="00000000" w:rsidR="00000000" w:rsidRPr="00000000">
        <w:rPr>
          <w:rtl w:val="0"/>
        </w:rPr>
        <w:t xml:space="preserve">Ужесточение правил: Правительство вводит все более строгие правила в отношении товаров и услуг, связанных с домашними животными, в целях защиты здоровья и благополучия домашних животных.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283.46456692913375" w:firstLine="850.3937007874014"/>
        <w:rPr>
          <w:u w:val="none"/>
        </w:rPr>
      </w:pPr>
      <w:r w:rsidDel="00000000" w:rsidR="00000000" w:rsidRPr="00000000">
        <w:rPr>
          <w:rtl w:val="0"/>
        </w:rPr>
        <w:t xml:space="preserve">В целом, рынок товаров и услуг для домашних животных в Беларуси характеризуется растущим спросом, усилением конкуренции и растущим онлайн-рынком.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5" w:firstLine="705"/>
        <w:rPr>
          <w:b w:val="1"/>
        </w:rPr>
      </w:pPr>
      <w:r w:rsidDel="00000000" w:rsidR="00000000" w:rsidRPr="00000000">
        <w:rPr>
          <w:b w:val="1"/>
          <w:rtl w:val="0"/>
        </w:rPr>
        <w:t xml:space="preserve">Оценка текущей емкости и потенциала рынка. Прогнозирование динамики спроса. </w:t>
      </w:r>
      <w:r w:rsidDel="00000000" w:rsidR="00000000" w:rsidRPr="00000000">
        <w:rPr>
          <w:rtl w:val="0"/>
        </w:rPr>
        <w:t xml:space="preserve">Вет предприятий в Минске - 62. В РБ - 233.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Текущую емкость и потенциал рынка, связанного с домашними животными, в Беларуси можно оценить на основе ряда факторов, включая уровень владения домашними животными, потребительские расходы на товары и услуги, связанные с домашними животными, и размер онлайн-рынка.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283.46456692913375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Владение домашними животными: Число владельцев домашних животных в Беларуси растет, что привело к увеличению спроса на товары и услуги, связанные с домашними животными. Ожидается, что эта тенденция сохранится в будущем, стимулируя рост рынка домашних животных.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283.46456692913375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Потребительские расходы: Потребители в Беларуси стали больше тратить на товары и услуги, связанные с домашними животными, включая корм премиум-класса для домашних животных, услуги по уходу за ними и путешествия, в которых разрешено проживание с домашними животными. Ожидается, что эта тенденция сохранится, поскольку владельцы домашних животных все чаще относятся к своим питомцам как к членам семьи.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283.46456692913375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Онлайн-рынок: Онлайн-рынок товаров и услуг для домашних животных растет, чему способствует удобство покупок из дома и более широкий выбор товаров. Ожидается, что эта тенденция сохранится, поскольку все больше потребителей используют электронную коммерцию для покупок, связанных с домашними животными.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283.46456692913375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Исходя из этих факторов, ожидается, что рынок, связанный с домашними животными, в Беларуси продолжит расти в будущем, что обусловлено увеличением числа владельцев домашних животных и потребительских расходов. Однако важно отметить, что рынок сильно зависит от импорта, и правительство вводит все более строгие правила в отношении товаров и услуг, связанных с домашними животными, что может повлиять на рост рынка.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283.46456692913375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В целом, текущая емкость и потенциал рынка, связанного с домашними животными, в Беларуси позитивны, но будущий рост рынка будет зависеть от ряда факторов, включая тенденции владения домашними животными, потребительские расходы и государственное регулирование.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основных конкурентов.</w:t>
      </w:r>
    </w:p>
    <w:p w:rsidR="00000000" w:rsidDel="00000000" w:rsidP="00000000" w:rsidRDefault="00000000" w:rsidRPr="00000000" w14:paraId="0000006E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145"/>
        <w:gridCol w:w="2130"/>
        <w:gridCol w:w="2925"/>
        <w:tblGridChange w:id="0">
          <w:tblGrid>
            <w:gridCol w:w="2385"/>
            <w:gridCol w:w="2145"/>
            <w:gridCol w:w="213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Petsitters.by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Pet24.by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Druzhok.by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Низкие (начиная от 7 и 15 рублей за час)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Высокие (от 17 до 34 рублей за день)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Средние ( от 9 до 31 рублей за день)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Квалификация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Отзывы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90% положительные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 положительные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 положительные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Охват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Кормление, наблюдение, прогулки, игры, уборка лотка, фото и видео отчет.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Выгул, кормление, чистка лотка, уборка спального места, отчет для хозяина.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Ветеринарная клиника, прививка домашних животных, обрезка когтей, удаление зубного камня, уход за животными, кастрация, стерилизация, гостиница,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передержка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9:00 – 23:00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10:00 – 21:00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08:00 – 20:00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Местоположение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г. Минск, ул. Заславская ул., 17, офис 143А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г. Минск, </w:t>
            </w:r>
            <w:r w:rsidDel="00000000" w:rsidR="00000000" w:rsidRPr="00000000">
              <w:rPr>
                <w:rtl w:val="0"/>
              </w:rPr>
              <w:t xml:space="preserve">ул. Аладовых, 7, микрорайон Домбровка-6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г. Минск, ул. Тышкевичей,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скидок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</w:tbl>
    <w:p w:rsidR="00000000" w:rsidDel="00000000" w:rsidP="00000000" w:rsidRDefault="00000000" w:rsidRPr="00000000" w14:paraId="0000009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283.46456692913375" w:firstLine="436.53543307086625"/>
        <w:rPr/>
      </w:pPr>
      <w:r w:rsidDel="00000000" w:rsidR="00000000" w:rsidRPr="00000000">
        <w:rPr>
          <w:rtl w:val="0"/>
        </w:rPr>
        <w:t xml:space="preserve">Исходя из анализа конкурентов, можно сказать, что наиболее конкурентоспособным является Petsitters, поскольку довольно молодая компания, приятный и удобный сайт, вся нужная информация и интересующие соцсети находятся на видном месте. Они довольны популярны среди новостных порталов, что может говорить о их надежности. Остальные конкуренты такими связями похвастаться не могут: особой активности в их сайтах не наблюдается.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line="240" w:lineRule="auto"/>
        <w:rPr/>
      </w:pPr>
      <w:bookmarkStart w:colFirst="0" w:colLast="0" w:name="_1nal9233zzr8" w:id="10"/>
      <w:bookmarkEnd w:id="10"/>
      <w:r w:rsidDel="00000000" w:rsidR="00000000" w:rsidRPr="00000000">
        <w:rPr>
          <w:rtl w:val="0"/>
        </w:rPr>
        <w:t xml:space="preserve">3.2 Стратегия маркетинга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Целевой сегмент. </w:t>
      </w:r>
      <w:r w:rsidDel="00000000" w:rsidR="00000000" w:rsidRPr="00000000">
        <w:rPr>
          <w:rtl w:val="0"/>
        </w:rPr>
        <w:t xml:space="preserve">Платформа будет разработана как для владельцев домашних животных, так и для зоомагазинов, предлагая универсальное решение для всех потребностей в уходе за домашними животными. Если вы хотите побаловать своего питомца или запастись расходными материалами, мы здесь, чтобы это было легко и удобно реализовать.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Позиционирование. </w:t>
      </w:r>
      <w:r w:rsidDel="00000000" w:rsidR="00000000" w:rsidRPr="00000000">
        <w:rPr>
          <w:rtl w:val="0"/>
        </w:rPr>
        <w:t xml:space="preserve">ООО “Furry Forever” позиционируется как п</w:t>
      </w:r>
      <w:r w:rsidDel="00000000" w:rsidR="00000000" w:rsidRPr="00000000">
        <w:rPr>
          <w:rtl w:val="0"/>
        </w:rPr>
        <w:t xml:space="preserve">латформа для электронной коммерции по предоставлению товаров и услуг третьих лиц. B2B. Ориентировка на маленький бизнес.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Товарная политика.</w:t>
      </w:r>
      <w:r w:rsidDel="00000000" w:rsidR="00000000" w:rsidRPr="00000000">
        <w:rPr>
          <w:rtl w:val="0"/>
        </w:rPr>
        <w:t xml:space="preserve"> Заключается в том, что платформа предлагает удобный поиск нужных и выгодных услуг в разных организациях, сравнение этих услуг и выбор наиболее подходящей.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Ценовая политика</w:t>
      </w:r>
      <w:r w:rsidDel="00000000" w:rsidR="00000000" w:rsidRPr="00000000">
        <w:rPr>
          <w:rtl w:val="0"/>
        </w:rPr>
        <w:t xml:space="preserve">. Ценовая политика платформы будет разработана таким образом, чтобы обеспечить максимальную выгоду как владельцам домашних животных, так и зоо-магазинам. Нашей целью является помощь молодому бизнесу в наборе клиентов. Предлагаем услуги доставки зоо-магазинам, если они не могут позволить себе свою. Новичкам, пришедшим на платформу, за расположение на сайте предлагается скидка в 10% на первые полгода. 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Плата за услуги: Платформа может получать доход, взимая плату за услуги, предоставляемые клиентам (малым бизнесам), если услуга была зарегистрирована через эту платформу. Плата представляет собой фиксированную ставку и может корректироваться в зависимости от типа услуги, местоположения и других факторов. 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Структура комиссии: Платформа также будет приносить доход, взимая комиссию с организаций по уходу за домашними животными за услуги, предоставляемые клиентам и так же за расположение новых организаций на платформе. Комиссия может составлять процент от стоимости услуги и может корректироваться в зависимости от типа услуги, размера организации и других факторов. 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 Ценовая прозрачность: Платформа будет прозрачной в отношении своей ценовой политики, с четкой и краткой информацией о сборах и комиссиях, взимаемых с организаций. 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Специальные предложения и рекламные акции. Платформа будет предлагать специальные предложения и рекламные акции, такие как скидки для привлечения новых клиентов и поощрения повторных сделок. </w:t>
      </w:r>
    </w:p>
    <w:p w:rsidR="00000000" w:rsidDel="00000000" w:rsidP="00000000" w:rsidRDefault="00000000" w:rsidRPr="00000000" w14:paraId="0000009C">
      <w:pPr>
        <w:spacing w:line="240" w:lineRule="auto"/>
        <w:ind w:left="1003.4645669291338" w:firstLine="0"/>
        <w:rPr/>
      </w:pPr>
      <w:r w:rsidDel="00000000" w:rsidR="00000000" w:rsidRPr="00000000">
        <w:rPr>
          <w:b w:val="1"/>
          <w:rtl w:val="0"/>
        </w:rPr>
        <w:t xml:space="preserve">Политика продвижения.</w:t>
      </w:r>
      <w:r w:rsidDel="00000000" w:rsidR="00000000" w:rsidRPr="00000000">
        <w:rPr>
          <w:rtl w:val="0"/>
        </w:rPr>
        <w:t xml:space="preserve"> Стратегии продвижения: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Цифровой маркетинг: использование различных каналов, такие как социальные сети, электронный маркетинг и реклама в поисковых системах, чтобы привлечь потенциальных клиентов и рассказать им об услугах платформы. 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Реферальный маркетинг: поощрение существующих клиентов привлекать друзей и родственников на платформу посредством скидки или бесплатных услуг.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Политика распределения</w:t>
      </w:r>
      <w:r w:rsidDel="00000000" w:rsidR="00000000" w:rsidRPr="00000000">
        <w:rPr>
          <w:rtl w:val="0"/>
        </w:rPr>
        <w:t xml:space="preserve">. Шаги, которые можно включить в политику распространения платформы по уходу за домашними животными: 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Онлайн-платформа: основным каналом распространения для платформы по уходу за домашними животными будет ее онлайн-платформа, где клиенты могут искать и бронировать услуги от организаций по уходу за домашними животными. Платформа должна быть удобной, доступной и безопасной, чтобы обеспечить положительный опыт клиентов. 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Мобильное приложение. Платформа также должна иметь мобильное приложение, чтобы клиентам было проще получать доступ к платформе и бронировать услуги на ходу.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yaue2840lj6p" w:id="11"/>
      <w:bookmarkEnd w:id="11"/>
      <w:r w:rsidDel="00000000" w:rsidR="00000000" w:rsidRPr="00000000">
        <w:rPr>
          <w:rtl w:val="0"/>
        </w:rPr>
        <w:t xml:space="preserve">4 ПРОИЗВОДСТВЕННЫЙ ПЛАН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Производственный план состоит в обосновании трех составляющих: программы производства и реализации продукции (услуг), сметы материально-технического снабжения, расчета затрат на производство и реализацию продукции (услуги). </w:t>
      </w:r>
    </w:p>
    <w:p w:rsidR="00000000" w:rsidDel="00000000" w:rsidP="00000000" w:rsidRDefault="00000000" w:rsidRPr="00000000" w14:paraId="000000A4">
      <w:pPr>
        <w:pStyle w:val="Heading2"/>
        <w:spacing w:line="240" w:lineRule="auto"/>
        <w:rPr/>
      </w:pPr>
      <w:bookmarkStart w:colFirst="0" w:colLast="0" w:name="_8t3ar4nfdb1h" w:id="12"/>
      <w:bookmarkEnd w:id="12"/>
      <w:r w:rsidDel="00000000" w:rsidR="00000000" w:rsidRPr="00000000">
        <w:rPr>
          <w:rtl w:val="0"/>
        </w:rPr>
        <w:t xml:space="preserve">4.1 Программа реализации услуги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055"/>
        <w:gridCol w:w="1440"/>
        <w:gridCol w:w="1365"/>
        <w:gridCol w:w="1515"/>
        <w:tblGridChange w:id="0">
          <w:tblGrid>
            <w:gridCol w:w="2325"/>
            <w:gridCol w:w="2055"/>
            <w:gridCol w:w="1440"/>
            <w:gridCol w:w="1365"/>
            <w:gridCol w:w="1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годам реализации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клиентов в год, орг.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ndbrymiq58pz" w:id="13"/>
          <w:bookmarkEnd w:id="13"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vmcan9wsuvsw" w:id="14"/>
          <w:bookmarkEnd w:id="14"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Выручка от одного клиента за размещение на платформе в год, р.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r2qkh88y9tmw" w:id="15"/>
          <w:bookmarkEnd w:id="15"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xu7gmxredi7e" w:id="16"/>
          <w:bookmarkEnd w:id="16"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Выручка за комиссию услуг, предлагаемых участникам, р.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Процент за предоставленную услугу,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Общая выручка, 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50*1300+50*12*2.46*365=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603 740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50*1500+100*12*2.255*365=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1 062 690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100*2000+200*12*2.05*365=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1 995 800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200*2300+400*12*1.845*365=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3 692 440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91u121t3diwa" w:id="17"/>
      <w:bookmarkEnd w:id="17"/>
      <w:r w:rsidDel="00000000" w:rsidR="00000000" w:rsidRPr="00000000">
        <w:rPr>
          <w:rtl w:val="0"/>
        </w:rPr>
        <w:t xml:space="preserve">4.2 Смета материально-технического снабжения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Предполагается закупать ежегодно следующие материальные ресурсы. Материальные ресурсы в строке «Прочее» приняты как 20 % от суммарной стоимости остальных видов материальных ресурсов.</w:t>
      </w:r>
    </w:p>
    <w:p w:rsidR="00000000" w:rsidDel="00000000" w:rsidP="00000000" w:rsidRDefault="00000000" w:rsidRPr="00000000" w14:paraId="000000D4">
      <w:pPr>
        <w:ind w:left="283.4645669291337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1530"/>
        <w:gridCol w:w="1680"/>
        <w:gridCol w:w="1710"/>
        <w:tblGridChange w:id="0">
          <w:tblGrid>
            <w:gridCol w:w="3780"/>
            <w:gridCol w:w="1530"/>
            <w:gridCol w:w="1680"/>
            <w:gridCol w:w="1710"/>
          </w:tblGrid>
        </w:tblGridChange>
      </w:tblGrid>
      <w:tr>
        <w:trPr>
          <w:cantSplit w:val="0"/>
          <w:trHeight w:val="10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ед., шт.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Цена единицы, 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Стоимость всего, 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компьютерный Marsel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рабочий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для переговорной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Стул для переговорной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Компьютерный стул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Стол-бюро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Пуф для посетителей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Вешалка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Шкаф-стеллаж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Шкаф-стеллаж с дверьми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Шкаф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Урна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Магнитная доска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Светильник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Охранное оборудование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Жалюзи на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113.50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Прочие затраты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1036.50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6219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mznvf7ykrgwh" w:id="18"/>
      <w:bookmarkEnd w:id="18"/>
      <w:r w:rsidDel="00000000" w:rsidR="00000000" w:rsidRPr="00000000">
        <w:rPr>
          <w:rtl w:val="0"/>
        </w:rPr>
        <w:t xml:space="preserve">4.3 Расчет затрат на оказание услуг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Произведем расчет расходов на оплату труда и отчислений на социальные нужды (табл. 5).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0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280"/>
        <w:gridCol w:w="2190"/>
        <w:gridCol w:w="1845"/>
        <w:tblGridChange w:id="0">
          <w:tblGrid>
            <w:gridCol w:w="2385"/>
            <w:gridCol w:w="2280"/>
            <w:gridCol w:w="219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показателя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Среднесписочная численность, чел.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Среднемесячная зарплата 1 работника,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Годовые расходы на оплату труда,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Персонал занятый основной деятельностью, 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sp1q5neeuydl" w:id="19"/>
          <w:bookmarkEnd w:id="19"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193 800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Секретарь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Бухгалтер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Инженер-программист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120 000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Уборщица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Отчисления на социальные нужды (35%)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67 830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Итого расходов на оплату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261 630</w:t>
            </w:r>
          </w:p>
        </w:tc>
      </w:tr>
    </w:tbl>
    <w:p w:rsidR="00000000" w:rsidDel="00000000" w:rsidP="00000000" w:rsidRDefault="00000000" w:rsidRPr="00000000" w14:paraId="00000149">
      <w:pPr>
        <w:ind w:left="283.46456692913375" w:firstLine="0"/>
        <w:jc w:val="center"/>
        <w:rPr/>
      </w:pPr>
      <w:r w:rsidDel="00000000" w:rsidR="00000000" w:rsidRPr="00000000">
        <w:rPr>
          <w:rtl w:val="0"/>
        </w:rPr>
        <w:t xml:space="preserve">Расчет амортизационных отчислений </w:t>
      </w:r>
    </w:p>
    <w:tbl>
      <w:tblPr>
        <w:tblStyle w:val="Table5"/>
        <w:tblW w:w="870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380"/>
        <w:gridCol w:w="1575"/>
        <w:gridCol w:w="1965"/>
        <w:gridCol w:w="1755"/>
        <w:tblGridChange w:id="0">
          <w:tblGrid>
            <w:gridCol w:w="2025"/>
            <w:gridCol w:w="1380"/>
            <w:gridCol w:w="1575"/>
            <w:gridCol w:w="196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Виды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ind w:left="0" w:right="-170.7874015748031" w:firstLine="0"/>
              <w:rPr/>
            </w:pPr>
            <w:r w:rsidDel="00000000" w:rsidR="00000000" w:rsidRPr="00000000">
              <w:rPr>
                <w:rtl w:val="0"/>
              </w:rPr>
              <w:t xml:space="preserve">внеоборотных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активов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Стоимость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ind w:left="0" w:right="-170.78740157480354" w:firstLine="0"/>
              <w:rPr/>
            </w:pPr>
            <w:r w:rsidDel="00000000" w:rsidR="00000000" w:rsidRPr="00000000">
              <w:rPr>
                <w:rtl w:val="0"/>
              </w:rPr>
              <w:t xml:space="preserve">единицы, р.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Общая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0" w:right="-170.78740157480354" w:firstLine="0"/>
              <w:rPr/>
            </w:pPr>
            <w:r w:rsidDel="00000000" w:rsidR="00000000" w:rsidRPr="00000000">
              <w:rPr>
                <w:rtl w:val="0"/>
              </w:rPr>
              <w:t xml:space="preserve">стоимость, р.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Срок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left="0" w:right="-170.78740157480354" w:firstLine="0"/>
              <w:rPr/>
            </w:pPr>
            <w:r w:rsidDel="00000000" w:rsidR="00000000" w:rsidRPr="00000000">
              <w:rPr>
                <w:rtl w:val="0"/>
              </w:rPr>
              <w:t xml:space="preserve">полезного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использования,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Амортизация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ind w:left="0" w:right="-29.055118110236435" w:firstLine="0"/>
              <w:rPr/>
            </w:pPr>
            <w:r w:rsidDel="00000000" w:rsidR="00000000" w:rsidRPr="00000000">
              <w:rPr>
                <w:rtl w:val="0"/>
              </w:rPr>
              <w:t xml:space="preserve">, 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компьютерный Marsel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рабочий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28,63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для переговорной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Стул для переговорной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Компьютерный стул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517,5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Пуф для посетителей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23,67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Охранное оборудование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12,8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Прочее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138,23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905,83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  <w:t xml:space="preserve">Рис. №N. Организационная структура управления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 xml:space="preserve">С учетом допущения, что прочие затраты составляют 15 % от суммы остальных элементов затрат, можно рассчитать общие затраты на реализацию услуг: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>
          <w:rtl w:val="0"/>
        </w:rPr>
        <w:t xml:space="preserve">Смета затрат на оказание услуг, р.</w:t>
      </w:r>
    </w:p>
    <w:tbl>
      <w:tblPr>
        <w:tblStyle w:val="Table6"/>
        <w:tblW w:w="918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770"/>
        <w:gridCol w:w="1785"/>
        <w:gridCol w:w="1605"/>
        <w:gridCol w:w="1530"/>
        <w:tblGridChange w:id="0">
          <w:tblGrid>
            <w:gridCol w:w="2490"/>
            <w:gridCol w:w="1770"/>
            <w:gridCol w:w="1785"/>
            <w:gridCol w:w="1605"/>
            <w:gridCol w:w="15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Элемент затрат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годам реализации проекта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ind w:left="-141.7322834645671" w:right="-172.322834645669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ind w:left="-141.7322834645671" w:right="-170.787401574803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ind w:left="-141.7322834645671" w:right="-170.787401574803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ind w:left="-141.7322834645671" w:right="-29.0551181102364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Материальные 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затраты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ind w:left="-141.7322834645671" w:right="114.212598425196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ind w:left="-141.7322834645671" w:right="70.7480314960639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ind w:left="-141.7322834645671" w:right="-25.98425196850314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ind w:left="-141.7322834645671" w:right="12.28346456692975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Расходы на 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оплату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right="114.212598425196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261 630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right="70.7480314960639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261 630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right="-25.98425196850314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261 630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right="12.28346456692975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261 630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Отчисления на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социальные нужды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right="114.212598425196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67 830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right="70.7480314960639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67 830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right="-25.98425196850314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67 830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right="12.28346456692975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67 830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Амортизация 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основных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средств и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нематериальных активов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right="114.212598425196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905,83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right="70.7480314960639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905,83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right="-25.98425196850314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905,83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right="-25.98425196850314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905,83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Прочие затраты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ind w:left="0" w:right="114.2125984251964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50 350,25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ind w:left="0" w:right="70.7480314960639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50 350,25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ind w:left="0" w:right="-25.98425196850314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50 350,25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ind w:left="0" w:right="12.28346456692975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50 350,25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Всего затрат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ind w:left="0" w:right="-2298.307086614172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257 588.5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ind w:left="0" w:right="70.74803149606396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386 018,58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ind w:left="0" w:right="-25.98425196850314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386 018,58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ind w:left="0" w:right="12.28346456692975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386 018,58</w:t>
            </w:r>
          </w:p>
        </w:tc>
      </w:tr>
    </w:tbl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4.4 Расчет затрат на рекламу</w:t>
      </w:r>
    </w:p>
    <w:p w:rsidR="00000000" w:rsidDel="00000000" w:rsidP="00000000" w:rsidRDefault="00000000" w:rsidRPr="00000000" w14:paraId="000001B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35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5040"/>
        <w:tblGridChange w:id="0">
          <w:tblGrid>
            <w:gridCol w:w="2895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рекламы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 в месяц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Социальные сети 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(SMM/таргет)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ведение соц-сетей - бесплатно, но если нанимать человека - 150 б.р.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Контекстная и баннерная реклама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 б.р.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Реклама в метро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4 989.60 б.р.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5 289.60 б.р.</w:t>
            </w:r>
          </w:p>
        </w:tc>
      </w:tr>
    </w:tbl>
    <w:p w:rsidR="00000000" w:rsidDel="00000000" w:rsidP="00000000" w:rsidRDefault="00000000" w:rsidRPr="00000000" w14:paraId="000001C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0113" cy="29418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941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jc w:val="left"/>
        <w:rPr/>
      </w:pPr>
      <w:bookmarkStart w:colFirst="0" w:colLast="0" w:name="_kcfcrsb24k48" w:id="20"/>
      <w:bookmarkEnd w:id="20"/>
      <w:r w:rsidDel="00000000" w:rsidR="00000000" w:rsidRPr="00000000">
        <w:rPr>
          <w:rtl w:val="0"/>
        </w:rPr>
        <w:t xml:space="preserve">5 Организационный план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Организационная структура управления организацией представлена на рис. </w:t>
      </w:r>
      <w:r w:rsidDel="00000000" w:rsidR="00000000" w:rsidRPr="00000000">
        <w:rPr>
          <w:b w:val="1"/>
          <w:rtl w:val="0"/>
        </w:rPr>
        <w:t xml:space="preserve">NNNNNN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Генеральный директор будет нести ответственность за общую стратегию и направление компании. Они будут отвечать за обеспечение финансирования, развитие партнерских отношений и руководство управленческой командой.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Секретарь будет выполнять административные задачи, такие как планирование встреч, ответы на электронные письма и ведение записей.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Бухгалтер будет нести ответственность за управление финансами компании, включая бухгалтерский учет, составление бюджета и подготовку финансовой отчетности.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Уборщик будет нести ответственность за поддержание чистоты и безопасности на рабочем месте.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Два программиста. Программисты будут нести ответственность за разработку и обслуживание программного обеспечения платформы. Они будут работать над такими задачами, как кодирование, тестирование и отладка.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Режим работы платформы по будням. Все сотрудники, работающие непосредственно с клиентами, должны иметь опрятный вид.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rPr/>
      </w:pPr>
      <w:bookmarkStart w:colFirst="0" w:colLast="0" w:name="_1kx2wvyhwyle" w:id="21"/>
      <w:bookmarkEnd w:id="21"/>
      <w:r w:rsidDel="00000000" w:rsidR="00000000" w:rsidRPr="00000000">
        <w:rPr>
          <w:rtl w:val="0"/>
        </w:rPr>
        <w:t xml:space="preserve">6 Инвестиционный план</w:t>
      </w:r>
    </w:p>
    <w:p w:rsidR="00000000" w:rsidDel="00000000" w:rsidP="00000000" w:rsidRDefault="00000000" w:rsidRPr="00000000" w14:paraId="000001D6">
      <w:pPr>
        <w:shd w:fill="ffffff" w:val="clear"/>
        <w:rPr/>
      </w:pPr>
      <w:r w:rsidDel="00000000" w:rsidR="00000000" w:rsidRPr="00000000">
        <w:rPr>
          <w:rtl w:val="0"/>
        </w:rPr>
        <w:t xml:space="preserve">Состав и размер инвестиционных затрат приведены в табл. </w:t>
      </w:r>
      <w:r w:rsidDel="00000000" w:rsidR="00000000" w:rsidRPr="00000000">
        <w:rPr>
          <w:b w:val="1"/>
          <w:rtl w:val="0"/>
        </w:rPr>
        <w:t xml:space="preserve">NNNNNN</w:t>
      </w:r>
      <w:r w:rsidDel="00000000" w:rsidR="00000000" w:rsidRPr="00000000">
        <w:rPr>
          <w:rtl w:val="0"/>
        </w:rPr>
        <w:t xml:space="preserve"> При этом затраты по статье «Прочие внеоборотные активы» приняты на уровне 40 % от суммы остальных внеоборотных активов. Инвестиции в оборотные активы рассчитывались исходя из планируемой годовой величины себестоимости (386 018,58 р. – см. табл. </w:t>
      </w:r>
      <w:r w:rsidDel="00000000" w:rsidR="00000000" w:rsidRPr="00000000">
        <w:rPr>
          <w:b w:val="1"/>
          <w:rtl w:val="0"/>
        </w:rPr>
        <w:t xml:space="preserve">NNNNNN</w:t>
      </w:r>
      <w:r w:rsidDel="00000000" w:rsidR="00000000" w:rsidRPr="00000000">
        <w:rPr>
          <w:rtl w:val="0"/>
        </w:rPr>
        <w:t xml:space="preserve">) и длительности одного оборота в 30 дней (экспертная оценка).</w:t>
      </w:r>
    </w:p>
    <w:p w:rsidR="00000000" w:rsidDel="00000000" w:rsidP="00000000" w:rsidRDefault="00000000" w:rsidRPr="00000000" w14:paraId="000001D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2385"/>
        <w:gridCol w:w="2895"/>
        <w:tblGridChange w:id="0">
          <w:tblGrid>
            <w:gridCol w:w="3660"/>
            <w:gridCol w:w="238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ind w:left="0" w:right="-115.9842519685031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Виды затрат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ind w:left="-141.7322834645671" w:right="-172.322834645669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единицу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ind w:left="-141.7322834645671" w:right="-170.787401574803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Общая сумма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ind w:left="0" w:right="-46.181102362204456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Инвестиции во внеоборотные активы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ind w:left="0" w:right="-119.64566929133866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5160.40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компьютерный Marsel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рабочий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Стол для переговорной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Стул для переговорной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Компьютерный стул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Пуф для посетителей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Охранное оборудование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Прочие внеоборотные активы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1474.40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ind w:left="0" w:right="-46.181102362204456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Инвестиции в оборотные активы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ind w:left="0" w:right="-119.64566929133866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ind w:left="0" w:right="-46.181102362204456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ind w:left="0" w:right="-119.64566929133866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ind w:left="0" w:right="-46.18110236220445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Собственные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ind w:left="0" w:right="-119.64566929133866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ind w:left="0" w:right="-46.18110236220445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Заемные средства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ind w:left="0" w:right="-119.64566929133866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04">
      <w:pPr>
        <w:pStyle w:val="Heading1"/>
        <w:shd w:fill="ffffff" w:val="clear"/>
        <w:ind w:left="283.46456692913375" w:firstLine="708.6614173228347"/>
        <w:jc w:val="left"/>
        <w:rPr/>
      </w:pPr>
      <w:bookmarkStart w:colFirst="0" w:colLast="0" w:name="_585d5u71nirl" w:id="22"/>
      <w:bookmarkEnd w:id="22"/>
      <w:r w:rsidDel="00000000" w:rsidR="00000000" w:rsidRPr="00000000">
        <w:rPr>
          <w:rtl w:val="0"/>
        </w:rPr>
        <w:t xml:space="preserve">7 Прогнозирование финансово-хозяйственной деятельности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5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740"/>
        <w:gridCol w:w="1605"/>
        <w:gridCol w:w="1725"/>
        <w:gridCol w:w="1695"/>
        <w:tblGridChange w:id="0">
          <w:tblGrid>
            <w:gridCol w:w="2385"/>
            <w:gridCol w:w="1740"/>
            <w:gridCol w:w="1605"/>
            <w:gridCol w:w="1725"/>
            <w:gridCol w:w="16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годам реализации проекта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ind w:left="-141.7322834645671" w:right="-172.322834645669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ind w:left="-141.7322834645671" w:right="-170.787401574803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ind w:left="-141.7322834645671" w:right="-170.787401574803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ind w:left="-141.7322834645671" w:right="-29.0551181102364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Выручка от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реализации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603 740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241 496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1 062 690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311 307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1 995 800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434 055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3 692 440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415 555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НДС 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ind w:left="-141.7322834645671" w:right="9.212598425196461" w:firstLine="0"/>
              <w:jc w:val="right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50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*</w:t>
            </w:r>
            <w:hyperlink w:anchor="r2qkh88y9tmw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1300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*0.2=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ind w:left="-141.7322834645671" w:right="9.212598425196461"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hyperlink w:anchor="vmcan9wsuvsw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100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hyperlink w:anchor="ndbrymiq58pz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50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)*</w:t>
            </w:r>
            <w:hyperlink w:anchor="xu7gmxredi7e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1500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*0.2=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92 000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Единый налог (16%)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ind w:left="-141.7322834645671" w:right="9.212598425196461" w:firstLine="0"/>
              <w:jc w:val="right"/>
              <w:rPr>
                <w:sz w:val="16"/>
                <w:szCs w:val="16"/>
              </w:rPr>
            </w:pPr>
            <w:hyperlink w:anchor="sp1q5neeuydl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193800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*0.16=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31 008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31 008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31 008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31 008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Выручка без косвенных налогов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559 732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210 488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1 016 682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280 299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1 924 792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403 047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3 569 432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384 547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Себестоимость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ind w:left="0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ind w:left="0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ind w:left="0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ind w:left="0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5 302.50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Прибыль от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554 429.5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205 185.5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1 011 379.5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274 996.5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1 990 497.5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397 744.5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3 687 137.5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ind w:left="-141.7322834645671" w:right="9.212598425196461" w:firstLine="0"/>
              <w:jc w:val="righ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379 244.5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Общая прибыль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554 429.5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1 011 379.5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1 990 497.5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3 687 137.5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Налоги из прибыли (24%)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133 063.08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242 731.08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477 719.4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884 913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Чистая прибыль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421 366.42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768 648.42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1 512 778.1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2 802 224.5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Выплачено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дивидендов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Инвестировано во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ind w:left="0" w:right="-115.9842519685031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внеоборотные активы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ind w:left="0" w:right="-115.98425196850314" w:firstLine="0"/>
              <w:rPr/>
            </w:pPr>
            <w:r w:rsidDel="00000000" w:rsidR="00000000" w:rsidRPr="00000000">
              <w:rPr>
                <w:rtl w:val="0"/>
              </w:rPr>
              <w:t xml:space="preserve">Нераспределенная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ind w:left="0" w:right="-115.98425196850314" w:firstLine="0"/>
              <w:rPr/>
            </w:pPr>
            <w:r w:rsidDel="00000000" w:rsidR="00000000" w:rsidRPr="00000000">
              <w:rPr>
                <w:rtl w:val="0"/>
              </w:rPr>
              <w:t xml:space="preserve">прибыль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Проект баланса по годам реализации проекта представлен в табл. N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firstLine="270"/>
        <w:jc w:val="center"/>
        <w:rPr/>
      </w:pPr>
      <w:r w:rsidDel="00000000" w:rsidR="00000000" w:rsidRPr="00000000">
        <w:rPr>
          <w:rtl w:val="0"/>
        </w:rPr>
        <w:t xml:space="preserve">Проектно-балансовая ведомость по организации, р.</w:t>
      </w:r>
    </w:p>
    <w:tbl>
      <w:tblPr>
        <w:tblStyle w:val="Table10"/>
        <w:tblW w:w="870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55"/>
        <w:gridCol w:w="1740"/>
        <w:gridCol w:w="1740"/>
        <w:gridCol w:w="1740"/>
        <w:tblGridChange w:id="0">
          <w:tblGrid>
            <w:gridCol w:w="2025"/>
            <w:gridCol w:w="1455"/>
            <w:gridCol w:w="1740"/>
            <w:gridCol w:w="1740"/>
            <w:gridCol w:w="17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годам реализации проекта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ind w:left="-141.7322834645671" w:right="-172.3228346456693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ind w:left="-141.7322834645671" w:right="-170.787401574803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ind w:left="-141.7322834645671" w:right="-170.7874015748035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ind w:left="-141.7322834645671" w:right="-29.05511811023643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Внеоборотные активы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5 160.40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5 160.40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5 160.40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5 160.40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Оборотные 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активы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 ПО АКТИВУ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Капитал 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 резервы (собственные средства)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уставный фонд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ind w:left="0" w:right="-28.11023622047287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нераспределенная прибыль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прочие источники собственных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Долгосрочные обязательства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Краткосрочные обязательства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ind w:left="0" w:right="-169.2519685039369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 ПО ПАССИВУ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ind w:left="0" w:right="-28.1102362204728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ind w:left="0" w:right="-28.1102362204728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ind w:left="0" w:right="-28.1102362204728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ind w:left="0" w:right="-28.1102362204728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Расчет потока денежных средств организации приведен в табл. N.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/>
      </w:pPr>
      <w:r w:rsidDel="00000000" w:rsidR="00000000" w:rsidRPr="00000000">
        <w:rPr>
          <w:rtl w:val="0"/>
        </w:rPr>
        <w:t xml:space="preserve">Расчет потока денежных средств по организации, р.</w:t>
      </w:r>
    </w:p>
    <w:tbl>
      <w:tblPr>
        <w:tblStyle w:val="Table11"/>
        <w:tblW w:w="9930.0" w:type="dxa"/>
        <w:jc w:val="left"/>
        <w:tblInd w:w="-481.53543307086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1545"/>
        <w:gridCol w:w="1470"/>
        <w:gridCol w:w="1725"/>
        <w:gridCol w:w="1725"/>
        <w:tblGridChange w:id="0">
          <w:tblGrid>
            <w:gridCol w:w="3465"/>
            <w:gridCol w:w="1545"/>
            <w:gridCol w:w="1470"/>
            <w:gridCol w:w="1725"/>
            <w:gridCol w:w="17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годам реализации проекта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ПРИТОК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628 900,4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1 062 690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1 995 800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3 692 440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Выручка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603 740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1 062 690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1 995 800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3 692 440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Вложение в уставный фонд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25 160,4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ОТТОК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579 058,53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747 587,63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1 135 204,65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1 830 827,05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Оплата материальных ресурсов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6 219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6 219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6 219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6 219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Выплата заработной 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193 800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193 800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Налоги и прочие выплаты из себестоимости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118 180,25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118 180,25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118 180,25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118 180,25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Налоги из прибыли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133 063,08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242 731.08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477 719.4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ind w:left="-141.7322834645671" w:right="9.21259842519646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884 913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Налоги из выручки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102 635,8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180 657,3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339 286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627 714,8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Выплата дивидендов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Прирост оборотных активов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ind w:left="0" w:right="-28.1102362204728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Покупка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5160,40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САЛЬДО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24 681,47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315 102,37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860 595,35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1 861 612,95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Денежных средств на начало периода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49 841,87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364 944,24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1 225 539,59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Денежных средств на конец периода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49 841,87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364 944,24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1 225 539,59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3 087 152,54</w:t>
            </w:r>
          </w:p>
        </w:tc>
      </w:tr>
    </w:tbl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1"/>
        <w:shd w:fill="ffffff" w:val="clear"/>
        <w:ind w:left="283.46456692913375"/>
        <w:jc w:val="left"/>
        <w:rPr/>
      </w:pPr>
      <w:bookmarkStart w:colFirst="0" w:colLast="0" w:name="_st80g9abkli4" w:id="23"/>
      <w:bookmarkEnd w:id="23"/>
      <w:r w:rsidDel="00000000" w:rsidR="00000000" w:rsidRPr="00000000">
        <w:rPr>
          <w:rtl w:val="0"/>
        </w:rPr>
        <w:t xml:space="preserve">8 Показатели эффективности проекта</w:t>
      </w:r>
    </w:p>
    <w:p w:rsidR="00000000" w:rsidDel="00000000" w:rsidP="00000000" w:rsidRDefault="00000000" w:rsidRPr="00000000" w14:paraId="00000316">
      <w:pPr>
        <w:pStyle w:val="Heading1"/>
        <w:shd w:fill="ffffff" w:val="clear"/>
        <w:ind w:left="283.46456692913375" w:firstLine="708.6614173228347"/>
        <w:rPr>
          <w:b w:val="0"/>
          <w:sz w:val="28"/>
          <w:szCs w:val="28"/>
        </w:rPr>
      </w:pPr>
      <w:bookmarkStart w:colFirst="0" w:colLast="0" w:name="_nrs5mmu820bt" w:id="24"/>
      <w:bookmarkEnd w:id="24"/>
      <w:r w:rsidDel="00000000" w:rsidR="00000000" w:rsidRPr="00000000">
        <w:rPr>
          <w:sz w:val="28"/>
          <w:szCs w:val="28"/>
          <w:rtl w:val="0"/>
        </w:rPr>
        <w:t xml:space="preserve">Чистый дисконтированный доход (ЧДД). </w:t>
      </w:r>
      <w:r w:rsidDel="00000000" w:rsidR="00000000" w:rsidRPr="00000000">
        <w:rPr>
          <w:b w:val="0"/>
          <w:sz w:val="28"/>
          <w:szCs w:val="28"/>
          <w:rtl w:val="0"/>
        </w:rPr>
        <w:t xml:space="preserve">Чистый дисконтированный доход характеризует интегральный эффект от реализации проекта и определяется как величина, полученная дисконтированием отдельно для каждого года чистого дохода (чистая прибыль и амортизационные отчисления) за минусом инвестиционных затрат, накапливаемого в течение горизонта расчета проекта.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В данном случае за 1 год размер чистой прибыли равен 421 366.42 р., а годовые амортизационные отчисления - 905.83 р., т.е. чистый доход за 1 год будет равен 422 272.25 р. Размер инвестиционных затрат равен 25 160.4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Примем ставку дисконта в 10%. Тогда чистый дисконтированный доход будет равен 42 227.23 р.</w:t>
      </w:r>
    </w:p>
    <w:p w:rsidR="00000000" w:rsidDel="00000000" w:rsidP="00000000" w:rsidRDefault="00000000" w:rsidRPr="00000000" w14:paraId="00000319">
      <w:pPr>
        <w:jc w:val="center"/>
        <w:rPr/>
      </w:pPr>
      <w:r w:rsidDel="00000000" w:rsidR="00000000" w:rsidRPr="00000000">
        <w:rPr>
          <w:rtl w:val="0"/>
        </w:rPr>
        <w:t xml:space="preserve">Расчет чистого дисконтированного дохода.</w:t>
      </w:r>
    </w:p>
    <w:tbl>
      <w:tblPr>
        <w:tblStyle w:val="Table12"/>
        <w:tblW w:w="936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890"/>
        <w:gridCol w:w="1845"/>
        <w:gridCol w:w="1695"/>
        <w:gridCol w:w="1740"/>
        <w:tblGridChange w:id="0">
          <w:tblGrid>
            <w:gridCol w:w="2190"/>
            <w:gridCol w:w="1890"/>
            <w:gridCol w:w="1845"/>
            <w:gridCol w:w="1695"/>
            <w:gridCol w:w="17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Денежный поток по годам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ind w:left="283.4645669291342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397 111.85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769 554.25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1 513 683.93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2 803 130.33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Денежный поток с накоплением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ind w:left="283.4645669291342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397 111.85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1 166 666.1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2 680 350.03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5 483 480.36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Коэффициент дисконтирования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Дисконтированный денежный поток по годам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ind w:left="283.4645669291342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397 111.85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700 294.4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1 256 357.7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2 102 347.75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Дисконтированный денежный поток с накоплением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ind w:left="283.4645669291342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397 111.85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1 097 406.25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2 353 763.95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.9448818897635647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4 456 111.7</w:t>
            </w:r>
          </w:p>
        </w:tc>
      </w:tr>
    </w:tbl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b w:val="1"/>
          <w:rtl w:val="0"/>
        </w:rPr>
        <w:t xml:space="preserve">Динамический срок окупаемости.</w:t>
      </w:r>
      <w:r w:rsidDel="00000000" w:rsidR="00000000" w:rsidRPr="00000000">
        <w:rPr>
          <w:rtl w:val="0"/>
        </w:rPr>
        <w:t xml:space="preserve"> Срок окупаемости, как видно из таблицы №, будет приблизительно 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году.</w:t>
      </w:r>
    </w:p>
    <w:p w:rsidR="00000000" w:rsidDel="00000000" w:rsidP="00000000" w:rsidRDefault="00000000" w:rsidRPr="00000000" w14:paraId="0000033A">
      <w:pPr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Внутренняя норма доходности (ВНД).</w:t>
      </w:r>
      <w:r w:rsidDel="00000000" w:rsidR="00000000" w:rsidRPr="00000000">
        <w:rPr>
          <w:rtl w:val="0"/>
        </w:rPr>
        <w:t xml:space="preserve"> Внутренней нормой доходности называется ставка дисконтирования, при которой ЧДД проекта обращается в ноль. Соответствующая ставка определяется итерационным подбором при расчетах ЧДД, с использованием финансового калькулятора или табличного процессора Excel, содержащих встроенную </w:t>
      </w:r>
      <w:r w:rsidDel="00000000" w:rsidR="00000000" w:rsidRPr="00000000">
        <w:rPr>
          <w:rtl w:val="0"/>
        </w:rPr>
        <w:t xml:space="preserve">содержащих встроенную функцию для расчета ВНД. Для оценки эффективности проекта значение внутренней нормы доходности необходимо сопоставлять с годовой ставкой процента по инвестиционным кредитам. В данном случае ВНД будет лишь чуть больше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b w:val="1"/>
          <w:rtl w:val="0"/>
        </w:rPr>
        <w:t xml:space="preserve">Индекс рентабельности инвестиций (ИР).</w:t>
      </w:r>
      <w:r w:rsidDel="00000000" w:rsidR="00000000" w:rsidRPr="00000000">
        <w:rPr>
          <w:rtl w:val="0"/>
        </w:rPr>
        <w:t xml:space="preserve"> ИР рассчитывается как отношение дисконтированных будущих доходов от реализации проекта к сумме дисконтированных инвестиций. В данном случае он равен 1,15.</w:t>
      </w:r>
    </w:p>
    <w:p w:rsidR="00000000" w:rsidDel="00000000" w:rsidP="00000000" w:rsidRDefault="00000000" w:rsidRPr="00000000" w14:paraId="0000033C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Рентабельность активов</w:t>
      </w:r>
      <w:r w:rsidDel="00000000" w:rsidR="00000000" w:rsidRPr="00000000">
        <w:rPr>
          <w:rtl w:val="0"/>
        </w:rPr>
        <w:t xml:space="preserve"> равна:</w:t>
      </w:r>
    </w:p>
    <w:p w:rsidR="00000000" w:rsidDel="00000000" w:rsidP="00000000" w:rsidRDefault="00000000" w:rsidRPr="00000000" w14:paraId="0000033D">
      <w:pPr>
        <w:shd w:fill="ffffff" w:val="clear"/>
        <w:ind w:left="283.46456692913375" w:firstLine="0"/>
        <w:rPr/>
      </w:pPr>
      <w:r w:rsidDel="00000000" w:rsidR="00000000" w:rsidRPr="00000000">
        <w:rPr>
          <w:rtl w:val="0"/>
        </w:rPr>
        <w:t xml:space="preserve">РА = чистая прибыль / активы = 421 366.42 / 25 160.4 * 100 % = 1 674,7 %.</w:t>
      </w:r>
    </w:p>
    <w:p w:rsidR="00000000" w:rsidDel="00000000" w:rsidP="00000000" w:rsidRDefault="00000000" w:rsidRPr="00000000" w14:paraId="0000033E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Рентабельность оборота</w:t>
      </w:r>
      <w:r w:rsidDel="00000000" w:rsidR="00000000" w:rsidRPr="00000000">
        <w:rPr>
          <w:rtl w:val="0"/>
        </w:rPr>
        <w:t xml:space="preserve"> равна:</w:t>
      </w:r>
    </w:p>
    <w:p w:rsidR="00000000" w:rsidDel="00000000" w:rsidP="00000000" w:rsidRDefault="00000000" w:rsidRPr="00000000" w14:paraId="0000033F">
      <w:pPr>
        <w:shd w:fill="ffffff" w:val="clear"/>
        <w:ind w:left="283.46456692913375" w:firstLine="0"/>
        <w:rPr/>
      </w:pPr>
      <w:r w:rsidDel="00000000" w:rsidR="00000000" w:rsidRPr="00000000">
        <w:rPr>
          <w:rtl w:val="0"/>
        </w:rPr>
        <w:t xml:space="preserve">РО = чистая прибыль / выручка от реализации = 421 366.42 / 603 740 * 100 % = 69,8 %.</w:t>
      </w:r>
    </w:p>
    <w:p w:rsidR="00000000" w:rsidDel="00000000" w:rsidP="00000000" w:rsidRDefault="00000000" w:rsidRPr="00000000" w14:paraId="00000340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Рентабельность продукции</w:t>
      </w:r>
      <w:r w:rsidDel="00000000" w:rsidR="00000000" w:rsidRPr="00000000">
        <w:rPr>
          <w:rtl w:val="0"/>
        </w:rPr>
        <w:t xml:space="preserve"> (реализуемых услуг) равна:</w:t>
      </w:r>
    </w:p>
    <w:p w:rsidR="00000000" w:rsidDel="00000000" w:rsidP="00000000" w:rsidRDefault="00000000" w:rsidRPr="00000000" w14:paraId="00000341">
      <w:pPr>
        <w:shd w:fill="ffffff" w:val="clear"/>
        <w:ind w:left="283.46456692913375" w:firstLine="0"/>
        <w:rPr/>
      </w:pPr>
      <w:r w:rsidDel="00000000" w:rsidR="00000000" w:rsidRPr="00000000">
        <w:rPr>
          <w:rtl w:val="0"/>
        </w:rPr>
        <w:t xml:space="preserve">РП = чистая прибыль / затраты = 421 366.42 / 386 018,58 * 100 %= 109.15 %</w:t>
      </w:r>
    </w:p>
    <w:p w:rsidR="00000000" w:rsidDel="00000000" w:rsidP="00000000" w:rsidRDefault="00000000" w:rsidRPr="00000000" w14:paraId="00000342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Анализ точки безубыточности.</w:t>
      </w:r>
      <w:r w:rsidDel="00000000" w:rsidR="00000000" w:rsidRPr="00000000">
        <w:rPr>
          <w:rtl w:val="0"/>
        </w:rPr>
        <w:t xml:space="preserve"> Так как один клиент в год среднем платит нам 1775 р., пользуясь предлагаемыми услугами, то уравнение выручки будет равно</w:t>
      </w:r>
    </w:p>
    <w:p w:rsidR="00000000" w:rsidDel="00000000" w:rsidP="00000000" w:rsidRDefault="00000000" w:rsidRPr="00000000" w14:paraId="00000343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y = 1775*x</w:t>
      </w:r>
    </w:p>
    <w:p w:rsidR="00000000" w:rsidDel="00000000" w:rsidP="00000000" w:rsidRDefault="00000000" w:rsidRPr="00000000" w14:paraId="00000344">
      <w:pPr>
        <w:shd w:fill="ffffff" w:val="clear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tl w:val="0"/>
        </w:rPr>
        <w:t xml:space="preserve">Так как в случае предлагаемой платформы практически невозможно выделить переменные издержки на одного клиента, то будем считать, то в данном случае есть только постоянные издержки. В год они составляют 5 302.5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fffff" w:val="clear"/>
        <w:rPr/>
      </w:pPr>
      <w:r w:rsidDel="00000000" w:rsidR="00000000" w:rsidRPr="00000000">
        <w:rPr>
          <w:rtl w:val="0"/>
        </w:rPr>
        <w:t xml:space="preserve">Тогда для выхода на безубыточную работу платформы нужно иметь в год прирост не менее 10 клиентов. (5 302.5 / 1775). По плану увеличение количества клиентов в 2 раза.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1"/>
        <w:rPr/>
      </w:pPr>
      <w:bookmarkStart w:colFirst="0" w:colLast="0" w:name="_70bstsguj9gk" w:id="25"/>
      <w:bookmarkEnd w:id="25"/>
      <w:r w:rsidDel="00000000" w:rsidR="00000000" w:rsidRPr="00000000">
        <w:rPr>
          <w:rtl w:val="0"/>
        </w:rPr>
        <w:t xml:space="preserve">9 Юридический план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Данный вид деятельности не лицензируется.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Место размещения офиса платформы должно быть согласовано в местной администрации.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Организационно-правовая форма платформы – общество с ограниченной ответственностью. Учредителями выступают К. Басенко, Е. Гриц, Е. Исиченко, Д. Климович, В. Новик. Размер уставного фонда составляет </w:t>
      </w:r>
      <w:r w:rsidDel="00000000" w:rsidR="00000000" w:rsidRPr="00000000">
        <w:rPr>
          <w:b w:val="1"/>
          <w:rtl w:val="0"/>
        </w:rPr>
        <w:t xml:space="preserve">25 160,4 </w:t>
      </w:r>
      <w:r w:rsidDel="00000000" w:rsidR="00000000" w:rsidRPr="00000000">
        <w:rPr>
          <w:rtl w:val="0"/>
        </w:rPr>
        <w:t xml:space="preserve">р. Доля каждого участника составляет одну и ту же величину – </w:t>
      </w:r>
      <w:r w:rsidDel="00000000" w:rsidR="00000000" w:rsidRPr="00000000">
        <w:rPr>
          <w:b w:val="1"/>
          <w:rtl w:val="0"/>
        </w:rPr>
        <w:t xml:space="preserve">5 032,08</w:t>
      </w:r>
      <w:r w:rsidDel="00000000" w:rsidR="00000000" w:rsidRPr="00000000">
        <w:rPr>
          <w:rtl w:val="0"/>
        </w:rPr>
        <w:t xml:space="preserve">р.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Для открытия ООО в РБ необходимо выполнить следующие шаги:</w:t>
      </w:r>
    </w:p>
    <w:p w:rsidR="00000000" w:rsidDel="00000000" w:rsidP="00000000" w:rsidRDefault="00000000" w:rsidRPr="00000000" w14:paraId="000003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Принять решение об учреждении ООО, определить учредителей и размер их долей в уставном капитале.</w:t>
      </w:r>
    </w:p>
    <w:p w:rsidR="00000000" w:rsidDel="00000000" w:rsidP="00000000" w:rsidRDefault="00000000" w:rsidRPr="00000000" w14:paraId="000003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Согласовать наименование создаваемого ООО в соответствии с требованиями законодательства РБ.</w:t>
      </w:r>
    </w:p>
    <w:p w:rsidR="00000000" w:rsidDel="00000000" w:rsidP="00000000" w:rsidRDefault="00000000" w:rsidRPr="00000000" w14:paraId="000003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предполагаемое местонахождение создаваемого ООО.</w:t>
      </w:r>
    </w:p>
    <w:p w:rsidR="00000000" w:rsidDel="00000000" w:rsidP="00000000" w:rsidRDefault="00000000" w:rsidRPr="00000000" w14:paraId="000003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Подготовить устав создаваемого ООО, который должен содержать обязательные и дополнительные условия, предусмотренные законодательством.</w:t>
      </w:r>
    </w:p>
    <w:p w:rsidR="00000000" w:rsidDel="00000000" w:rsidP="00000000" w:rsidRDefault="00000000" w:rsidRPr="00000000" w14:paraId="000003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учредительное собрание ООО для утверждения устава, избрания руководящих органов, утверждения размера уставного капитала и долей учредителей в нем.</w:t>
      </w:r>
    </w:p>
    <w:p w:rsidR="00000000" w:rsidDel="00000000" w:rsidP="00000000" w:rsidRDefault="00000000" w:rsidRPr="00000000" w14:paraId="000003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регистрирующий орган, который проведет государственную регистрацию ООО.</w:t>
      </w:r>
    </w:p>
    <w:p w:rsidR="00000000" w:rsidDel="00000000" w:rsidP="00000000" w:rsidRDefault="00000000" w:rsidRPr="00000000" w14:paraId="000003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Оплатить государственную пошлину (4000 BYN) за регистрацию юридического лица.</w:t>
      </w:r>
    </w:p>
    <w:p w:rsidR="00000000" w:rsidDel="00000000" w:rsidP="00000000" w:rsidRDefault="00000000" w:rsidRPr="00000000" w14:paraId="000003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Заполнить заявление на государственную регистрацию юридического лица и предоставить его вместе с необходимыми документами в регистрирующий орган.</w:t>
      </w:r>
    </w:p>
    <w:p w:rsidR="00000000" w:rsidDel="00000000" w:rsidP="00000000" w:rsidRDefault="00000000" w:rsidRPr="00000000" w14:paraId="000003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Дождаться государственной регистрации ООО и получить свидетельство о государственной регистрации.</w:t>
      </w:r>
    </w:p>
    <w:p w:rsidR="00000000" w:rsidDel="00000000" w:rsidP="00000000" w:rsidRDefault="00000000" w:rsidRPr="00000000" w14:paraId="0000035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В уставе должны быть определены следующие основные элементы: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Полное наименование и сокращенное наименование организации.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Местонахождение организации.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и объекты деятельности организации.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Уставный капитал и его размер.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долей учредителей в уставном капитале и порядок перехода прав на доли учредителей.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и условия выпуска, приобретения, продажи долей учредителей в уставном капитале.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Органы управления организацией и их компетенция, в том числе управляющий орган (директор, исполнительный директор и т.д.), а также аудитор и ревизор.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принятия решений учредителями и управляющим органом.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распределения прибыли и убытков.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ликвидации организации.</w:t>
      </w:r>
    </w:p>
    <w:p w:rsidR="00000000" w:rsidDel="00000000" w:rsidP="00000000" w:rsidRDefault="00000000" w:rsidRPr="00000000" w14:paraId="00000362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283.46456692913375" w:firstLine="0"/>
        <w:rPr/>
      </w:pPr>
      <w:commentRangeStart w:id="1"/>
      <w:commentRangeStart w:id="2"/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133.8582677165355" w:footer="1133.8582677165355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2" w:date="2023-02-12T17:16:30Z"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 Isichenko – 🫡 | 2023-02-12 09:19 AM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Kirill Basenko – 😋 | 2023-02-12 09:16 AM</w:t>
      </w:r>
    </w:p>
  </w:comment>
  <w:comment w:id="0" w:date="2023-02-12T17:16:38Z"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Kirill Basenko – 😋 | 2023-02-12 09:16 AM</w:t>
      </w:r>
    </w:p>
  </w:comment>
  <w:comment w:id="1" w:date="2023-02-27T19:05:31Z"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даша климович – 🤢 | 2023-02-27 11:05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‒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 "/>
      <w:lvlJc w:val="left"/>
      <w:pPr>
        <w:ind w:left="1133.858267716535" w:hanging="566.929133858267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1152" w:hanging="576"/>
      </w:pPr>
      <w:rPr/>
    </w:lvl>
    <w:lvl w:ilvl="2">
      <w:start w:val="1"/>
      <w:numFmt w:val="decimal"/>
      <w:lvlText w:val="%1.%2.%3"/>
      <w:lvlJc w:val="left"/>
      <w:pPr>
        <w:ind w:left="1296" w:hanging="720"/>
      </w:pPr>
      <w:rPr/>
    </w:lvl>
    <w:lvl w:ilvl="3">
      <w:start w:val="1"/>
      <w:numFmt w:val="decimal"/>
      <w:lvlText w:val="%1.%2.%3.%4"/>
      <w:lvlJc w:val="left"/>
      <w:pPr>
        <w:ind w:left="1440" w:hanging="864"/>
      </w:pPr>
      <w:rPr/>
    </w:lvl>
    <w:lvl w:ilvl="4">
      <w:start w:val="1"/>
      <w:numFmt w:val="decimal"/>
      <w:lvlText w:val="%1.%2.%3.%4.%5"/>
      <w:lvlJc w:val="left"/>
      <w:pPr>
        <w:ind w:left="1584" w:hanging="1007.9999999999999"/>
      </w:pPr>
      <w:rPr/>
    </w:lvl>
    <w:lvl w:ilvl="5">
      <w:start w:val="1"/>
      <w:numFmt w:val="decimal"/>
      <w:lvlText w:val="%1.%2.%3.%4.%5.%6"/>
      <w:lvlJc w:val="left"/>
      <w:pPr>
        <w:ind w:left="1728" w:hanging="1152"/>
      </w:pPr>
      <w:rPr/>
    </w:lvl>
    <w:lvl w:ilvl="6">
      <w:start w:val="1"/>
      <w:numFmt w:val="decimal"/>
      <w:lvlText w:val="%1.%2.%3.%4.%5.%6.%7"/>
      <w:lvlJc w:val="left"/>
      <w:pPr>
        <w:ind w:left="1872" w:hanging="1296"/>
      </w:pPr>
      <w:rPr/>
    </w:lvl>
    <w:lvl w:ilvl="7">
      <w:start w:val="1"/>
      <w:numFmt w:val="decimal"/>
      <w:lvlText w:val="%1.%2.%3.%4.%5.%6.%7.%8"/>
      <w:lvlJc w:val="left"/>
      <w:pPr>
        <w:ind w:left="2016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584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‒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‒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left="283.46456692913375" w:right="-607.7952755905511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  <w:ind w:left="285" w:right="-615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docs.google.com/document/d/1aaFVDRviDioGR4MVOxn4pMJa-Cnf-tE1oJ1ihrUWA-U/edit#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p4Og34F4ZtFO-rw46CxQKCw2ms6KB1EjCfwVFRQp054/edit?usp=sharing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