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D3524" w14:textId="77777777" w:rsidR="00B039CD" w:rsidRPr="00B039CD" w:rsidRDefault="00B039CD" w:rsidP="00B039CD">
      <w:r w:rsidRPr="00B039CD">
        <w:t>Las unidades rem, em, %, vh, y vw en CSS son todas unidades relativas, pero se utilizan de manera diferente y tienen distintos comportamientos dependiendo de qué propiedad o dimensión estás ajustando.</w:t>
      </w:r>
    </w:p>
    <w:p w14:paraId="305C6279" w14:textId="77777777" w:rsidR="00B039CD" w:rsidRPr="00B039CD" w:rsidRDefault="00B039CD" w:rsidP="00B039CD">
      <w:r w:rsidRPr="00B039CD">
        <w:t>1. </w:t>
      </w:r>
      <w:r w:rsidRPr="00B039CD">
        <w:rPr>
          <w:b/>
          <w:bCs/>
        </w:rPr>
        <w:t>rem (Root em)</w:t>
      </w:r>
    </w:p>
    <w:p w14:paraId="633A7EDE" w14:textId="77777777" w:rsidR="00B039CD" w:rsidRPr="00B039CD" w:rsidRDefault="00B039CD" w:rsidP="00B039CD">
      <w:pPr>
        <w:numPr>
          <w:ilvl w:val="0"/>
          <w:numId w:val="1"/>
        </w:numPr>
      </w:pPr>
      <w:r w:rsidRPr="00B039CD">
        <w:rPr>
          <w:b/>
          <w:bCs/>
        </w:rPr>
        <w:t>Relativa al tamaño de la fuente raíz (&lt;html&gt;)</w:t>
      </w:r>
      <w:r w:rsidRPr="00B039CD">
        <w:t>:</w:t>
      </w:r>
    </w:p>
    <w:p w14:paraId="5621EC5B" w14:textId="77777777" w:rsidR="00B039CD" w:rsidRPr="00B039CD" w:rsidRDefault="00B039CD" w:rsidP="00B039CD">
      <w:pPr>
        <w:numPr>
          <w:ilvl w:val="1"/>
          <w:numId w:val="1"/>
        </w:numPr>
      </w:pPr>
      <w:r w:rsidRPr="00B039CD">
        <w:t>rem significa "root em", y su valor depende del tamaño de la fuente del elemento raíz, que por defecto es el &lt;html&gt; en HTML.</w:t>
      </w:r>
    </w:p>
    <w:p w14:paraId="6E753380" w14:textId="77777777" w:rsidR="00B039CD" w:rsidRPr="00B039CD" w:rsidRDefault="00B039CD" w:rsidP="00B039CD">
      <w:pPr>
        <w:numPr>
          <w:ilvl w:val="1"/>
          <w:numId w:val="1"/>
        </w:numPr>
      </w:pPr>
      <w:r w:rsidRPr="00B039CD">
        <w:t>Si no se define un tamaño de fuente explícito para &lt;html&gt;, la mayoría de los navegadores tienen un valor predeterminado de 16px, lo que significa que 1rem será igual a 16px.</w:t>
      </w:r>
    </w:p>
    <w:p w14:paraId="2145AA8A" w14:textId="77777777" w:rsidR="00B039CD" w:rsidRPr="00B039CD" w:rsidRDefault="00B039CD" w:rsidP="00B039CD">
      <w:pPr>
        <w:numPr>
          <w:ilvl w:val="1"/>
          <w:numId w:val="1"/>
        </w:numPr>
      </w:pPr>
      <w:r w:rsidRPr="00B039CD">
        <w:rPr>
          <w:b/>
          <w:bCs/>
        </w:rPr>
        <w:t>Independiente de la jerarquía de los elementos</w:t>
      </w:r>
      <w:r w:rsidRPr="00B039CD">
        <w:t>: El valor de rem no cambia con el tamaño de fuente de los elementos padres.</w:t>
      </w:r>
    </w:p>
    <w:p w14:paraId="08AC3F7C" w14:textId="77777777" w:rsidR="00B039CD" w:rsidRPr="00B039CD" w:rsidRDefault="00B039CD" w:rsidP="00B039CD">
      <w:r w:rsidRPr="00B039CD">
        <w:t>Ejemplo:</w:t>
      </w:r>
    </w:p>
    <w:p w14:paraId="530C393C" w14:textId="77777777" w:rsidR="00B039CD" w:rsidRPr="00B039CD" w:rsidRDefault="00B039CD" w:rsidP="00B039CD">
      <w:pPr>
        <w:rPr>
          <w:i/>
          <w:iCs/>
        </w:rPr>
      </w:pPr>
      <w:r w:rsidRPr="00B039CD">
        <w:rPr>
          <w:i/>
          <w:iCs/>
        </w:rPr>
        <w:t>html {</w:t>
      </w:r>
    </w:p>
    <w:p w14:paraId="16FC8DB0" w14:textId="77777777" w:rsidR="00B039CD" w:rsidRPr="00B039CD" w:rsidRDefault="00B039CD" w:rsidP="00B039CD">
      <w:pPr>
        <w:rPr>
          <w:i/>
          <w:iCs/>
        </w:rPr>
      </w:pPr>
      <w:r w:rsidRPr="00B039CD">
        <w:rPr>
          <w:i/>
          <w:iCs/>
        </w:rPr>
        <w:t xml:space="preserve">    font-size: 16px; /* Tamaño base */</w:t>
      </w:r>
    </w:p>
    <w:p w14:paraId="71D45913" w14:textId="77777777" w:rsidR="00B039CD" w:rsidRPr="00B039CD" w:rsidRDefault="00B039CD" w:rsidP="00B039CD">
      <w:pPr>
        <w:rPr>
          <w:i/>
          <w:iCs/>
        </w:rPr>
      </w:pPr>
      <w:r w:rsidRPr="00B039CD">
        <w:rPr>
          <w:i/>
          <w:iCs/>
        </w:rPr>
        <w:t>}</w:t>
      </w:r>
    </w:p>
    <w:p w14:paraId="7A6A1A52" w14:textId="77777777" w:rsidR="00B039CD" w:rsidRPr="00B039CD" w:rsidRDefault="00B039CD" w:rsidP="00B039CD">
      <w:pPr>
        <w:rPr>
          <w:i/>
          <w:iCs/>
        </w:rPr>
      </w:pPr>
    </w:p>
    <w:p w14:paraId="5380B5B2" w14:textId="77777777" w:rsidR="00B039CD" w:rsidRPr="00B039CD" w:rsidRDefault="00B039CD" w:rsidP="00B039CD">
      <w:pPr>
        <w:rPr>
          <w:i/>
          <w:iCs/>
        </w:rPr>
      </w:pPr>
      <w:r w:rsidRPr="00B039CD">
        <w:rPr>
          <w:i/>
          <w:iCs/>
        </w:rPr>
        <w:t>h1 {</w:t>
      </w:r>
    </w:p>
    <w:p w14:paraId="0BC75BE3" w14:textId="77777777" w:rsidR="00B039CD" w:rsidRPr="00B039CD" w:rsidRDefault="00B039CD" w:rsidP="00B039CD">
      <w:pPr>
        <w:rPr>
          <w:i/>
          <w:iCs/>
        </w:rPr>
      </w:pPr>
      <w:r w:rsidRPr="00B039CD">
        <w:rPr>
          <w:i/>
          <w:iCs/>
        </w:rPr>
        <w:t xml:space="preserve">    font-size: 2rem; /* 2 * 16px = 32px */</w:t>
      </w:r>
    </w:p>
    <w:p w14:paraId="7A1CCE5B" w14:textId="77777777" w:rsidR="00B039CD" w:rsidRPr="00B039CD" w:rsidRDefault="00B039CD" w:rsidP="00B039CD">
      <w:r w:rsidRPr="00B039CD">
        <w:rPr>
          <w:i/>
          <w:iCs/>
        </w:rPr>
        <w:t>}</w:t>
      </w:r>
    </w:p>
    <w:p w14:paraId="3E25706B" w14:textId="77777777" w:rsidR="00B039CD" w:rsidRPr="00B039CD" w:rsidRDefault="00B039CD" w:rsidP="00B039CD">
      <w:r w:rsidRPr="00B039CD">
        <w:rPr>
          <w:b/>
          <w:bCs/>
        </w:rPr>
        <w:t>Ventaja</w:t>
      </w:r>
      <w:r w:rsidRPr="00B039CD">
        <w:t>: Es ideal para tener un tamaño consistente a través de toda la página, ya que no se ve afectado por la jerarquía de elementos.</w:t>
      </w:r>
    </w:p>
    <w:p w14:paraId="3D56A059" w14:textId="77777777" w:rsidR="00B039CD" w:rsidRPr="00B039CD" w:rsidRDefault="00B039CD" w:rsidP="00B039CD">
      <w:r w:rsidRPr="00B039CD">
        <w:pict w14:anchorId="24F684F5">
          <v:rect id="_x0000_i1055" style="width:0;height:0" o:hrstd="t" o:hrnoshade="t" o:hr="t" fillcolor="#343a40" stroked="f"/>
        </w:pict>
      </w:r>
    </w:p>
    <w:p w14:paraId="3F524A41" w14:textId="77777777" w:rsidR="00B039CD" w:rsidRPr="00B039CD" w:rsidRDefault="00B039CD" w:rsidP="00B039CD">
      <w:r w:rsidRPr="00B039CD">
        <w:t>2. </w:t>
      </w:r>
      <w:r w:rsidRPr="00B039CD">
        <w:rPr>
          <w:b/>
          <w:bCs/>
        </w:rPr>
        <w:t>em</w:t>
      </w:r>
    </w:p>
    <w:p w14:paraId="52F763DF" w14:textId="77777777" w:rsidR="00B039CD" w:rsidRPr="00B039CD" w:rsidRDefault="00B039CD" w:rsidP="00B039CD">
      <w:pPr>
        <w:numPr>
          <w:ilvl w:val="0"/>
          <w:numId w:val="2"/>
        </w:numPr>
      </w:pPr>
      <w:r w:rsidRPr="00B039CD">
        <w:rPr>
          <w:b/>
          <w:bCs/>
        </w:rPr>
        <w:t>Relativa al tamaño de la fuente del elemento padre</w:t>
      </w:r>
      <w:r w:rsidRPr="00B039CD">
        <w:t>:</w:t>
      </w:r>
    </w:p>
    <w:p w14:paraId="77BF4E0E" w14:textId="77777777" w:rsidR="00B039CD" w:rsidRPr="00B039CD" w:rsidRDefault="00B039CD" w:rsidP="00B039CD">
      <w:pPr>
        <w:numPr>
          <w:ilvl w:val="1"/>
          <w:numId w:val="2"/>
        </w:numPr>
      </w:pPr>
      <w:r w:rsidRPr="00B039CD">
        <w:t>em es relativo al tamaño de fuente del elemento en el que se utiliza. Si no se ha especificado un tamaño de fuente en el elemento, el valor de em se calcula a partir del tamaño de fuente del elemento padre.</w:t>
      </w:r>
    </w:p>
    <w:p w14:paraId="01226C72" w14:textId="77777777" w:rsidR="00B039CD" w:rsidRPr="00B039CD" w:rsidRDefault="00B039CD" w:rsidP="00B039CD">
      <w:pPr>
        <w:numPr>
          <w:ilvl w:val="1"/>
          <w:numId w:val="2"/>
        </w:numPr>
      </w:pPr>
      <w:r w:rsidRPr="00B039CD">
        <w:t>Esto hace que em sea </w:t>
      </w:r>
      <w:r w:rsidRPr="00B039CD">
        <w:rPr>
          <w:b/>
          <w:bCs/>
        </w:rPr>
        <w:t>heredado</w:t>
      </w:r>
      <w:r w:rsidRPr="00B039CD">
        <w:t> y dependiente de la jerarquía de los elementos.</w:t>
      </w:r>
    </w:p>
    <w:p w14:paraId="20A7008C" w14:textId="77777777" w:rsidR="00B039CD" w:rsidRPr="00B039CD" w:rsidRDefault="00B039CD" w:rsidP="00B039CD">
      <w:r w:rsidRPr="00B039CD">
        <w:t>Ejemplo:</w:t>
      </w:r>
    </w:p>
    <w:p w14:paraId="41CCB801" w14:textId="77777777" w:rsidR="00B039CD" w:rsidRPr="00B039CD" w:rsidRDefault="00B039CD" w:rsidP="00B039CD">
      <w:pPr>
        <w:rPr>
          <w:i/>
          <w:iCs/>
        </w:rPr>
      </w:pPr>
      <w:r w:rsidRPr="00B039CD">
        <w:rPr>
          <w:i/>
          <w:iCs/>
        </w:rPr>
        <w:t>div {</w:t>
      </w:r>
    </w:p>
    <w:p w14:paraId="65BBC5BB" w14:textId="77777777" w:rsidR="00B039CD" w:rsidRPr="00B039CD" w:rsidRDefault="00B039CD" w:rsidP="00B039CD">
      <w:pPr>
        <w:rPr>
          <w:i/>
          <w:iCs/>
        </w:rPr>
      </w:pPr>
      <w:r w:rsidRPr="00B039CD">
        <w:rPr>
          <w:i/>
          <w:iCs/>
        </w:rPr>
        <w:t xml:space="preserve">    font-size: 16px; /* Tamaño base */</w:t>
      </w:r>
    </w:p>
    <w:p w14:paraId="6F9D847A" w14:textId="77777777" w:rsidR="00B039CD" w:rsidRPr="00B039CD" w:rsidRDefault="00B039CD" w:rsidP="00B039CD">
      <w:pPr>
        <w:rPr>
          <w:i/>
          <w:iCs/>
        </w:rPr>
      </w:pPr>
      <w:r w:rsidRPr="00B039CD">
        <w:rPr>
          <w:i/>
          <w:iCs/>
        </w:rPr>
        <w:t>}</w:t>
      </w:r>
    </w:p>
    <w:p w14:paraId="08F02B98" w14:textId="77777777" w:rsidR="00B039CD" w:rsidRPr="00B039CD" w:rsidRDefault="00B039CD" w:rsidP="00B039CD">
      <w:pPr>
        <w:rPr>
          <w:i/>
          <w:iCs/>
        </w:rPr>
      </w:pPr>
    </w:p>
    <w:p w14:paraId="00C50FA9" w14:textId="77777777" w:rsidR="00B039CD" w:rsidRPr="00B039CD" w:rsidRDefault="00B039CD" w:rsidP="00B039CD">
      <w:pPr>
        <w:rPr>
          <w:i/>
          <w:iCs/>
        </w:rPr>
      </w:pPr>
      <w:r w:rsidRPr="00B039CD">
        <w:rPr>
          <w:i/>
          <w:iCs/>
        </w:rPr>
        <w:lastRenderedPageBreak/>
        <w:t>h1 {</w:t>
      </w:r>
    </w:p>
    <w:p w14:paraId="22F664AB" w14:textId="77777777" w:rsidR="00B039CD" w:rsidRPr="00B039CD" w:rsidRDefault="00B039CD" w:rsidP="00B039CD">
      <w:pPr>
        <w:rPr>
          <w:i/>
          <w:iCs/>
        </w:rPr>
      </w:pPr>
      <w:r w:rsidRPr="00B039CD">
        <w:rPr>
          <w:i/>
          <w:iCs/>
        </w:rPr>
        <w:t xml:space="preserve">    font-size: 2em; /* 2 * 16px = 32px (relativo al div) */</w:t>
      </w:r>
    </w:p>
    <w:p w14:paraId="6180B648" w14:textId="77777777" w:rsidR="00B039CD" w:rsidRPr="00B039CD" w:rsidRDefault="00B039CD" w:rsidP="00B039CD">
      <w:pPr>
        <w:rPr>
          <w:i/>
          <w:iCs/>
        </w:rPr>
      </w:pPr>
      <w:r w:rsidRPr="00B039CD">
        <w:rPr>
          <w:i/>
          <w:iCs/>
        </w:rPr>
        <w:t>}</w:t>
      </w:r>
    </w:p>
    <w:p w14:paraId="21DDDC69" w14:textId="77777777" w:rsidR="00B039CD" w:rsidRPr="00B039CD" w:rsidRDefault="00B039CD" w:rsidP="00B039CD">
      <w:pPr>
        <w:rPr>
          <w:i/>
          <w:iCs/>
        </w:rPr>
      </w:pPr>
    </w:p>
    <w:p w14:paraId="575D67AF" w14:textId="77777777" w:rsidR="00B039CD" w:rsidRPr="00B039CD" w:rsidRDefault="00B039CD" w:rsidP="00B039CD">
      <w:pPr>
        <w:rPr>
          <w:i/>
          <w:iCs/>
        </w:rPr>
      </w:pPr>
      <w:r w:rsidRPr="00B039CD">
        <w:rPr>
          <w:i/>
          <w:iCs/>
        </w:rPr>
        <w:t>p {</w:t>
      </w:r>
    </w:p>
    <w:p w14:paraId="355F7F9D" w14:textId="77777777" w:rsidR="00B039CD" w:rsidRPr="00B039CD" w:rsidRDefault="00B039CD" w:rsidP="00B039CD">
      <w:pPr>
        <w:rPr>
          <w:i/>
          <w:iCs/>
        </w:rPr>
      </w:pPr>
      <w:r w:rsidRPr="00B039CD">
        <w:rPr>
          <w:i/>
          <w:iCs/>
        </w:rPr>
        <w:t xml:space="preserve">    font-size: 1.5em; /* 1.5 * 16px = 24px (relativo al div) */</w:t>
      </w:r>
    </w:p>
    <w:p w14:paraId="2BAF781D" w14:textId="77777777" w:rsidR="00B039CD" w:rsidRPr="00B039CD" w:rsidRDefault="00B039CD" w:rsidP="00B039CD">
      <w:r w:rsidRPr="00B039CD">
        <w:rPr>
          <w:i/>
          <w:iCs/>
        </w:rPr>
        <w:t>}</w:t>
      </w:r>
    </w:p>
    <w:p w14:paraId="059FAE5B" w14:textId="77777777" w:rsidR="00B039CD" w:rsidRPr="00B039CD" w:rsidRDefault="00B039CD" w:rsidP="00B039CD">
      <w:r w:rsidRPr="00B039CD">
        <w:t>Si un elemento tiene un tamaño de fuente definido en em, todos sus elementos hijos se verán afectados por ese valor.</w:t>
      </w:r>
    </w:p>
    <w:p w14:paraId="59F086EA" w14:textId="77777777" w:rsidR="00B039CD" w:rsidRPr="00B039CD" w:rsidRDefault="00B039CD" w:rsidP="00B039CD">
      <w:r w:rsidRPr="00B039CD">
        <w:rPr>
          <w:b/>
          <w:bCs/>
        </w:rPr>
        <w:t>Ventaja</w:t>
      </w:r>
      <w:r w:rsidRPr="00B039CD">
        <w:t>: Es útil cuando quieres que los elementos se ajusten en función de su contenedor.</w:t>
      </w:r>
    </w:p>
    <w:p w14:paraId="7B749F23" w14:textId="77777777" w:rsidR="00B039CD" w:rsidRPr="00B039CD" w:rsidRDefault="00B039CD" w:rsidP="00B039CD">
      <w:r w:rsidRPr="00B039CD">
        <w:pict w14:anchorId="205783A5">
          <v:rect id="_x0000_i1056" style="width:0;height:0" o:hrstd="t" o:hrnoshade="t" o:hr="t" fillcolor="#343a40" stroked="f"/>
        </w:pict>
      </w:r>
    </w:p>
    <w:p w14:paraId="440A03A4" w14:textId="77777777" w:rsidR="00B039CD" w:rsidRPr="00B039CD" w:rsidRDefault="00B039CD" w:rsidP="00B039CD">
      <w:r w:rsidRPr="00B039CD">
        <w:t>3. </w:t>
      </w:r>
      <w:r w:rsidRPr="00B039CD">
        <w:rPr>
          <w:b/>
          <w:bCs/>
        </w:rPr>
        <w:t>% (Porcentaje)</w:t>
      </w:r>
    </w:p>
    <w:p w14:paraId="4F3A8338" w14:textId="77777777" w:rsidR="00B039CD" w:rsidRPr="00B039CD" w:rsidRDefault="00B039CD" w:rsidP="00B039CD">
      <w:pPr>
        <w:numPr>
          <w:ilvl w:val="0"/>
          <w:numId w:val="3"/>
        </w:numPr>
      </w:pPr>
      <w:r w:rsidRPr="00B039CD">
        <w:rPr>
          <w:b/>
          <w:bCs/>
        </w:rPr>
        <w:t>Relativa al tamaño del contenedor</w:t>
      </w:r>
      <w:r w:rsidRPr="00B039CD">
        <w:t>:</w:t>
      </w:r>
    </w:p>
    <w:p w14:paraId="12C8D09D" w14:textId="77777777" w:rsidR="00B039CD" w:rsidRPr="00B039CD" w:rsidRDefault="00B039CD" w:rsidP="00B039CD">
      <w:pPr>
        <w:numPr>
          <w:ilvl w:val="1"/>
          <w:numId w:val="3"/>
        </w:numPr>
      </w:pPr>
      <w:r w:rsidRPr="00B039CD">
        <w:t>El porcentaje se utiliza para definir medidas en relación con el </w:t>
      </w:r>
      <w:r w:rsidRPr="00B039CD">
        <w:rPr>
          <w:b/>
          <w:bCs/>
        </w:rPr>
        <w:t>elemento contenedor</w:t>
      </w:r>
      <w:r w:rsidRPr="00B039CD">
        <w:t> o con la propiedad del elemento al que se le aplica.</w:t>
      </w:r>
    </w:p>
    <w:p w14:paraId="3CF7E5A3" w14:textId="77777777" w:rsidR="00B039CD" w:rsidRPr="00B039CD" w:rsidRDefault="00B039CD" w:rsidP="00B039CD">
      <w:pPr>
        <w:numPr>
          <w:ilvl w:val="1"/>
          <w:numId w:val="3"/>
        </w:numPr>
      </w:pPr>
      <w:r w:rsidRPr="00B039CD">
        <w:t>En el caso de los tamaños de fuente, el porcentaje se calcula en relación con el tamaño de la fuente del </w:t>
      </w:r>
      <w:r w:rsidRPr="00B039CD">
        <w:rPr>
          <w:b/>
          <w:bCs/>
        </w:rPr>
        <w:t>elemento padre</w:t>
      </w:r>
      <w:r w:rsidRPr="00B039CD">
        <w:t>.</w:t>
      </w:r>
    </w:p>
    <w:p w14:paraId="0D316673" w14:textId="77777777" w:rsidR="00B039CD" w:rsidRPr="00B039CD" w:rsidRDefault="00B039CD" w:rsidP="00B039CD">
      <w:pPr>
        <w:numPr>
          <w:ilvl w:val="1"/>
          <w:numId w:val="3"/>
        </w:numPr>
      </w:pPr>
      <w:r w:rsidRPr="00B039CD">
        <w:t>En otros casos, como el ancho o alto de un elemento, el porcentaje se calcula en función del </w:t>
      </w:r>
      <w:r w:rsidRPr="00B039CD">
        <w:rPr>
          <w:b/>
          <w:bCs/>
        </w:rPr>
        <w:t>ancho o alto del contenedor</w:t>
      </w:r>
      <w:r w:rsidRPr="00B039CD">
        <w:t>.</w:t>
      </w:r>
    </w:p>
    <w:p w14:paraId="3B340126" w14:textId="77777777" w:rsidR="00B039CD" w:rsidRPr="00B039CD" w:rsidRDefault="00B039CD" w:rsidP="00B039CD">
      <w:r w:rsidRPr="00B039CD">
        <w:t>Ejemplo con tamaño de fuente:</w:t>
      </w:r>
    </w:p>
    <w:p w14:paraId="551CF18F" w14:textId="77777777" w:rsidR="00B039CD" w:rsidRPr="00B039CD" w:rsidRDefault="00B039CD" w:rsidP="00B039CD">
      <w:pPr>
        <w:rPr>
          <w:i/>
          <w:iCs/>
        </w:rPr>
      </w:pPr>
      <w:r w:rsidRPr="00B039CD">
        <w:rPr>
          <w:i/>
          <w:iCs/>
        </w:rPr>
        <w:t>div {</w:t>
      </w:r>
    </w:p>
    <w:p w14:paraId="526BE439" w14:textId="77777777" w:rsidR="00B039CD" w:rsidRPr="00B039CD" w:rsidRDefault="00B039CD" w:rsidP="00B039CD">
      <w:pPr>
        <w:rPr>
          <w:i/>
          <w:iCs/>
        </w:rPr>
      </w:pPr>
      <w:r w:rsidRPr="00B039CD">
        <w:rPr>
          <w:i/>
          <w:iCs/>
        </w:rPr>
        <w:t xml:space="preserve">    font-size: 20px;</w:t>
      </w:r>
    </w:p>
    <w:p w14:paraId="101F406B" w14:textId="77777777" w:rsidR="00B039CD" w:rsidRPr="00B039CD" w:rsidRDefault="00B039CD" w:rsidP="00B039CD">
      <w:pPr>
        <w:rPr>
          <w:i/>
          <w:iCs/>
        </w:rPr>
      </w:pPr>
      <w:r w:rsidRPr="00B039CD">
        <w:rPr>
          <w:i/>
          <w:iCs/>
        </w:rPr>
        <w:t>}</w:t>
      </w:r>
    </w:p>
    <w:p w14:paraId="19F6F6F4" w14:textId="77777777" w:rsidR="00B039CD" w:rsidRPr="00B039CD" w:rsidRDefault="00B039CD" w:rsidP="00B039CD">
      <w:pPr>
        <w:rPr>
          <w:i/>
          <w:iCs/>
        </w:rPr>
      </w:pPr>
    </w:p>
    <w:p w14:paraId="326CBD51" w14:textId="77777777" w:rsidR="00B039CD" w:rsidRPr="00B039CD" w:rsidRDefault="00B039CD" w:rsidP="00B039CD">
      <w:pPr>
        <w:rPr>
          <w:i/>
          <w:iCs/>
        </w:rPr>
      </w:pPr>
      <w:r w:rsidRPr="00B039CD">
        <w:rPr>
          <w:i/>
          <w:iCs/>
        </w:rPr>
        <w:t>h1 {</w:t>
      </w:r>
    </w:p>
    <w:p w14:paraId="10A79BA1" w14:textId="77777777" w:rsidR="00B039CD" w:rsidRPr="00B039CD" w:rsidRDefault="00B039CD" w:rsidP="00B039CD">
      <w:pPr>
        <w:rPr>
          <w:i/>
          <w:iCs/>
        </w:rPr>
      </w:pPr>
      <w:r w:rsidRPr="00B039CD">
        <w:rPr>
          <w:i/>
          <w:iCs/>
        </w:rPr>
        <w:t xml:space="preserve">    font-size: 150%; /* 150% de 20px = 30px */</w:t>
      </w:r>
    </w:p>
    <w:p w14:paraId="090A22BE" w14:textId="77777777" w:rsidR="00B039CD" w:rsidRPr="00B039CD" w:rsidRDefault="00B039CD" w:rsidP="00B039CD">
      <w:r w:rsidRPr="00B039CD">
        <w:rPr>
          <w:i/>
          <w:iCs/>
        </w:rPr>
        <w:t>}</w:t>
      </w:r>
    </w:p>
    <w:p w14:paraId="64E38FCA" w14:textId="77777777" w:rsidR="00B039CD" w:rsidRPr="00B039CD" w:rsidRDefault="00B039CD" w:rsidP="00B039CD">
      <w:r w:rsidRPr="00B039CD">
        <w:t>Ejemplo con ancho:</w:t>
      </w:r>
    </w:p>
    <w:p w14:paraId="09101E24" w14:textId="77777777" w:rsidR="00B039CD" w:rsidRPr="00B039CD" w:rsidRDefault="00B039CD" w:rsidP="00B039CD">
      <w:pPr>
        <w:rPr>
          <w:i/>
          <w:iCs/>
        </w:rPr>
      </w:pPr>
      <w:r w:rsidRPr="00B039CD">
        <w:rPr>
          <w:i/>
          <w:iCs/>
        </w:rPr>
        <w:t>.container {</w:t>
      </w:r>
    </w:p>
    <w:p w14:paraId="4A60F1D1" w14:textId="77777777" w:rsidR="00B039CD" w:rsidRPr="00B039CD" w:rsidRDefault="00B039CD" w:rsidP="00B039CD">
      <w:pPr>
        <w:rPr>
          <w:i/>
          <w:iCs/>
        </w:rPr>
      </w:pPr>
      <w:r w:rsidRPr="00B039CD">
        <w:rPr>
          <w:i/>
          <w:iCs/>
        </w:rPr>
        <w:t xml:space="preserve">    width: 100%; /* 100% del ancho del contenedor */</w:t>
      </w:r>
    </w:p>
    <w:p w14:paraId="0429B53F" w14:textId="77777777" w:rsidR="00B039CD" w:rsidRPr="00B039CD" w:rsidRDefault="00B039CD" w:rsidP="00B039CD">
      <w:pPr>
        <w:rPr>
          <w:i/>
          <w:iCs/>
        </w:rPr>
      </w:pPr>
      <w:r w:rsidRPr="00B039CD">
        <w:rPr>
          <w:i/>
          <w:iCs/>
        </w:rPr>
        <w:t>}</w:t>
      </w:r>
    </w:p>
    <w:p w14:paraId="4F1AEEF4" w14:textId="77777777" w:rsidR="00B039CD" w:rsidRPr="00B039CD" w:rsidRDefault="00B039CD" w:rsidP="00B039CD">
      <w:pPr>
        <w:rPr>
          <w:i/>
          <w:iCs/>
        </w:rPr>
      </w:pPr>
    </w:p>
    <w:p w14:paraId="574DE1E7" w14:textId="77777777" w:rsidR="00B039CD" w:rsidRPr="00B039CD" w:rsidRDefault="00B039CD" w:rsidP="00B039CD">
      <w:pPr>
        <w:rPr>
          <w:i/>
          <w:iCs/>
        </w:rPr>
      </w:pPr>
      <w:r w:rsidRPr="00B039CD">
        <w:rPr>
          <w:i/>
          <w:iCs/>
        </w:rPr>
        <w:lastRenderedPageBreak/>
        <w:t>.child {</w:t>
      </w:r>
    </w:p>
    <w:p w14:paraId="61E03DE6" w14:textId="77777777" w:rsidR="00B039CD" w:rsidRPr="00B039CD" w:rsidRDefault="00B039CD" w:rsidP="00B039CD">
      <w:pPr>
        <w:rPr>
          <w:i/>
          <w:iCs/>
        </w:rPr>
      </w:pPr>
      <w:r w:rsidRPr="00B039CD">
        <w:rPr>
          <w:i/>
          <w:iCs/>
        </w:rPr>
        <w:t xml:space="preserve">    width: 50%; /* 50% del ancho del contenedor */</w:t>
      </w:r>
    </w:p>
    <w:p w14:paraId="72B3785E" w14:textId="77777777" w:rsidR="00B039CD" w:rsidRPr="00B039CD" w:rsidRDefault="00B039CD" w:rsidP="00B039CD">
      <w:r w:rsidRPr="00B039CD">
        <w:rPr>
          <w:i/>
          <w:iCs/>
        </w:rPr>
        <w:t>}</w:t>
      </w:r>
    </w:p>
    <w:p w14:paraId="6A1DA9DA" w14:textId="77777777" w:rsidR="00B039CD" w:rsidRPr="00B039CD" w:rsidRDefault="00B039CD" w:rsidP="00B039CD">
      <w:r w:rsidRPr="00B039CD">
        <w:rPr>
          <w:b/>
          <w:bCs/>
        </w:rPr>
        <w:t>Ventaja</w:t>
      </w:r>
      <w:r w:rsidRPr="00B039CD">
        <w:t>: Muy útil para diseños fluidos y adaptativos, ya que las dimensiones cambian en función del tamaño del contenedor.</w:t>
      </w:r>
    </w:p>
    <w:p w14:paraId="0F0A0C34" w14:textId="77777777" w:rsidR="00B039CD" w:rsidRPr="00B039CD" w:rsidRDefault="00B039CD" w:rsidP="00B039CD">
      <w:r w:rsidRPr="00B039CD">
        <w:pict w14:anchorId="58622635">
          <v:rect id="_x0000_i1057" style="width:0;height:0" o:hrstd="t" o:hrnoshade="t" o:hr="t" fillcolor="#343a40" stroked="f"/>
        </w:pict>
      </w:r>
    </w:p>
    <w:p w14:paraId="0F82F1F9" w14:textId="77777777" w:rsidR="00B039CD" w:rsidRPr="00B039CD" w:rsidRDefault="00B039CD" w:rsidP="00B039CD">
      <w:r w:rsidRPr="00B039CD">
        <w:t>4. </w:t>
      </w:r>
      <w:r w:rsidRPr="00B039CD">
        <w:rPr>
          <w:b/>
          <w:bCs/>
        </w:rPr>
        <w:t>vh (Viewport Height)</w:t>
      </w:r>
    </w:p>
    <w:p w14:paraId="2D899116" w14:textId="77777777" w:rsidR="00B039CD" w:rsidRPr="00B039CD" w:rsidRDefault="00B039CD" w:rsidP="00B039CD">
      <w:pPr>
        <w:numPr>
          <w:ilvl w:val="0"/>
          <w:numId w:val="4"/>
        </w:numPr>
      </w:pPr>
      <w:r w:rsidRPr="00B039CD">
        <w:rPr>
          <w:b/>
          <w:bCs/>
        </w:rPr>
        <w:t>Relativa a la altura de la ventana del navegador</w:t>
      </w:r>
      <w:r w:rsidRPr="00B039CD">
        <w:t>:</w:t>
      </w:r>
    </w:p>
    <w:p w14:paraId="118FB23E" w14:textId="77777777" w:rsidR="00B039CD" w:rsidRPr="00B039CD" w:rsidRDefault="00B039CD" w:rsidP="00B039CD">
      <w:pPr>
        <w:numPr>
          <w:ilvl w:val="1"/>
          <w:numId w:val="4"/>
        </w:numPr>
      </w:pPr>
      <w:r w:rsidRPr="00B039CD">
        <w:t>vh significa "viewport height" (altura del área visible de la ventana del navegador).</w:t>
      </w:r>
    </w:p>
    <w:p w14:paraId="50B59F4F" w14:textId="77777777" w:rsidR="00B039CD" w:rsidRPr="00B039CD" w:rsidRDefault="00B039CD" w:rsidP="00B039CD">
      <w:pPr>
        <w:numPr>
          <w:ilvl w:val="1"/>
          <w:numId w:val="4"/>
        </w:numPr>
      </w:pPr>
      <w:r w:rsidRPr="00B039CD">
        <w:t>1vh es igual al 1% de la altura de la ventana del navegador. Por ejemplo, si la ventana del navegador tiene una altura de 1000px, 1vh será igual a 10px.</w:t>
      </w:r>
    </w:p>
    <w:p w14:paraId="62AD68AC" w14:textId="77777777" w:rsidR="00B039CD" w:rsidRPr="00B039CD" w:rsidRDefault="00B039CD" w:rsidP="00B039CD">
      <w:r w:rsidRPr="00B039CD">
        <w:t>Ejemplo:</w:t>
      </w:r>
    </w:p>
    <w:p w14:paraId="3195798F" w14:textId="77777777" w:rsidR="00B039CD" w:rsidRPr="00B039CD" w:rsidRDefault="00B039CD" w:rsidP="00B039CD">
      <w:pPr>
        <w:rPr>
          <w:i/>
          <w:iCs/>
        </w:rPr>
      </w:pPr>
      <w:r w:rsidRPr="00B039CD">
        <w:rPr>
          <w:i/>
          <w:iCs/>
        </w:rPr>
        <w:t>section {</w:t>
      </w:r>
    </w:p>
    <w:p w14:paraId="4E652C14" w14:textId="77777777" w:rsidR="00B039CD" w:rsidRPr="00B039CD" w:rsidRDefault="00B039CD" w:rsidP="00B039CD">
      <w:pPr>
        <w:rPr>
          <w:i/>
          <w:iCs/>
        </w:rPr>
      </w:pPr>
      <w:r w:rsidRPr="00B039CD">
        <w:rPr>
          <w:i/>
          <w:iCs/>
        </w:rPr>
        <w:t xml:space="preserve">    height: 50vh; /* 50% de la altura de la ventana del navegador */</w:t>
      </w:r>
    </w:p>
    <w:p w14:paraId="1A58DFE6" w14:textId="77777777" w:rsidR="00B039CD" w:rsidRPr="00B039CD" w:rsidRDefault="00B039CD" w:rsidP="00B039CD">
      <w:r w:rsidRPr="00B039CD">
        <w:rPr>
          <w:i/>
          <w:iCs/>
        </w:rPr>
        <w:t>}</w:t>
      </w:r>
    </w:p>
    <w:p w14:paraId="5E922BDB" w14:textId="77777777" w:rsidR="00B039CD" w:rsidRPr="00B039CD" w:rsidRDefault="00B039CD" w:rsidP="00B039CD">
      <w:r w:rsidRPr="00B039CD">
        <w:rPr>
          <w:b/>
          <w:bCs/>
        </w:rPr>
        <w:t>Ventaja</w:t>
      </w:r>
      <w:r w:rsidRPr="00B039CD">
        <w:t>: Útil para crear elementos que se ajusten a la altura de la ventana del navegador, como secciones o fondos que ocupen toda la altura de la pantalla.</w:t>
      </w:r>
    </w:p>
    <w:p w14:paraId="28A95E55" w14:textId="77777777" w:rsidR="00B039CD" w:rsidRPr="00B039CD" w:rsidRDefault="00B039CD" w:rsidP="00B039CD">
      <w:r w:rsidRPr="00B039CD">
        <w:pict w14:anchorId="4860B437">
          <v:rect id="_x0000_i1058" style="width:0;height:0" o:hrstd="t" o:hrnoshade="t" o:hr="t" fillcolor="#343a40" stroked="f"/>
        </w:pict>
      </w:r>
    </w:p>
    <w:p w14:paraId="04949A54" w14:textId="77777777" w:rsidR="00B039CD" w:rsidRPr="00B039CD" w:rsidRDefault="00B039CD" w:rsidP="00B039CD">
      <w:r w:rsidRPr="00B039CD">
        <w:t>5. </w:t>
      </w:r>
      <w:r w:rsidRPr="00B039CD">
        <w:rPr>
          <w:b/>
          <w:bCs/>
        </w:rPr>
        <w:t>vw (Viewport Width)</w:t>
      </w:r>
    </w:p>
    <w:p w14:paraId="53F14BE0" w14:textId="77777777" w:rsidR="00B039CD" w:rsidRPr="00B039CD" w:rsidRDefault="00B039CD" w:rsidP="00B039CD">
      <w:pPr>
        <w:numPr>
          <w:ilvl w:val="0"/>
          <w:numId w:val="5"/>
        </w:numPr>
      </w:pPr>
      <w:r w:rsidRPr="00B039CD">
        <w:rPr>
          <w:b/>
          <w:bCs/>
        </w:rPr>
        <w:t>Relativa al ancho de la ventana del navegador</w:t>
      </w:r>
      <w:r w:rsidRPr="00B039CD">
        <w:t>:</w:t>
      </w:r>
    </w:p>
    <w:p w14:paraId="6AF8B587" w14:textId="77777777" w:rsidR="00B039CD" w:rsidRPr="00B039CD" w:rsidRDefault="00B039CD" w:rsidP="00B039CD">
      <w:pPr>
        <w:numPr>
          <w:ilvl w:val="1"/>
          <w:numId w:val="5"/>
        </w:numPr>
      </w:pPr>
      <w:r w:rsidRPr="00B039CD">
        <w:t>vw significa "viewport width" (ancho del área visible de la ventana del navegador).</w:t>
      </w:r>
    </w:p>
    <w:p w14:paraId="6258DE1F" w14:textId="77777777" w:rsidR="00B039CD" w:rsidRPr="00B039CD" w:rsidRDefault="00B039CD" w:rsidP="00B039CD">
      <w:pPr>
        <w:numPr>
          <w:ilvl w:val="1"/>
          <w:numId w:val="5"/>
        </w:numPr>
      </w:pPr>
      <w:r w:rsidRPr="00B039CD">
        <w:t>1vw es igual al 1% del ancho de la ventana del navegador. Por ejemplo, si la ventana del navegador tiene un ancho de 1000px, 1vw será igual a 10px.</w:t>
      </w:r>
    </w:p>
    <w:p w14:paraId="064E42A0" w14:textId="77777777" w:rsidR="00B039CD" w:rsidRPr="00B039CD" w:rsidRDefault="00B039CD" w:rsidP="00B039CD">
      <w:r w:rsidRPr="00B039CD">
        <w:t>Ejemplo:</w:t>
      </w:r>
    </w:p>
    <w:p w14:paraId="035EB52B" w14:textId="77777777" w:rsidR="00B039CD" w:rsidRPr="00B039CD" w:rsidRDefault="00B039CD" w:rsidP="00B039CD">
      <w:pPr>
        <w:rPr>
          <w:i/>
          <w:iCs/>
        </w:rPr>
      </w:pPr>
      <w:r w:rsidRPr="00B039CD">
        <w:rPr>
          <w:i/>
          <w:iCs/>
        </w:rPr>
        <w:t>section {</w:t>
      </w:r>
    </w:p>
    <w:p w14:paraId="6358D935" w14:textId="77777777" w:rsidR="00B039CD" w:rsidRPr="00B039CD" w:rsidRDefault="00B039CD" w:rsidP="00B039CD">
      <w:pPr>
        <w:rPr>
          <w:i/>
          <w:iCs/>
        </w:rPr>
      </w:pPr>
      <w:r w:rsidRPr="00B039CD">
        <w:rPr>
          <w:i/>
          <w:iCs/>
        </w:rPr>
        <w:t xml:space="preserve">    width: 50vw; /* 50% del ancho de la ventana del navegador */</w:t>
      </w:r>
    </w:p>
    <w:p w14:paraId="6291B4FF" w14:textId="77777777" w:rsidR="00B039CD" w:rsidRPr="00B039CD" w:rsidRDefault="00B039CD" w:rsidP="00B039CD">
      <w:r w:rsidRPr="00B039CD">
        <w:rPr>
          <w:i/>
          <w:iCs/>
        </w:rPr>
        <w:t>}</w:t>
      </w:r>
    </w:p>
    <w:p w14:paraId="0AD98650" w14:textId="77777777" w:rsidR="00B039CD" w:rsidRPr="00B039CD" w:rsidRDefault="00B039CD" w:rsidP="00B039CD">
      <w:r w:rsidRPr="00B039CD">
        <w:rPr>
          <w:b/>
          <w:bCs/>
        </w:rPr>
        <w:t>Ventaja</w:t>
      </w:r>
      <w:r w:rsidRPr="00B039CD">
        <w:t>: Perfecto para diseños de pantalla completa o elementos que deben ajustarse al ancho de la ventana.</w:t>
      </w:r>
    </w:p>
    <w:p w14:paraId="56025F36" w14:textId="77777777" w:rsidR="00B039CD" w:rsidRPr="00B039CD" w:rsidRDefault="00B039CD" w:rsidP="00B039CD">
      <w:r w:rsidRPr="00B039CD">
        <w:pict w14:anchorId="40EE9093">
          <v:rect id="_x0000_i1059" style="width:0;height:0" o:hrstd="t" o:hrnoshade="t" o:hr="t" fillcolor="#343a40" stroked="f"/>
        </w:pict>
      </w:r>
    </w:p>
    <w:p w14:paraId="340B84A4" w14:textId="77777777" w:rsidR="00B039CD" w:rsidRPr="00B039CD" w:rsidRDefault="00B039CD" w:rsidP="00B039CD">
      <w:r w:rsidRPr="00B039CD">
        <w:t>Resumen de las Diferencias: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  <w:gridCol w:w="3389"/>
        <w:gridCol w:w="3166"/>
        <w:gridCol w:w="1258"/>
      </w:tblGrid>
      <w:tr w:rsidR="00B039CD" w:rsidRPr="00B039CD" w14:paraId="684B251C" w14:textId="77777777" w:rsidTr="00B039CD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38EC623E" w14:textId="77777777" w:rsidR="00B039CD" w:rsidRPr="00B039CD" w:rsidRDefault="00B039CD" w:rsidP="00B039CD">
            <w:pPr>
              <w:rPr>
                <w:b/>
                <w:bCs/>
              </w:rPr>
            </w:pPr>
            <w:r w:rsidRPr="00B039CD">
              <w:rPr>
                <w:b/>
                <w:bCs/>
              </w:rPr>
              <w:lastRenderedPageBreak/>
              <w:t>Unidad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81B61E" w14:textId="77777777" w:rsidR="00B039CD" w:rsidRPr="00B039CD" w:rsidRDefault="00B039CD" w:rsidP="00B039CD">
            <w:pPr>
              <w:rPr>
                <w:b/>
                <w:bCs/>
              </w:rPr>
            </w:pPr>
            <w:r w:rsidRPr="00B039CD">
              <w:rPr>
                <w:b/>
                <w:bCs/>
              </w:rPr>
              <w:t>Relativo 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3495B0" w14:textId="77777777" w:rsidR="00B039CD" w:rsidRPr="00B039CD" w:rsidRDefault="00B039CD" w:rsidP="00B039CD">
            <w:pPr>
              <w:rPr>
                <w:b/>
                <w:bCs/>
              </w:rPr>
            </w:pPr>
            <w:r w:rsidRPr="00B039CD">
              <w:rPr>
                <w:b/>
                <w:bCs/>
              </w:rPr>
              <w:t>Uso principal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5F2CEC" w14:textId="77777777" w:rsidR="00B039CD" w:rsidRPr="00B039CD" w:rsidRDefault="00B039CD" w:rsidP="00B039CD">
            <w:pPr>
              <w:rPr>
                <w:b/>
                <w:bCs/>
              </w:rPr>
            </w:pPr>
            <w:r w:rsidRPr="00B039CD">
              <w:rPr>
                <w:b/>
                <w:bCs/>
              </w:rPr>
              <w:t>Ejemplo de uso</w:t>
            </w:r>
          </w:p>
        </w:tc>
      </w:tr>
      <w:tr w:rsidR="00B039CD" w:rsidRPr="00B039CD" w14:paraId="70AF1705" w14:textId="77777777" w:rsidTr="00B039CD">
        <w:tc>
          <w:tcPr>
            <w:tcW w:w="0" w:type="auto"/>
            <w:shd w:val="clear" w:color="auto" w:fill="FFFFFF"/>
            <w:vAlign w:val="center"/>
            <w:hideMark/>
          </w:tcPr>
          <w:p w14:paraId="25DB9909" w14:textId="77777777" w:rsidR="00B039CD" w:rsidRPr="00B039CD" w:rsidRDefault="00B039CD" w:rsidP="00B039CD">
            <w:r w:rsidRPr="00B039CD">
              <w:t>rem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8ABD64" w14:textId="77777777" w:rsidR="00B039CD" w:rsidRPr="00B039CD" w:rsidRDefault="00B039CD" w:rsidP="00B039CD">
            <w:r w:rsidRPr="00B039CD">
              <w:t>Tamaño de fuente de &lt;html&gt; (raíz del documento)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909E57" w14:textId="77777777" w:rsidR="00B039CD" w:rsidRPr="00B039CD" w:rsidRDefault="00B039CD" w:rsidP="00B039CD">
            <w:r w:rsidRPr="00B039CD">
              <w:t>Consistencia en todo el documento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173092" w14:textId="77777777" w:rsidR="00B039CD" w:rsidRPr="00B039CD" w:rsidRDefault="00B039CD" w:rsidP="00B039CD">
            <w:r w:rsidRPr="00B039CD">
              <w:t>font-size: 2rem;</w:t>
            </w:r>
          </w:p>
        </w:tc>
      </w:tr>
      <w:tr w:rsidR="00B039CD" w:rsidRPr="00B039CD" w14:paraId="2A62F14E" w14:textId="77777777" w:rsidTr="00B039CD">
        <w:tc>
          <w:tcPr>
            <w:tcW w:w="0" w:type="auto"/>
            <w:shd w:val="clear" w:color="auto" w:fill="FFFFFF"/>
            <w:vAlign w:val="center"/>
            <w:hideMark/>
          </w:tcPr>
          <w:p w14:paraId="08130DAF" w14:textId="77777777" w:rsidR="00B039CD" w:rsidRPr="00B039CD" w:rsidRDefault="00B039CD" w:rsidP="00B039CD">
            <w:r w:rsidRPr="00B039CD">
              <w:t>em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00B795" w14:textId="77777777" w:rsidR="00B039CD" w:rsidRPr="00B039CD" w:rsidRDefault="00B039CD" w:rsidP="00B039CD">
            <w:r w:rsidRPr="00B039CD">
              <w:t>Tamaño de fuente del elemento padre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8FB421" w14:textId="77777777" w:rsidR="00B039CD" w:rsidRPr="00B039CD" w:rsidRDefault="00B039CD" w:rsidP="00B039CD">
            <w:r w:rsidRPr="00B039CD">
              <w:t>Adaptación a la jerarquía de los elementos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FE5080" w14:textId="77777777" w:rsidR="00B039CD" w:rsidRPr="00B039CD" w:rsidRDefault="00B039CD" w:rsidP="00B039CD">
            <w:r w:rsidRPr="00B039CD">
              <w:t>font-size: 1.5em;</w:t>
            </w:r>
          </w:p>
        </w:tc>
      </w:tr>
      <w:tr w:rsidR="00B039CD" w:rsidRPr="00B039CD" w14:paraId="2AFD374C" w14:textId="77777777" w:rsidTr="00B039CD">
        <w:tc>
          <w:tcPr>
            <w:tcW w:w="0" w:type="auto"/>
            <w:shd w:val="clear" w:color="auto" w:fill="FFFFFF"/>
            <w:vAlign w:val="center"/>
            <w:hideMark/>
          </w:tcPr>
          <w:p w14:paraId="30CFF6A8" w14:textId="77777777" w:rsidR="00B039CD" w:rsidRPr="00B039CD" w:rsidRDefault="00B039CD" w:rsidP="00B039CD">
            <w:r w:rsidRPr="00B039CD">
              <w:t>%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366326" w14:textId="77777777" w:rsidR="00B039CD" w:rsidRPr="00B039CD" w:rsidRDefault="00B039CD" w:rsidP="00B039CD">
            <w:r w:rsidRPr="00B039CD">
              <w:t>Tamaño del contenedor (padre o propio)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8673AA" w14:textId="77777777" w:rsidR="00B039CD" w:rsidRPr="00B039CD" w:rsidRDefault="00B039CD" w:rsidP="00B039CD">
            <w:r w:rsidRPr="00B039CD">
              <w:t>Diseño fluido y adaptativo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0FDF7A" w14:textId="77777777" w:rsidR="00B039CD" w:rsidRPr="00B039CD" w:rsidRDefault="00B039CD" w:rsidP="00B039CD">
            <w:r w:rsidRPr="00B039CD">
              <w:t>width: 50%;</w:t>
            </w:r>
          </w:p>
        </w:tc>
      </w:tr>
      <w:tr w:rsidR="00B039CD" w:rsidRPr="00B039CD" w14:paraId="1F6CFD9B" w14:textId="77777777" w:rsidTr="00B039CD">
        <w:tc>
          <w:tcPr>
            <w:tcW w:w="0" w:type="auto"/>
            <w:shd w:val="clear" w:color="auto" w:fill="FFFFFF"/>
            <w:vAlign w:val="center"/>
            <w:hideMark/>
          </w:tcPr>
          <w:p w14:paraId="4F3F1F46" w14:textId="77777777" w:rsidR="00B039CD" w:rsidRPr="00B039CD" w:rsidRDefault="00B039CD" w:rsidP="00B039CD">
            <w:r w:rsidRPr="00B039CD">
              <w:t>vh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9F90E7" w14:textId="77777777" w:rsidR="00B039CD" w:rsidRPr="00B039CD" w:rsidRDefault="00B039CD" w:rsidP="00B039CD">
            <w:r w:rsidRPr="00B039CD">
              <w:t>Altura de la ventana del navegador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86CAE7" w14:textId="77777777" w:rsidR="00B039CD" w:rsidRPr="00B039CD" w:rsidRDefault="00B039CD" w:rsidP="00B039CD">
            <w:r w:rsidRPr="00B039CD">
              <w:t>Elementos con altura dependiente del viewport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22E9B7" w14:textId="77777777" w:rsidR="00B039CD" w:rsidRPr="00B039CD" w:rsidRDefault="00B039CD" w:rsidP="00B039CD">
            <w:r w:rsidRPr="00B039CD">
              <w:t>height: 50vh;</w:t>
            </w:r>
          </w:p>
        </w:tc>
      </w:tr>
      <w:tr w:rsidR="00B039CD" w:rsidRPr="00B039CD" w14:paraId="3735CD2B" w14:textId="77777777" w:rsidTr="00B039CD">
        <w:tc>
          <w:tcPr>
            <w:tcW w:w="0" w:type="auto"/>
            <w:shd w:val="clear" w:color="auto" w:fill="FFFFFF"/>
            <w:vAlign w:val="center"/>
            <w:hideMark/>
          </w:tcPr>
          <w:p w14:paraId="3349DAE8" w14:textId="77777777" w:rsidR="00B039CD" w:rsidRPr="00B039CD" w:rsidRDefault="00B039CD" w:rsidP="00B039CD">
            <w:r w:rsidRPr="00B039CD">
              <w:t>vw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5FC794" w14:textId="77777777" w:rsidR="00B039CD" w:rsidRPr="00B039CD" w:rsidRDefault="00B039CD" w:rsidP="00B039CD">
            <w:r w:rsidRPr="00B039CD">
              <w:t>Ancho de la ventana del navegador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7855AC" w14:textId="77777777" w:rsidR="00B039CD" w:rsidRPr="00B039CD" w:rsidRDefault="00B039CD" w:rsidP="00B039CD">
            <w:r w:rsidRPr="00B039CD">
              <w:t>Elementos con ancho dependiente del viewport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7BB0AE" w14:textId="77777777" w:rsidR="00B039CD" w:rsidRPr="00B039CD" w:rsidRDefault="00B039CD" w:rsidP="00B039CD">
            <w:r w:rsidRPr="00B039CD">
              <w:t>width: 50vw;</w:t>
            </w:r>
          </w:p>
        </w:tc>
      </w:tr>
    </w:tbl>
    <w:p w14:paraId="260CA8D0" w14:textId="77777777" w:rsidR="00B039CD" w:rsidRPr="00B039CD" w:rsidRDefault="00B039CD" w:rsidP="00B039CD">
      <w:r w:rsidRPr="00B039CD">
        <w:t>Resumen:</w:t>
      </w:r>
    </w:p>
    <w:p w14:paraId="4EB50442" w14:textId="77777777" w:rsidR="00B039CD" w:rsidRPr="00B039CD" w:rsidRDefault="00B039CD" w:rsidP="00B039CD">
      <w:pPr>
        <w:numPr>
          <w:ilvl w:val="0"/>
          <w:numId w:val="6"/>
        </w:numPr>
      </w:pPr>
      <w:r w:rsidRPr="00B039CD">
        <w:rPr>
          <w:b/>
          <w:bCs/>
        </w:rPr>
        <w:t>rem y em</w:t>
      </w:r>
      <w:r w:rsidRPr="00B039CD">
        <w:t> son unidades relativas al tamaño de la fuente, pero rem depende de la raíz del documento, mientras que em depende del elemento contenedor.</w:t>
      </w:r>
    </w:p>
    <w:p w14:paraId="117149DF" w14:textId="77777777" w:rsidR="00B039CD" w:rsidRPr="00B039CD" w:rsidRDefault="00B039CD" w:rsidP="00B039CD">
      <w:pPr>
        <w:numPr>
          <w:ilvl w:val="0"/>
          <w:numId w:val="6"/>
        </w:numPr>
      </w:pPr>
      <w:r w:rsidRPr="00B039CD">
        <w:rPr>
          <w:b/>
          <w:bCs/>
        </w:rPr>
        <w:t>%</w:t>
      </w:r>
      <w:r w:rsidRPr="00B039CD">
        <w:t> se utiliza para especificar dimensiones relativas al contenedor o al tamaño del elemento padre, por lo que es muy útil para diseños fluidos.</w:t>
      </w:r>
    </w:p>
    <w:p w14:paraId="422BA716" w14:textId="77777777" w:rsidR="00B039CD" w:rsidRPr="00B039CD" w:rsidRDefault="00B039CD" w:rsidP="00B039CD">
      <w:pPr>
        <w:numPr>
          <w:ilvl w:val="0"/>
          <w:numId w:val="6"/>
        </w:numPr>
      </w:pPr>
      <w:r w:rsidRPr="00B039CD">
        <w:rPr>
          <w:b/>
          <w:bCs/>
        </w:rPr>
        <w:t>vh y vw</w:t>
      </w:r>
      <w:r w:rsidRPr="00B039CD">
        <w:t> son unidades relativas al tamaño de la ventana del navegador, ideales para hacer diseños adaptativos en función de la ventana del usuario, sin importar el tamaño del contenedor.</w:t>
      </w:r>
    </w:p>
    <w:p w14:paraId="1FB5BDE0" w14:textId="77777777" w:rsidR="00B039CD" w:rsidRPr="00B039CD" w:rsidRDefault="00B039CD" w:rsidP="00B039CD">
      <w:r w:rsidRPr="00B039CD">
        <w:t>Al elegir entre estas unidades, depende de qué quieras lograr: </w:t>
      </w:r>
      <w:r w:rsidRPr="00B039CD">
        <w:rPr>
          <w:b/>
          <w:bCs/>
        </w:rPr>
        <w:t>consistencia global</w:t>
      </w:r>
      <w:r w:rsidRPr="00B039CD">
        <w:t> (rem), </w:t>
      </w:r>
      <w:r w:rsidRPr="00B039CD">
        <w:rPr>
          <w:b/>
          <w:bCs/>
        </w:rPr>
        <w:t>relaciones jerárquicas</w:t>
      </w:r>
      <w:r w:rsidRPr="00B039CD">
        <w:t> (em), </w:t>
      </w:r>
      <w:r w:rsidRPr="00B039CD">
        <w:rPr>
          <w:b/>
          <w:bCs/>
        </w:rPr>
        <w:t>diseños fluidos</w:t>
      </w:r>
      <w:r w:rsidRPr="00B039CD">
        <w:t> (%), o </w:t>
      </w:r>
      <w:r w:rsidRPr="00B039CD">
        <w:rPr>
          <w:b/>
          <w:bCs/>
        </w:rPr>
        <w:t>diseños basados en la ventana del navegador</w:t>
      </w:r>
      <w:r w:rsidRPr="00B039CD">
        <w:t> (vh y vw).</w:t>
      </w:r>
    </w:p>
    <w:p w14:paraId="1C12B002" w14:textId="77777777" w:rsidR="003A5320" w:rsidRDefault="003A5320"/>
    <w:sectPr w:rsidR="003A5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24832"/>
    <w:multiLevelType w:val="multilevel"/>
    <w:tmpl w:val="BFCA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A3492"/>
    <w:multiLevelType w:val="multilevel"/>
    <w:tmpl w:val="1B8C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54E97"/>
    <w:multiLevelType w:val="multilevel"/>
    <w:tmpl w:val="926C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E74FD"/>
    <w:multiLevelType w:val="multilevel"/>
    <w:tmpl w:val="9CF6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B7844"/>
    <w:multiLevelType w:val="multilevel"/>
    <w:tmpl w:val="1F40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D651D"/>
    <w:multiLevelType w:val="multilevel"/>
    <w:tmpl w:val="C66A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262293">
    <w:abstractNumId w:val="0"/>
  </w:num>
  <w:num w:numId="2" w16cid:durableId="1756512378">
    <w:abstractNumId w:val="1"/>
  </w:num>
  <w:num w:numId="3" w16cid:durableId="1970889049">
    <w:abstractNumId w:val="3"/>
  </w:num>
  <w:num w:numId="4" w16cid:durableId="1176071124">
    <w:abstractNumId w:val="5"/>
  </w:num>
  <w:num w:numId="5" w16cid:durableId="1592546684">
    <w:abstractNumId w:val="2"/>
  </w:num>
  <w:num w:numId="6" w16cid:durableId="816533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0A"/>
    <w:rsid w:val="000D21A3"/>
    <w:rsid w:val="00114098"/>
    <w:rsid w:val="001C5F29"/>
    <w:rsid w:val="003A5320"/>
    <w:rsid w:val="003E6023"/>
    <w:rsid w:val="00837921"/>
    <w:rsid w:val="00851287"/>
    <w:rsid w:val="00B039CD"/>
    <w:rsid w:val="00B35525"/>
    <w:rsid w:val="00B65E5B"/>
    <w:rsid w:val="00BA6D79"/>
    <w:rsid w:val="00EC743E"/>
    <w:rsid w:val="00F6070A"/>
    <w:rsid w:val="00FF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903C33-2462-4C87-B2A9-23B5F55C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E5B"/>
    <w:pPr>
      <w:jc w:val="both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">
    <w:name w:val="Contenido"/>
    <w:basedOn w:val="Normal"/>
    <w:link w:val="Carcterdecontenido"/>
    <w:qFormat/>
    <w:rsid w:val="001C5F29"/>
    <w:pPr>
      <w:spacing w:after="0" w:line="276" w:lineRule="auto"/>
    </w:pPr>
    <w:rPr>
      <w:rFonts w:eastAsiaTheme="minorEastAsia"/>
    </w:rPr>
  </w:style>
  <w:style w:type="character" w:customStyle="1" w:styleId="Carcterdecontenido">
    <w:name w:val="Carácter de contenido"/>
    <w:basedOn w:val="Fuentedeprrafopredeter"/>
    <w:link w:val="Contenido"/>
    <w:rsid w:val="001C5F29"/>
    <w:rPr>
      <w:rFonts w:eastAsiaTheme="minorEastAsia"/>
    </w:rPr>
  </w:style>
  <w:style w:type="paragraph" w:customStyle="1" w:styleId="Comandos">
    <w:name w:val="Comandos"/>
    <w:basedOn w:val="Normal"/>
    <w:next w:val="Normal"/>
    <w:link w:val="ComandosCar"/>
    <w:autoRedefine/>
    <w:qFormat/>
    <w:rsid w:val="00837921"/>
    <w:pPr>
      <w:spacing w:line="240" w:lineRule="auto"/>
      <w:jc w:val="left"/>
    </w:pPr>
    <w:rPr>
      <w:rFonts w:ascii="Arial" w:hAnsi="Arial"/>
      <w:i/>
      <w:iCs/>
      <w:color w:val="002060"/>
      <w:lang w:val="en-GB"/>
    </w:rPr>
  </w:style>
  <w:style w:type="character" w:customStyle="1" w:styleId="ComandosCar">
    <w:name w:val="Comandos Car"/>
    <w:basedOn w:val="Fuentedeprrafopredeter"/>
    <w:link w:val="Comandos"/>
    <w:rsid w:val="00837921"/>
    <w:rPr>
      <w:rFonts w:ascii="Arial" w:hAnsi="Arial"/>
      <w:i/>
      <w:iCs/>
      <w:color w:val="00206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1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738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Liroz  Trincado</dc:creator>
  <cp:keywords/>
  <dc:description/>
  <cp:lastModifiedBy>Javier Liroz  Trincado</cp:lastModifiedBy>
  <cp:revision>2</cp:revision>
  <dcterms:created xsi:type="dcterms:W3CDTF">2024-11-12T22:17:00Z</dcterms:created>
  <dcterms:modified xsi:type="dcterms:W3CDTF">2024-11-12T22:17:00Z</dcterms:modified>
</cp:coreProperties>
</file>