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1CE20">
      <w:pPr>
        <w:pStyle w:val="128"/>
        <w:rPr>
          <w:rFonts w:ascii="Times New Roman"/>
        </w:rPr>
      </w:pPr>
      <w:bookmarkStart w:id="227" w:name="_GoBack"/>
      <w:bookmarkEnd w:id="227"/>
      <w:r>
        <w:rPr>
          <w:rFonts w:ascii="Times New Roman"/>
        </w:rPr>
        <w:t>ICS</w:t>
      </w:r>
      <w:r>
        <w:rPr>
          <w:rFonts w:ascii="Times New Roman" w:eastAsia="MS Mincho"/>
        </w:rPr>
        <w:t> </w:t>
      </w:r>
      <w:bookmarkStart w:id="0" w:name="ICS"/>
      <w:r>
        <w:rPr>
          <w:rFonts w:ascii="Times New Roman"/>
        </w:rPr>
        <w:fldChar w:fldCharType="begin">
          <w:ffData>
            <w:name w:val="ICS"/>
            <w:enabled/>
            <w:calcOnExit w:val="0"/>
            <w:helpText w:type="text" w:val="请输入正确的ICS号："/>
            <w:textInput>
              <w:default w:val="点击此处添加ICS号"/>
            </w:textInput>
          </w:ffData>
        </w:fldChar>
      </w:r>
      <w:r>
        <w:rPr>
          <w:rFonts w:ascii="Times New Roman"/>
        </w:rPr>
        <w:instrText xml:space="preserve"> FORMTEXT </w:instrText>
      </w:r>
      <w:r>
        <w:rPr>
          <w:rFonts w:ascii="Times New Roman"/>
        </w:rPr>
        <w:fldChar w:fldCharType="separate"/>
      </w:r>
      <w:r>
        <w:rPr>
          <w:rFonts w:ascii="Times New Roman"/>
          <w:lang/>
        </w:rPr>
        <w:t>点击此处添加ICS号</w:t>
      </w:r>
      <w:r>
        <w:rPr>
          <w:rFonts w:ascii="Times New Roman"/>
        </w:rPr>
        <w:fldChar w:fldCharType="end"/>
      </w:r>
      <w:bookmarkEnd w:id="0"/>
    </w:p>
    <w:p w14:paraId="51EDEA92">
      <w:pPr>
        <w:pStyle w:val="128"/>
        <w:rPr>
          <w:rFonts w:ascii="Times New Roman"/>
        </w:rPr>
      </w:pPr>
      <w:bookmarkStart w:id="1" w:name="WXFLH"/>
      <w:r>
        <w:rPr>
          <w:rFonts w:ascii="Times New Roman"/>
        </w:rPr>
        <w:fldChar w:fldCharType="begin">
          <w:ffData>
            <w:name w:val="WXFLH"/>
            <w:enabled/>
            <w:calcOnExit w:val="0"/>
            <w:helpText w:type="text" w:val="请输入中国标准文献分类号："/>
            <w:textInput>
              <w:default w:val="点击此处添加中国标准文献分类号"/>
            </w:textInput>
          </w:ffData>
        </w:fldChar>
      </w:r>
      <w:r>
        <w:rPr>
          <w:rFonts w:ascii="Times New Roman"/>
        </w:rPr>
        <w:instrText xml:space="preserve"> FORMTEXT </w:instrText>
      </w:r>
      <w:r>
        <w:rPr>
          <w:rFonts w:ascii="Times New Roman"/>
        </w:rPr>
        <w:fldChar w:fldCharType="separate"/>
      </w:r>
      <w:r>
        <w:rPr>
          <w:rFonts w:ascii="Times New Roman"/>
          <w:lang/>
        </w:rPr>
        <w:t>点击此处添加中国标准文献分类号</w:t>
      </w:r>
      <w:r>
        <w:rPr>
          <w:rFonts w:ascii="Times New Roman"/>
        </w:rPr>
        <w:fldChar w:fldCharType="end"/>
      </w:r>
      <w:bookmarkEnd w:id="1"/>
    </w:p>
    <w:tbl>
      <w:tblPr>
        <w:tblStyle w:val="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4"/>
      </w:tblGrid>
      <w:tr w14:paraId="2F496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4" w:type="dxa"/>
            <w:tcBorders>
              <w:top w:val="nil"/>
              <w:left w:val="nil"/>
              <w:bottom w:val="nil"/>
              <w:right w:val="nil"/>
            </w:tcBorders>
            <w:shd w:val="clear" w:color="auto" w:fill="auto"/>
            <w:noWrap w:val="0"/>
            <w:vAlign w:val="top"/>
          </w:tcPr>
          <w:p w14:paraId="6B8A918E">
            <w:pPr>
              <w:pStyle w:val="128"/>
              <w:rPr>
                <w:rFonts w:ascii="Times New Roman"/>
              </w:rPr>
            </w:pPr>
            <w:r>
              <w:rPr>
                <w:rFonts w:ascii="Times New Roman"/>
                <w:lang/>
              </w:rPr>
              <w:pict>
                <v:rect id="BAH" o:spid="_x0000_s1039" o:spt="1" style="position:absolute;left:0pt;margin-left:-5.25pt;margin-top:0pt;height:15.6pt;width:68.25pt;z-index:-251652096;mso-width-relative:page;mso-height-relative:page;" stroked="f" coordsize="21600,21600">
                  <v:path/>
                  <v:fill focussize="0,0"/>
                  <v:stroke on="f"/>
                  <v:imagedata o:title=""/>
                  <o:lock v:ext="edit"/>
                </v:rect>
              </w:pict>
            </w:r>
            <w:r>
              <w:rPr>
                <w:rFonts w:ascii="Times New Roman"/>
              </w:rPr>
              <w:fldChar w:fldCharType="begin">
                <w:ffData>
                  <w:name w:val="BAH"/>
                  <w:enabled/>
                  <w:calcOnExit w:val="0"/>
                  <w:textInput/>
                </w:ffData>
              </w:fldChar>
            </w:r>
            <w:bookmarkStart w:id="2" w:name="BAH"/>
            <w:r>
              <w:rPr>
                <w:rFonts w:ascii="Times New Roman"/>
              </w:rPr>
              <w:instrText xml:space="preserve"> FORMTEXT </w:instrText>
            </w:r>
            <w:r>
              <w:rPr>
                <w:rFonts w:ascii="Times New Roman"/>
              </w:rPr>
              <w:fldChar w:fldCharType="separate"/>
            </w:r>
            <w:r>
              <w:rPr>
                <w:rFonts w:ascii="Times New Roman"/>
                <w:lang/>
              </w:rPr>
              <w:t> </w:t>
            </w:r>
            <w:r>
              <w:rPr>
                <w:rFonts w:ascii="Times New Roman"/>
                <w:lang/>
              </w:rPr>
              <w:t> </w:t>
            </w:r>
            <w:r>
              <w:rPr>
                <w:rFonts w:ascii="Times New Roman"/>
                <w:lang/>
              </w:rPr>
              <w:t> </w:t>
            </w:r>
            <w:r>
              <w:rPr>
                <w:rFonts w:ascii="Times New Roman"/>
                <w:lang/>
              </w:rPr>
              <w:t> </w:t>
            </w:r>
            <w:r>
              <w:rPr>
                <w:rFonts w:ascii="Times New Roman"/>
                <w:lang/>
              </w:rPr>
              <w:t> </w:t>
            </w:r>
            <w:r>
              <w:rPr>
                <w:rFonts w:ascii="Times New Roman"/>
              </w:rPr>
              <w:fldChar w:fldCharType="end"/>
            </w:r>
            <w:bookmarkEnd w:id="2"/>
          </w:p>
        </w:tc>
      </w:tr>
    </w:tbl>
    <w:p w14:paraId="672C0350">
      <w:pPr>
        <w:pStyle w:val="114"/>
      </w:pPr>
      <w:r>
        <w:t>Q/</w:t>
      </w:r>
      <w:bookmarkStart w:id="3" w:name="c5"/>
      <w:r>
        <w:fldChar w:fldCharType="begin">
          <w:ffData>
            <w:name w:val="c5"/>
            <w:enabled/>
            <w:calcOnExit w:val="0"/>
            <w:textInput/>
          </w:ffData>
        </w:fldChar>
      </w:r>
      <w:r>
        <w:instrText xml:space="preserve"> FORMTEXT </w:instrText>
      </w:r>
      <w:r>
        <w:fldChar w:fldCharType="separate"/>
      </w:r>
      <w:r>
        <w:rPr>
          <w:lang/>
        </w:rPr>
        <w:t>GDW</w:t>
      </w:r>
      <w:r>
        <w:fldChar w:fldCharType="end"/>
      </w:r>
      <w:bookmarkEnd w:id="3"/>
    </w:p>
    <w:p w14:paraId="48B6A128">
      <w:pPr>
        <w:pStyle w:val="115"/>
        <w:rPr>
          <w:rFonts w:ascii="Times New Roman" w:hAnsi="Times New Roman"/>
        </w:rPr>
      </w:pPr>
      <w:bookmarkStart w:id="4" w:name="c6"/>
      <w:r>
        <w:rPr>
          <w:rFonts w:ascii="Times New Roman" w:hAnsi="Times New Roman"/>
        </w:rPr>
        <w:fldChar w:fldCharType="begin">
          <w:ffData>
            <w:name w:val="c6"/>
            <w:enabled/>
            <w:calcOnExit w:val="0"/>
            <w:textInput/>
          </w:ffData>
        </w:fldChar>
      </w:r>
      <w:r>
        <w:rPr>
          <w:rFonts w:ascii="Times New Roman" w:hAnsi="Times New Roman"/>
        </w:rPr>
        <w:instrText xml:space="preserve"> FORMTEXT </w:instrText>
      </w:r>
      <w:r>
        <w:rPr>
          <w:rFonts w:ascii="Times New Roman" w:hAnsi="Times New Roman"/>
        </w:rPr>
        <w:fldChar w:fldCharType="separate"/>
      </w:r>
      <w:r>
        <w:rPr>
          <w:rFonts w:ascii="Times New Roman" w:hAnsi="Times New Roman"/>
          <w:lang/>
        </w:rPr>
        <w:t>国家电网</w:t>
      </w:r>
      <w:r>
        <w:rPr>
          <w:rFonts w:hint="eastAsia" w:ascii="Times New Roman" w:hAnsi="Times New Roman"/>
          <w:lang/>
        </w:rPr>
        <w:t>有限</w:t>
      </w:r>
      <w:r>
        <w:rPr>
          <w:rFonts w:ascii="Times New Roman" w:hAnsi="Times New Roman"/>
          <w:lang/>
        </w:rPr>
        <w:t>公司</w:t>
      </w:r>
      <w:r>
        <w:rPr>
          <w:rFonts w:ascii="Times New Roman" w:hAnsi="Times New Roman"/>
        </w:rPr>
        <w:fldChar w:fldCharType="end"/>
      </w:r>
      <w:bookmarkEnd w:id="4"/>
      <w:r>
        <w:rPr>
          <w:rFonts w:ascii="Times New Roman" w:hAnsi="Times New Roman"/>
        </w:rPr>
        <w:t>企业标准</w:t>
      </w:r>
    </w:p>
    <w:p w14:paraId="49439D34">
      <w:pPr>
        <w:pStyle w:val="52"/>
        <w:rPr>
          <w:rFonts w:ascii="Times New Roman"/>
        </w:rPr>
      </w:pPr>
      <w:r>
        <w:rPr>
          <w:rFonts w:ascii="Times New Roman"/>
        </w:rPr>
        <w:t>Q/</w:t>
      </w:r>
      <w:bookmarkStart w:id="5" w:name="StdNo0"/>
      <w:r>
        <w:rPr>
          <w:rFonts w:ascii="Times New Roman"/>
        </w:rPr>
        <w:fldChar w:fldCharType="begin">
          <w:ffData>
            <w:name w:val="StdNo0"/>
            <w:enabled/>
            <w:calcOnExit w:val="0"/>
            <w:textInput>
              <w:default w:val="XXX"/>
            </w:textInput>
          </w:ffData>
        </w:fldChar>
      </w:r>
      <w:r>
        <w:rPr>
          <w:rFonts w:ascii="Times New Roman"/>
        </w:rPr>
        <w:instrText xml:space="preserve"> FORMTEXT </w:instrText>
      </w:r>
      <w:r>
        <w:rPr>
          <w:rFonts w:ascii="Times New Roman"/>
        </w:rPr>
        <w:fldChar w:fldCharType="separate"/>
      </w:r>
      <w:r>
        <w:rPr>
          <w:rFonts w:ascii="Times New Roman"/>
        </w:rPr>
        <w:t>XXX</w:t>
      </w:r>
      <w:r>
        <w:rPr>
          <w:rFonts w:ascii="Times New Roman"/>
        </w:rPr>
        <w:fldChar w:fldCharType="end"/>
      </w:r>
      <w:bookmarkEnd w:id="5"/>
      <w:r>
        <w:rPr>
          <w:rFonts w:ascii="Times New Roman"/>
        </w:rPr>
        <w:t xml:space="preserve"> </w:t>
      </w:r>
      <w:bookmarkStart w:id="6" w:name="StdNo1"/>
      <w:r>
        <w:rPr>
          <w:rFonts w:ascii="Times New Roman"/>
        </w:rPr>
        <w:fldChar w:fldCharType="begin">
          <w:ffData>
            <w:name w:val="StdNo1"/>
            <w:enabled/>
            <w:calcOnExit w:val="0"/>
            <w:textInput>
              <w:default w:val="XXXXX"/>
            </w:textInput>
          </w:ffData>
        </w:fldChar>
      </w:r>
      <w:r>
        <w:rPr>
          <w:rFonts w:ascii="Times New Roman"/>
        </w:rPr>
        <w:instrText xml:space="preserve"> FORMTEXT </w:instrText>
      </w:r>
      <w:r>
        <w:rPr>
          <w:rFonts w:ascii="Times New Roman"/>
        </w:rPr>
        <w:fldChar w:fldCharType="separate"/>
      </w:r>
      <w:r>
        <w:rPr>
          <w:rFonts w:ascii="Times New Roman"/>
        </w:rPr>
        <w:t>XXXXX</w:t>
      </w:r>
      <w:r>
        <w:rPr>
          <w:rFonts w:ascii="Times New Roman"/>
        </w:rPr>
        <w:fldChar w:fldCharType="end"/>
      </w:r>
      <w:bookmarkEnd w:id="6"/>
      <w:r>
        <w:rPr>
          <w:rFonts w:ascii="Times New Roman"/>
        </w:rPr>
        <w:t>—</w:t>
      </w:r>
      <w:bookmarkStart w:id="7" w:name="StdNo2"/>
      <w:r>
        <w:rPr>
          <w:rFonts w:ascii="Times New Roman"/>
        </w:rPr>
        <w:fldChar w:fldCharType="begin">
          <w:ffData>
            <w:name w:val="StdNo2"/>
            <w:enabled/>
            <w:calcOnExit w:val="0"/>
            <w:textInput>
              <w:default w:val="XXXX"/>
              <w:maxLength w:val="4"/>
            </w:textInput>
          </w:ffData>
        </w:fldChar>
      </w:r>
      <w:r>
        <w:rPr>
          <w:rFonts w:ascii="Times New Roman"/>
        </w:rPr>
        <w:instrText xml:space="preserve"> FORMTEXT </w:instrText>
      </w:r>
      <w:r>
        <w:rPr>
          <w:rFonts w:ascii="Times New Roman"/>
        </w:rPr>
        <w:fldChar w:fldCharType="separate"/>
      </w:r>
      <w:r>
        <w:rPr>
          <w:rFonts w:ascii="Times New Roman"/>
        </w:rPr>
        <w:t>XXXX</w:t>
      </w:r>
      <w:r>
        <w:rPr>
          <w:rFonts w:ascii="Times New Roman"/>
        </w:rPr>
        <w:fldChar w:fldCharType="end"/>
      </w:r>
      <w:bookmarkEnd w:id="7"/>
    </w:p>
    <w:tbl>
      <w:tblPr>
        <w:tblStyle w:val="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56"/>
      </w:tblGrid>
      <w:tr w14:paraId="7D5E5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356" w:type="dxa"/>
            <w:tcBorders>
              <w:top w:val="nil"/>
              <w:left w:val="nil"/>
              <w:bottom w:val="nil"/>
              <w:right w:val="nil"/>
            </w:tcBorders>
            <w:shd w:val="clear" w:color="auto" w:fill="auto"/>
            <w:noWrap w:val="0"/>
            <w:vAlign w:val="top"/>
          </w:tcPr>
          <w:p w14:paraId="7D0AD171">
            <w:pPr>
              <w:pStyle w:val="81"/>
              <w:rPr>
                <w:rFonts w:ascii="Times New Roman"/>
              </w:rPr>
            </w:pPr>
            <w:bookmarkStart w:id="8" w:name="DT"/>
            <w:r>
              <w:rPr>
                <w:rFonts w:ascii="Times New Roman"/>
                <w:lang/>
              </w:rPr>
              <w:pict>
                <v:rect id="DT" o:spid="_x0000_s1036" o:spt="1" style="position:absolute;left:0pt;margin-left:372.8pt;margin-top:2.7pt;height:18pt;width:90pt;z-index:-251655168;mso-width-relative:page;mso-height-relative:page;" stroked="f" coordsize="21600,21600">
                  <v:path/>
                  <v:fill focussize="0,0"/>
                  <v:stroke on="f"/>
                  <v:imagedata o:title=""/>
                  <o:lock v:ext="edit"/>
                </v:rect>
              </w:pict>
            </w:r>
            <w:r>
              <w:rPr>
                <w:rFonts w:ascii="Times New Roman"/>
              </w:rPr>
              <w:fldChar w:fldCharType="begin">
                <w:ffData>
                  <w:name w:val="DT"/>
                  <w:enabled/>
                  <w:calcOnExit w:val="0"/>
                  <w:textInput/>
                </w:ffData>
              </w:fldChar>
            </w:r>
            <w:r>
              <w:rPr>
                <w:rFonts w:ascii="Times New Roman"/>
              </w:rPr>
              <w:instrText xml:space="preserve"> FORMTEXT </w:instrText>
            </w:r>
            <w:r>
              <w:rPr>
                <w:rFonts w:ascii="Times New Roman"/>
              </w:rPr>
              <w:fldChar w:fldCharType="separate"/>
            </w:r>
            <w:r>
              <w:rPr>
                <w:rFonts w:ascii="Times New Roman"/>
                <w:lang/>
              </w:rPr>
              <w:t> </w:t>
            </w:r>
            <w:r>
              <w:rPr>
                <w:rFonts w:ascii="Times New Roman"/>
                <w:lang/>
              </w:rPr>
              <w:t> </w:t>
            </w:r>
            <w:r>
              <w:rPr>
                <w:rFonts w:ascii="Times New Roman"/>
                <w:lang/>
              </w:rPr>
              <w:t> </w:t>
            </w:r>
            <w:r>
              <w:rPr>
                <w:rFonts w:ascii="Times New Roman"/>
                <w:lang/>
              </w:rPr>
              <w:t> </w:t>
            </w:r>
            <w:r>
              <w:rPr>
                <w:rFonts w:ascii="Times New Roman"/>
                <w:lang/>
              </w:rPr>
              <w:t> </w:t>
            </w:r>
            <w:r>
              <w:rPr>
                <w:rFonts w:ascii="Times New Roman"/>
              </w:rPr>
              <w:fldChar w:fldCharType="end"/>
            </w:r>
            <w:bookmarkEnd w:id="8"/>
          </w:p>
        </w:tc>
      </w:tr>
    </w:tbl>
    <w:p w14:paraId="5BEF4369">
      <w:pPr>
        <w:pStyle w:val="52"/>
        <w:rPr>
          <w:rFonts w:ascii="Times New Roman"/>
        </w:rPr>
      </w:pPr>
    </w:p>
    <w:p w14:paraId="6AAC24B9">
      <w:pPr>
        <w:pStyle w:val="52"/>
        <w:rPr>
          <w:rFonts w:ascii="Times New Roman"/>
        </w:rPr>
      </w:pPr>
    </w:p>
    <w:p w14:paraId="00ACE5DD">
      <w:pPr>
        <w:pStyle w:val="83"/>
        <w:rPr>
          <w:rFonts w:ascii="Times New Roman"/>
          <w:lang/>
        </w:rPr>
      </w:pPr>
      <w:r>
        <w:rPr>
          <w:rFonts w:ascii="Times New Roman"/>
        </w:rPr>
        <w:fldChar w:fldCharType="begin">
          <w:ffData>
            <w:name w:val="StdName"/>
            <w:enabled/>
            <w:calcOnExit w:val="0"/>
            <w:textInput>
              <w:default w:val="低压电力线宽带载波通信互联互通技术规范　第1部分：总则"/>
            </w:textInput>
          </w:ffData>
        </w:fldChar>
      </w:r>
      <w:bookmarkStart w:id="9" w:name="StdName"/>
      <w:r>
        <w:rPr>
          <w:rFonts w:ascii="Times New Roman"/>
        </w:rPr>
        <w:instrText xml:space="preserve"> FORMTEXT </w:instrText>
      </w:r>
      <w:r>
        <w:rPr>
          <w:rFonts w:ascii="Times New Roman"/>
        </w:rPr>
        <w:fldChar w:fldCharType="separate"/>
      </w:r>
      <w:r>
        <w:rPr>
          <w:rFonts w:hint="eastAsia" w:ascii="Times New Roman"/>
          <w:lang/>
        </w:rPr>
        <w:t>双模</w:t>
      </w:r>
      <w:r>
        <w:rPr>
          <w:rFonts w:ascii="Times New Roman"/>
          <w:lang/>
        </w:rPr>
        <w:t>通信互联互通技术规范　</w:t>
      </w:r>
    </w:p>
    <w:p w14:paraId="1CD7EB4C">
      <w:pPr>
        <w:pStyle w:val="83"/>
        <w:rPr>
          <w:rFonts w:ascii="Times New Roman"/>
        </w:rPr>
      </w:pPr>
      <w:r>
        <w:rPr>
          <w:rFonts w:ascii="Times New Roman"/>
          <w:lang/>
        </w:rPr>
        <w:t>第1部分：总则</w:t>
      </w:r>
      <w:r>
        <w:rPr>
          <w:rFonts w:ascii="Times New Roman"/>
        </w:rPr>
        <w:fldChar w:fldCharType="end"/>
      </w:r>
      <w:bookmarkEnd w:id="9"/>
    </w:p>
    <w:p w14:paraId="492E5DA9">
      <w:pPr>
        <w:pStyle w:val="84"/>
      </w:pPr>
      <w:bookmarkStart w:id="10" w:name="StdEnglishName"/>
      <w:r>
        <w:fldChar w:fldCharType="begin">
          <w:ffData>
            <w:name w:val="StdEnglishName"/>
            <w:enabled/>
            <w:calcOnExit w:val="0"/>
            <w:textInput>
              <w:default w:val="Low voltage power line high speed communication interoperability technical specification part1: general"/>
            </w:textInput>
          </w:ffData>
        </w:fldChar>
      </w:r>
      <w:r>
        <w:instrText xml:space="preserve"> FORMTEXT </w:instrText>
      </w:r>
      <w:r>
        <w:fldChar w:fldCharType="separate"/>
      </w:r>
      <w:r>
        <w:rPr>
          <w:lang/>
        </w:rPr>
        <w:t>dual-mode communication interoperability technical specification part1: general</w:t>
      </w:r>
      <w:r>
        <w:fldChar w:fldCharType="end"/>
      </w:r>
      <w:bookmarkEnd w:id="10"/>
    </w:p>
    <w:p w14:paraId="1371F0E9">
      <w:pPr>
        <w:pStyle w:val="85"/>
        <w:rPr>
          <w:rFonts w:ascii="Times New Roman"/>
        </w:rPr>
      </w:pPr>
      <w:bookmarkStart w:id="11" w:name="YZBS"/>
      <w:r>
        <w:rPr>
          <w:rFonts w:ascii="Times New Roman"/>
        </w:rPr>
        <w:fldChar w:fldCharType="begin">
          <w:ffData>
            <w:name w:val="YZBS"/>
            <w:enabled/>
            <w:calcOnExit w:val="0"/>
            <w:textInput>
              <w:default w:val="点击此处添加与国际标准一致性程度的标识"/>
            </w:textInput>
          </w:ffData>
        </w:fldChar>
      </w:r>
      <w:r>
        <w:rPr>
          <w:rFonts w:ascii="Times New Roman"/>
        </w:rPr>
        <w:instrText xml:space="preserve"> FORMTEXT </w:instrText>
      </w:r>
      <w:r>
        <w:rPr>
          <w:rFonts w:ascii="Times New Roman"/>
        </w:rPr>
        <w:fldChar w:fldCharType="separate"/>
      </w:r>
      <w:r>
        <w:rPr>
          <w:rFonts w:ascii="Times New Roman"/>
        </w:rPr>
        <w:t> </w:t>
      </w:r>
      <w:r>
        <w:rPr>
          <w:rFonts w:ascii="Times New Roman"/>
        </w:rPr>
        <w:t> </w:t>
      </w:r>
      <w:r>
        <w:rPr>
          <w:rFonts w:ascii="Times New Roman"/>
        </w:rPr>
        <w:t> </w:t>
      </w:r>
      <w:r>
        <w:rPr>
          <w:rFonts w:ascii="Times New Roman"/>
        </w:rPr>
        <w:t> </w:t>
      </w:r>
      <w:r>
        <w:rPr>
          <w:rFonts w:ascii="Times New Roman"/>
        </w:rPr>
        <w:t> </w:t>
      </w:r>
      <w:r>
        <w:rPr>
          <w:rFonts w:ascii="Times New Roman"/>
        </w:rPr>
        <w:fldChar w:fldCharType="end"/>
      </w:r>
      <w:bookmarkEnd w:id="11"/>
    </w:p>
    <w:tbl>
      <w:tblPr>
        <w:tblStyle w:val="3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5"/>
      </w:tblGrid>
      <w:tr w14:paraId="35A97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trPr>
        <w:tc>
          <w:tcPr>
            <w:tcW w:w="9855" w:type="dxa"/>
            <w:tcBorders>
              <w:top w:val="nil"/>
              <w:left w:val="nil"/>
              <w:bottom w:val="nil"/>
              <w:right w:val="nil"/>
            </w:tcBorders>
            <w:shd w:val="clear" w:color="auto" w:fill="auto"/>
            <w:noWrap w:val="0"/>
            <w:vAlign w:val="top"/>
          </w:tcPr>
          <w:p w14:paraId="79FEF792">
            <w:pPr>
              <w:pStyle w:val="86"/>
              <w:rPr>
                <w:rFonts w:hint="eastAsia" w:ascii="Times New Roman"/>
              </w:rPr>
            </w:pPr>
            <w:r>
              <w:rPr>
                <w:rFonts w:ascii="Times New Roman"/>
                <w:lang/>
              </w:rPr>
              <w:pict>
                <v:rect id="RQ" o:spid="_x0000_s1038" o:spt="1" style="position:absolute;left:0pt;margin-left:173.3pt;margin-top:45.15pt;height:20pt;width:150pt;z-index:-251653120;mso-width-relative:page;mso-height-relative:page;" stroked="f" coordsize="21600,21600">
                  <v:path/>
                  <v:fill focussize="0,0"/>
                  <v:stroke on="f"/>
                  <v:imagedata o:title=""/>
                  <o:lock v:ext="edit"/>
                  <w10:anchorlock/>
                </v:rect>
              </w:pict>
            </w:r>
            <w:r>
              <w:rPr>
                <w:rFonts w:ascii="Times New Roman"/>
                <w:lang/>
              </w:rPr>
              <w:pict>
                <v:rect id="LB" o:spid="_x0000_s1037" o:spt="1" style="position:absolute;left:0pt;margin-left:193.3pt;margin-top:20.15pt;height:24pt;width:100pt;z-index:-251654144;mso-width-relative:page;mso-height-relative:page;" stroked="f" coordsize="21600,21600">
                  <v:path/>
                  <v:fill focussize="0,0"/>
                  <v:stroke on="f"/>
                  <v:imagedata o:title=""/>
                  <o:lock v:ext="edit"/>
                </v:rect>
              </w:pict>
            </w:r>
            <w:r>
              <w:rPr>
                <w:rFonts w:hint="eastAsia" w:ascii="Times New Roman"/>
              </w:rPr>
              <w:t>（报批稿）</w:t>
            </w:r>
          </w:p>
        </w:tc>
      </w:tr>
      <w:tr w14:paraId="0E93E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shd w:val="clear" w:color="auto" w:fill="auto"/>
            <w:noWrap w:val="0"/>
            <w:vAlign w:val="top"/>
          </w:tcPr>
          <w:p w14:paraId="5F262B05">
            <w:pPr>
              <w:pStyle w:val="87"/>
              <w:rPr>
                <w:rFonts w:ascii="Times New Roman"/>
              </w:rPr>
            </w:pPr>
            <w:bookmarkStart w:id="12" w:name="WCRQ"/>
            <w:r>
              <w:rPr>
                <w:rFonts w:ascii="Times New Roman"/>
              </w:rPr>
              <w:fldChar w:fldCharType="begin">
                <w:ffData>
                  <w:name w:val="WCRQ"/>
                  <w:enabled/>
                  <w:calcOnExit w:val="0"/>
                  <w:textInput/>
                </w:ffData>
              </w:fldChar>
            </w:r>
            <w:r>
              <w:rPr>
                <w:rFonts w:ascii="Times New Roman"/>
              </w:rPr>
              <w:instrText xml:space="preserve"> FORMTEXT </w:instrText>
            </w:r>
            <w:r>
              <w:rPr>
                <w:rFonts w:ascii="Times New Roman"/>
              </w:rPr>
              <w:fldChar w:fldCharType="separate"/>
            </w:r>
            <w:r>
              <w:rPr>
                <w:rFonts w:ascii="Times New Roman"/>
              </w:rPr>
              <w:t> </w:t>
            </w:r>
            <w:r>
              <w:rPr>
                <w:rFonts w:ascii="Times New Roman"/>
              </w:rPr>
              <w:t> </w:t>
            </w:r>
            <w:r>
              <w:rPr>
                <w:rFonts w:ascii="Times New Roman"/>
              </w:rPr>
              <w:t> </w:t>
            </w:r>
            <w:r>
              <w:rPr>
                <w:rFonts w:ascii="Times New Roman"/>
              </w:rPr>
              <w:t> </w:t>
            </w:r>
            <w:r>
              <w:rPr>
                <w:rFonts w:ascii="Times New Roman"/>
              </w:rPr>
              <w:t> </w:t>
            </w:r>
            <w:r>
              <w:rPr>
                <w:rFonts w:ascii="Times New Roman"/>
              </w:rPr>
              <w:fldChar w:fldCharType="end"/>
            </w:r>
            <w:bookmarkEnd w:id="12"/>
          </w:p>
        </w:tc>
      </w:tr>
    </w:tbl>
    <w:p w14:paraId="32A62C69">
      <w:pPr>
        <w:pStyle w:val="135"/>
      </w:pPr>
      <w:bookmarkStart w:id="13" w:name="FY"/>
      <w:r>
        <w:fldChar w:fldCharType="begin">
          <w:ffData>
            <w:name w:val="FY"/>
            <w:enabled/>
            <w:calcOnExit w:val="0"/>
            <w:textInput>
              <w:default w:val="XXXX"/>
              <w:maxLength w:val="4"/>
            </w:textInput>
          </w:ffData>
        </w:fldChar>
      </w:r>
      <w:r>
        <w:instrText xml:space="preserve"> FORMTEXT </w:instrText>
      </w:r>
      <w:r>
        <w:fldChar w:fldCharType="separate"/>
      </w:r>
      <w:r>
        <w:t>XXXX</w:t>
      </w:r>
      <w:r>
        <w:fldChar w:fldCharType="end"/>
      </w:r>
      <w:bookmarkEnd w:id="13"/>
      <w:r>
        <w:t xml:space="preserve"> - </w:t>
      </w:r>
      <w:r>
        <w:fldChar w:fldCharType="begin">
          <w:ffData>
            <w:name w:val="FM"/>
            <w:enabled/>
            <w:calcOnExit w:val="0"/>
            <w:textInput>
              <w:default w:val="XX"/>
              <w:maxLength w:val="2"/>
            </w:textInput>
          </w:ffData>
        </w:fldChar>
      </w:r>
      <w:r>
        <w:instrText xml:space="preserve"> FORMTEXT </w:instrText>
      </w:r>
      <w:r>
        <w:fldChar w:fldCharType="separate"/>
      </w:r>
      <w:r>
        <w:t>XX</w:t>
      </w:r>
      <w:r>
        <w:fldChar w:fldCharType="end"/>
      </w:r>
      <w:r>
        <w:t xml:space="preserve"> - </w:t>
      </w:r>
      <w:bookmarkStart w:id="14" w:name="FD"/>
      <w:r>
        <w:fldChar w:fldCharType="begin">
          <w:ffData>
            <w:name w:val="FD"/>
            <w:enabled/>
            <w:calcOnExit w:val="0"/>
            <w:textInput>
              <w:default w:val="XX"/>
              <w:maxLength w:val="2"/>
            </w:textInput>
          </w:ffData>
        </w:fldChar>
      </w:r>
      <w:r>
        <w:instrText xml:space="preserve"> FORMTEXT </w:instrText>
      </w:r>
      <w:r>
        <w:fldChar w:fldCharType="separate"/>
      </w:r>
      <w:r>
        <w:t>XX</w:t>
      </w:r>
      <w:r>
        <w:fldChar w:fldCharType="end"/>
      </w:r>
      <w:bookmarkEnd w:id="14"/>
      <w:r>
        <w:t>发布</w:t>
      </w:r>
      <w:r>
        <w:pict>
          <v:line id="_x0000_s1034" o:spid="_x0000_s1034" o:spt="20" style="position:absolute;left:0pt;margin-left:-0.05pt;margin-top:728.5pt;height:0pt;width:481.9pt;mso-position-vertical-relative:page;z-index:251659264;mso-width-relative:page;mso-height-relative:page;" coordsize="21600,21600">
            <v:path arrowok="t"/>
            <v:fill focussize="0,0"/>
            <v:stroke/>
            <v:imagedata o:title=""/>
            <o:lock v:ext="edit"/>
            <w10:anchorlock/>
          </v:line>
        </w:pict>
      </w:r>
    </w:p>
    <w:p w14:paraId="21F39A85">
      <w:pPr>
        <w:pStyle w:val="136"/>
      </w:pPr>
      <w:bookmarkStart w:id="15" w:name="SY"/>
      <w:r>
        <w:fldChar w:fldCharType="begin">
          <w:ffData>
            <w:name w:val="SY"/>
            <w:enabled/>
            <w:calcOnExit w:val="0"/>
            <w:textInput>
              <w:default w:val="XXXX"/>
              <w:maxLength w:val="4"/>
            </w:textInput>
          </w:ffData>
        </w:fldChar>
      </w:r>
      <w:r>
        <w:instrText xml:space="preserve"> FORMTEXT </w:instrText>
      </w:r>
      <w:r>
        <w:fldChar w:fldCharType="separate"/>
      </w:r>
      <w:r>
        <w:t>XXXX</w:t>
      </w:r>
      <w:r>
        <w:fldChar w:fldCharType="end"/>
      </w:r>
      <w:bookmarkEnd w:id="15"/>
      <w:r>
        <w:t xml:space="preserve"> - </w:t>
      </w:r>
      <w:bookmarkStart w:id="16" w:name="SM"/>
      <w:r>
        <w:fldChar w:fldCharType="begin">
          <w:ffData>
            <w:name w:val="SM"/>
            <w:enabled/>
            <w:calcOnExit w:val="0"/>
            <w:textInput>
              <w:default w:val="XX"/>
              <w:maxLength w:val="2"/>
            </w:textInput>
          </w:ffData>
        </w:fldChar>
      </w:r>
      <w:r>
        <w:instrText xml:space="preserve"> FORMTEXT </w:instrText>
      </w:r>
      <w:r>
        <w:fldChar w:fldCharType="separate"/>
      </w:r>
      <w:r>
        <w:t>XX</w:t>
      </w:r>
      <w:r>
        <w:fldChar w:fldCharType="end"/>
      </w:r>
      <w:bookmarkEnd w:id="16"/>
      <w:r>
        <w:t xml:space="preserve"> - </w:t>
      </w:r>
      <w:bookmarkStart w:id="17" w:name="SD"/>
      <w:r>
        <w:fldChar w:fldCharType="begin">
          <w:ffData>
            <w:name w:val="SD"/>
            <w:enabled/>
            <w:calcOnExit w:val="0"/>
            <w:textInput>
              <w:default w:val="XX"/>
              <w:maxLength w:val="2"/>
            </w:textInput>
          </w:ffData>
        </w:fldChar>
      </w:r>
      <w:r>
        <w:instrText xml:space="preserve"> FORMTEXT </w:instrText>
      </w:r>
      <w:r>
        <w:fldChar w:fldCharType="separate"/>
      </w:r>
      <w:r>
        <w:t>XX</w:t>
      </w:r>
      <w:r>
        <w:fldChar w:fldCharType="end"/>
      </w:r>
      <w:bookmarkEnd w:id="17"/>
      <w:r>
        <w:t>实施</w:t>
      </w:r>
    </w:p>
    <w:p w14:paraId="3F3EA03F">
      <w:pPr>
        <w:pStyle w:val="116"/>
        <w:rPr>
          <w:rFonts w:ascii="Times New Roman"/>
        </w:rPr>
      </w:pPr>
      <w:bookmarkStart w:id="18" w:name="fm"/>
      <w:r>
        <w:rPr>
          <w:rFonts w:ascii="Times New Roman"/>
        </w:rPr>
        <w:fldChar w:fldCharType="begin">
          <w:ffData>
            <w:name w:val="fm"/>
            <w:enabled/>
            <w:calcOnExit w:val="0"/>
            <w:textInput>
              <w:default w:val="国家电网公司"/>
            </w:textInput>
          </w:ffData>
        </w:fldChar>
      </w:r>
      <w:r>
        <w:rPr>
          <w:rFonts w:ascii="Times New Roman"/>
        </w:rPr>
        <w:instrText xml:space="preserve"> FORMTEXT </w:instrText>
      </w:r>
      <w:r>
        <w:rPr>
          <w:rFonts w:ascii="Times New Roman"/>
        </w:rPr>
        <w:fldChar w:fldCharType="separate"/>
      </w:r>
      <w:r>
        <w:rPr>
          <w:rFonts w:ascii="Times New Roman"/>
          <w:lang/>
        </w:rPr>
        <w:t>国家电网</w:t>
      </w:r>
      <w:r>
        <w:rPr>
          <w:rFonts w:hint="eastAsia" w:ascii="Times New Roman"/>
          <w:lang/>
        </w:rPr>
        <w:t>有限</w:t>
      </w:r>
      <w:r>
        <w:rPr>
          <w:rFonts w:ascii="Times New Roman"/>
          <w:lang/>
        </w:rPr>
        <w:t>公司</w:t>
      </w:r>
      <w:r>
        <w:rPr>
          <w:rFonts w:ascii="Times New Roman"/>
        </w:rPr>
        <w:fldChar w:fldCharType="end"/>
      </w:r>
      <w:bookmarkEnd w:id="18"/>
      <w:r>
        <w:rPr>
          <w:rFonts w:ascii="Times New Roman" w:eastAsia="MS Mincho"/>
        </w:rPr>
        <w:t> </w:t>
      </w:r>
      <w:r>
        <w:rPr>
          <w:rFonts w:ascii="Times New Roman" w:eastAsia="MS Mincho"/>
        </w:rPr>
        <w:t> </w:t>
      </w:r>
      <w:r>
        <w:rPr>
          <w:rFonts w:ascii="Times New Roman" w:eastAsia="MS Mincho"/>
        </w:rPr>
        <w:t> </w:t>
      </w:r>
      <w:r>
        <w:rPr>
          <w:rStyle w:val="78"/>
          <w:rFonts w:ascii="Times New Roman"/>
        </w:rPr>
        <w:t>发布</w:t>
      </w:r>
    </w:p>
    <w:p w14:paraId="0FC4B258">
      <w:pPr>
        <w:pStyle w:val="27"/>
        <w:rPr>
          <w:rFonts w:ascii="Times New Roman"/>
        </w:rPr>
        <w:sectPr>
          <w:headerReference r:id="rId3" w:type="even"/>
          <w:footerReference r:id="rId4" w:type="even"/>
          <w:pgSz w:w="11906" w:h="16838"/>
          <w:pgMar w:top="567" w:right="850" w:bottom="1134" w:left="1418" w:header="0" w:footer="0" w:gutter="0"/>
          <w:pgNumType w:start="1"/>
          <w:cols w:space="425" w:num="1"/>
          <w:docGrid w:type="lines" w:linePitch="312" w:charSpace="0"/>
        </w:sectPr>
      </w:pPr>
      <w:r>
        <w:rPr>
          <w:rFonts w:ascii="Times New Roman"/>
        </w:rPr>
        <w:pict>
          <v:line id="_x0000_s1035" o:spid="_x0000_s1035" o:spt="20" style="position:absolute;left:0pt;margin-left:-0.05pt;margin-top:184.25pt;height:0pt;width:481.9pt;z-index:251660288;mso-width-relative:page;mso-height-relative:page;" coordsize="21600,21600">
            <v:path arrowok="t"/>
            <v:fill focussize="0,0"/>
            <v:stroke/>
            <v:imagedata o:title=""/>
            <o:lock v:ext="edit"/>
          </v:line>
        </w:pict>
      </w:r>
    </w:p>
    <w:p w14:paraId="2BD32FAF">
      <w:pPr>
        <w:pStyle w:val="55"/>
        <w:rPr>
          <w:rFonts w:ascii="Times New Roman"/>
          <w:color w:val="000000"/>
        </w:rPr>
      </w:pPr>
      <w:bookmarkStart w:id="19" w:name="_Toc409121261"/>
      <w:bookmarkStart w:id="20" w:name="_Toc464754579"/>
      <w:bookmarkStart w:id="21" w:name="_Toc409122165"/>
      <w:bookmarkStart w:id="22" w:name="_Toc409119218"/>
      <w:bookmarkStart w:id="23" w:name="_Toc466461777"/>
      <w:bookmarkStart w:id="24" w:name="_Toc409119533"/>
      <w:r>
        <w:rPr>
          <w:rFonts w:ascii="Times New Roman"/>
          <w:color w:val="000000"/>
        </w:rPr>
        <w:t>目</w:t>
      </w:r>
      <w:bookmarkStart w:id="25" w:name="BKML"/>
      <w:r>
        <w:rPr>
          <w:rFonts w:ascii="Times New Roman" w:eastAsia="MS Mincho"/>
          <w:color w:val="000000"/>
        </w:rPr>
        <w:t> </w:t>
      </w:r>
      <w:r>
        <w:rPr>
          <w:rFonts w:ascii="Times New Roman" w:eastAsia="MS Mincho"/>
          <w:color w:val="000000"/>
        </w:rPr>
        <w:t> </w:t>
      </w:r>
      <w:r>
        <w:rPr>
          <w:rFonts w:ascii="Times New Roman" w:eastAsia="宋体"/>
          <w:color w:val="000000"/>
        </w:rPr>
        <w:t xml:space="preserve">  </w:t>
      </w:r>
      <w:r>
        <w:rPr>
          <w:rFonts w:ascii="Times New Roman"/>
          <w:color w:val="000000"/>
        </w:rPr>
        <w:t>次</w:t>
      </w:r>
      <w:bookmarkEnd w:id="25"/>
    </w:p>
    <w:p w14:paraId="695E0808">
      <w:pPr>
        <w:tabs>
          <w:tab w:val="right" w:leader="middleDot" w:pos="9412"/>
        </w:tabs>
        <w:topLinePunct/>
        <w:rPr>
          <w:rFonts w:ascii="Calibri" w:hAnsi="Calibri"/>
          <w:szCs w:val="22"/>
          <w:lang/>
        </w:rPr>
      </w:pPr>
      <w:r>
        <w:fldChar w:fldCharType="begin" w:fldLock="1"/>
      </w:r>
      <w:r>
        <w:instrText xml:space="preserve"> TOC \h \z \t"前言、引言标题,1,参考文献、索引标题,1,章标题,1,参考文献,1,附录标识,1" \* MERGEFORMAT </w:instrText>
      </w:r>
      <w:r>
        <w:fldChar w:fldCharType="separate"/>
      </w:r>
      <w:r>
        <w:rPr>
          <w:rStyle w:val="43"/>
        </w:rPr>
        <w:fldChar w:fldCharType="begin" w:fldLock="1"/>
      </w:r>
      <w:r>
        <w:rPr>
          <w:rStyle w:val="43"/>
        </w:rPr>
        <w:instrText xml:space="preserve"> </w:instrText>
      </w:r>
      <w:r>
        <w:rPr>
          <w:lang/>
        </w:rPr>
        <w:instrText xml:space="preserve">HYPERLINK \l "_Toc466468381"</w:instrText>
      </w:r>
      <w:r>
        <w:rPr>
          <w:rStyle w:val="43"/>
        </w:rPr>
        <w:instrText xml:space="preserve"> </w:instrText>
      </w:r>
      <w:r>
        <w:rPr>
          <w:rStyle w:val="43"/>
        </w:rPr>
        <w:fldChar w:fldCharType="separate"/>
      </w:r>
      <w:r>
        <w:rPr>
          <w:rStyle w:val="43"/>
          <w:rFonts w:hint="eastAsia"/>
        </w:rPr>
        <w:t xml:space="preserve">前 </w:t>
      </w:r>
      <w:r>
        <w:rPr>
          <w:rStyle w:val="43"/>
        </w:rPr>
        <w:t xml:space="preserve"> </w:t>
      </w:r>
      <w:r>
        <w:rPr>
          <w:rStyle w:val="43"/>
          <w:rFonts w:hint="eastAsia"/>
        </w:rPr>
        <w:t>言</w:t>
      </w:r>
      <w:r>
        <w:rPr>
          <w:szCs w:val="20"/>
        </w:rPr>
        <w:tab/>
      </w:r>
      <w:r>
        <w:rPr>
          <w:lang/>
        </w:rPr>
        <w:fldChar w:fldCharType="begin" w:fldLock="1"/>
      </w:r>
      <w:r>
        <w:rPr>
          <w:lang/>
        </w:rPr>
        <w:instrText xml:space="preserve"> PAGEREF _Toc466468381 \h </w:instrText>
      </w:r>
      <w:r>
        <w:rPr>
          <w:lang/>
        </w:rPr>
        <w:fldChar w:fldCharType="separate"/>
      </w:r>
      <w:r>
        <w:rPr>
          <w:lang/>
        </w:rPr>
        <w:t>II</w:t>
      </w:r>
      <w:r>
        <w:rPr>
          <w:lang/>
        </w:rPr>
        <w:fldChar w:fldCharType="end"/>
      </w:r>
      <w:r>
        <w:rPr>
          <w:rStyle w:val="43"/>
        </w:rPr>
        <w:fldChar w:fldCharType="end"/>
      </w:r>
    </w:p>
    <w:p w14:paraId="4DF9F32D">
      <w:pPr>
        <w:tabs>
          <w:tab w:val="right" w:leader="middleDot" w:pos="9412"/>
        </w:tabs>
        <w:topLinePunct/>
        <w:rPr>
          <w:rFonts w:ascii="Calibri" w:hAnsi="Calibri"/>
          <w:szCs w:val="22"/>
          <w:lang/>
        </w:rPr>
      </w:pPr>
      <w:r>
        <w:rPr>
          <w:kern w:val="0"/>
        </w:rPr>
        <w:fldChar w:fldCharType="begin" w:fldLock="1"/>
      </w:r>
      <w:r>
        <w:rPr>
          <w:kern w:val="0"/>
        </w:rPr>
        <w:instrText xml:space="preserve"> HYPERLINK \l "_Toc466468382" </w:instrText>
      </w:r>
      <w:r>
        <w:rPr>
          <w:kern w:val="0"/>
        </w:rPr>
        <w:fldChar w:fldCharType="separate"/>
      </w:r>
      <w:r>
        <w:rPr>
          <w:kern w:val="0"/>
        </w:rPr>
        <w:t>1</w:t>
      </w:r>
      <w:r>
        <w:rPr>
          <w:rFonts w:hint="eastAsia"/>
          <w:kern w:val="0"/>
        </w:rPr>
        <w:t>　</w:t>
      </w:r>
      <w:r>
        <w:rPr>
          <w:rStyle w:val="43"/>
          <w:rFonts w:hint="eastAsia"/>
        </w:rPr>
        <w:t>范围</w:t>
      </w:r>
      <w:r>
        <w:rPr>
          <w:szCs w:val="20"/>
        </w:rPr>
        <w:tab/>
      </w:r>
      <w:r>
        <w:rPr>
          <w:lang/>
        </w:rPr>
        <w:fldChar w:fldCharType="begin" w:fldLock="1"/>
      </w:r>
      <w:r>
        <w:rPr>
          <w:lang/>
        </w:rPr>
        <w:instrText xml:space="preserve"> PAGEREF _Toc466468382 \h </w:instrText>
      </w:r>
      <w:r>
        <w:rPr>
          <w:lang/>
        </w:rPr>
        <w:fldChar w:fldCharType="separate"/>
      </w:r>
      <w:r>
        <w:rPr>
          <w:lang/>
        </w:rPr>
        <w:t>1</w:t>
      </w:r>
      <w:r>
        <w:rPr>
          <w:lang/>
        </w:rPr>
        <w:fldChar w:fldCharType="end"/>
      </w:r>
      <w:r>
        <w:rPr>
          <w:rStyle w:val="43"/>
        </w:rPr>
        <w:fldChar w:fldCharType="end"/>
      </w:r>
    </w:p>
    <w:p w14:paraId="299FAD8B">
      <w:pPr>
        <w:tabs>
          <w:tab w:val="right" w:leader="middleDot" w:pos="9412"/>
        </w:tabs>
        <w:topLinePunct/>
        <w:rPr>
          <w:rFonts w:ascii="Calibri" w:hAnsi="Calibri"/>
          <w:szCs w:val="22"/>
          <w:lang/>
        </w:rPr>
      </w:pPr>
      <w:r>
        <w:rPr>
          <w:rStyle w:val="43"/>
        </w:rPr>
        <w:fldChar w:fldCharType="begin" w:fldLock="1"/>
      </w:r>
      <w:r>
        <w:rPr>
          <w:rStyle w:val="43"/>
        </w:rPr>
        <w:instrText xml:space="preserve"> </w:instrText>
      </w:r>
      <w:r>
        <w:rPr>
          <w:lang/>
        </w:rPr>
        <w:instrText xml:space="preserve">HYPERLINK \l "_Toc466468383"</w:instrText>
      </w:r>
      <w:r>
        <w:rPr>
          <w:rStyle w:val="43"/>
        </w:rPr>
        <w:instrText xml:space="preserve"> </w:instrText>
      </w:r>
      <w:r>
        <w:rPr>
          <w:rStyle w:val="43"/>
        </w:rPr>
        <w:fldChar w:fldCharType="separate"/>
      </w:r>
      <w:r>
        <w:rPr>
          <w:rStyle w:val="43"/>
        </w:rPr>
        <w:t>2</w:t>
      </w:r>
      <w:r>
        <w:rPr>
          <w:rStyle w:val="43"/>
          <w:rFonts w:hint="eastAsia"/>
        </w:rPr>
        <w:t>　规范性引用文件</w:t>
      </w:r>
      <w:r>
        <w:rPr>
          <w:szCs w:val="20"/>
        </w:rPr>
        <w:tab/>
      </w:r>
      <w:r>
        <w:rPr>
          <w:lang/>
        </w:rPr>
        <w:fldChar w:fldCharType="begin" w:fldLock="1"/>
      </w:r>
      <w:r>
        <w:rPr>
          <w:lang/>
        </w:rPr>
        <w:instrText xml:space="preserve"> PAGEREF _Toc466468383 \h </w:instrText>
      </w:r>
      <w:r>
        <w:rPr>
          <w:lang/>
        </w:rPr>
        <w:fldChar w:fldCharType="separate"/>
      </w:r>
      <w:r>
        <w:rPr>
          <w:lang/>
        </w:rPr>
        <w:t>1</w:t>
      </w:r>
      <w:r>
        <w:rPr>
          <w:lang/>
        </w:rPr>
        <w:fldChar w:fldCharType="end"/>
      </w:r>
      <w:r>
        <w:rPr>
          <w:rStyle w:val="43"/>
        </w:rPr>
        <w:fldChar w:fldCharType="end"/>
      </w:r>
    </w:p>
    <w:p w14:paraId="233D1F5C">
      <w:pPr>
        <w:tabs>
          <w:tab w:val="right" w:leader="middleDot" w:pos="9412"/>
        </w:tabs>
        <w:topLinePunct/>
        <w:rPr>
          <w:rFonts w:ascii="Calibri" w:hAnsi="Calibri"/>
          <w:szCs w:val="22"/>
          <w:lang/>
        </w:rPr>
      </w:pPr>
      <w:r>
        <w:rPr>
          <w:rStyle w:val="43"/>
        </w:rPr>
        <w:fldChar w:fldCharType="begin" w:fldLock="1"/>
      </w:r>
      <w:r>
        <w:rPr>
          <w:rStyle w:val="43"/>
        </w:rPr>
        <w:instrText xml:space="preserve"> </w:instrText>
      </w:r>
      <w:r>
        <w:rPr>
          <w:lang/>
        </w:rPr>
        <w:instrText xml:space="preserve">HYPERLINK \l "_Toc466468384"</w:instrText>
      </w:r>
      <w:r>
        <w:rPr>
          <w:rStyle w:val="43"/>
        </w:rPr>
        <w:instrText xml:space="preserve"> </w:instrText>
      </w:r>
      <w:r>
        <w:rPr>
          <w:rStyle w:val="43"/>
        </w:rPr>
        <w:fldChar w:fldCharType="separate"/>
      </w:r>
      <w:r>
        <w:rPr>
          <w:rStyle w:val="43"/>
          <w:rFonts w:hint="cs"/>
        </w:rPr>
        <w:t>3</w:t>
      </w:r>
      <w:r>
        <w:rPr>
          <w:rStyle w:val="43"/>
          <w:rFonts w:hint="eastAsia"/>
        </w:rPr>
        <w:t>　术语和定义</w:t>
      </w:r>
      <w:r>
        <w:rPr>
          <w:szCs w:val="20"/>
        </w:rPr>
        <w:tab/>
      </w:r>
      <w:r>
        <w:rPr>
          <w:lang/>
        </w:rPr>
        <w:fldChar w:fldCharType="begin" w:fldLock="1"/>
      </w:r>
      <w:r>
        <w:rPr>
          <w:lang/>
        </w:rPr>
        <w:instrText xml:space="preserve"> PAGEREF _Toc466468384 \h </w:instrText>
      </w:r>
      <w:r>
        <w:rPr>
          <w:lang/>
        </w:rPr>
        <w:fldChar w:fldCharType="separate"/>
      </w:r>
      <w:r>
        <w:rPr>
          <w:lang/>
        </w:rPr>
        <w:t>1</w:t>
      </w:r>
      <w:r>
        <w:rPr>
          <w:lang/>
        </w:rPr>
        <w:fldChar w:fldCharType="end"/>
      </w:r>
      <w:r>
        <w:rPr>
          <w:rStyle w:val="43"/>
        </w:rPr>
        <w:fldChar w:fldCharType="end"/>
      </w:r>
    </w:p>
    <w:p w14:paraId="3F32DC88">
      <w:pPr>
        <w:tabs>
          <w:tab w:val="right" w:leader="middleDot" w:pos="9412"/>
        </w:tabs>
        <w:topLinePunct/>
        <w:rPr>
          <w:rFonts w:hint="eastAsia" w:ascii="Calibri" w:hAnsi="Calibri"/>
          <w:szCs w:val="22"/>
          <w:lang/>
        </w:rPr>
      </w:pPr>
      <w:r>
        <w:rPr>
          <w:rStyle w:val="43"/>
        </w:rPr>
        <w:fldChar w:fldCharType="begin" w:fldLock="1"/>
      </w:r>
      <w:r>
        <w:rPr>
          <w:rStyle w:val="43"/>
        </w:rPr>
        <w:instrText xml:space="preserve"> </w:instrText>
      </w:r>
      <w:r>
        <w:rPr>
          <w:lang/>
        </w:rPr>
        <w:instrText xml:space="preserve">HYPERLINK \l "_Toc466468385"</w:instrText>
      </w:r>
      <w:r>
        <w:rPr>
          <w:rStyle w:val="43"/>
        </w:rPr>
        <w:instrText xml:space="preserve"> </w:instrText>
      </w:r>
      <w:r>
        <w:rPr>
          <w:rStyle w:val="43"/>
        </w:rPr>
        <w:fldChar w:fldCharType="separate"/>
      </w:r>
      <w:r>
        <w:rPr>
          <w:rStyle w:val="43"/>
          <w:rFonts w:hint="cs"/>
        </w:rPr>
        <w:t>4</w:t>
      </w:r>
      <w:r>
        <w:rPr>
          <w:rStyle w:val="43"/>
          <w:rFonts w:hint="eastAsia"/>
        </w:rPr>
        <w:t>　缩略语</w:t>
      </w:r>
      <w:r>
        <w:rPr>
          <w:szCs w:val="20"/>
        </w:rPr>
        <w:tab/>
      </w:r>
      <w:r>
        <w:rPr>
          <w:lang/>
        </w:rPr>
        <w:t>2</w:t>
      </w:r>
      <w:r>
        <w:rPr>
          <w:rStyle w:val="43"/>
        </w:rPr>
        <w:fldChar w:fldCharType="end"/>
      </w:r>
    </w:p>
    <w:p w14:paraId="302E4FFF">
      <w:pPr>
        <w:tabs>
          <w:tab w:val="right" w:leader="middleDot" w:pos="9412"/>
        </w:tabs>
        <w:topLinePunct/>
        <w:rPr>
          <w:szCs w:val="20"/>
        </w:rPr>
      </w:pPr>
      <w:r>
        <w:rPr>
          <w:rStyle w:val="43"/>
          <w:rFonts w:hint="cs"/>
          <w:color w:val="auto"/>
          <w:u w:val="none"/>
        </w:rPr>
        <w:t>5</w:t>
      </w:r>
      <w:r>
        <w:rPr>
          <w:rStyle w:val="43"/>
        </w:rPr>
        <w:fldChar w:fldCharType="begin" w:fldLock="1"/>
      </w:r>
      <w:r>
        <w:rPr>
          <w:rStyle w:val="43"/>
        </w:rPr>
        <w:instrText xml:space="preserve"> </w:instrText>
      </w:r>
      <w:r>
        <w:rPr>
          <w:lang/>
        </w:rPr>
        <w:instrText xml:space="preserve">HYPERLINK \l "_Toc466468386"</w:instrText>
      </w:r>
      <w:r>
        <w:rPr>
          <w:rStyle w:val="43"/>
        </w:rPr>
        <w:instrText xml:space="preserve"> </w:instrText>
      </w:r>
      <w:r>
        <w:rPr>
          <w:rStyle w:val="43"/>
        </w:rPr>
        <w:fldChar w:fldCharType="separate"/>
      </w:r>
      <w:r>
        <w:rPr>
          <w:rStyle w:val="43"/>
          <w:rFonts w:hint="eastAsia"/>
        </w:rPr>
        <w:t>　网络属性</w:t>
      </w:r>
      <w:r>
        <w:rPr>
          <w:rStyle w:val="43"/>
        </w:rPr>
        <w:fldChar w:fldCharType="end"/>
      </w:r>
      <w:r>
        <w:rPr>
          <w:szCs w:val="20"/>
        </w:rPr>
        <w:tab/>
      </w:r>
      <w:r>
        <w:rPr>
          <w:szCs w:val="20"/>
        </w:rPr>
        <w:t>2</w:t>
      </w:r>
    </w:p>
    <w:p w14:paraId="28631838">
      <w:pPr>
        <w:tabs>
          <w:tab w:val="right" w:leader="middleDot" w:pos="9412"/>
        </w:tabs>
        <w:topLinePunct/>
        <w:rPr>
          <w:szCs w:val="20"/>
        </w:rPr>
      </w:pPr>
      <w:r>
        <w:rPr>
          <w:rStyle w:val="43"/>
        </w:rPr>
        <w:fldChar w:fldCharType="begin" w:fldLock="1"/>
      </w:r>
      <w:r>
        <w:rPr>
          <w:rStyle w:val="43"/>
        </w:rPr>
        <w:instrText xml:space="preserve"> </w:instrText>
      </w:r>
      <w:r>
        <w:rPr>
          <w:lang/>
        </w:rPr>
        <w:instrText xml:space="preserve">HYPERLINK \l "_Toc466468387"</w:instrText>
      </w:r>
      <w:r>
        <w:rPr>
          <w:rStyle w:val="43"/>
        </w:rPr>
        <w:instrText xml:space="preserve"> </w:instrText>
      </w:r>
      <w:r>
        <w:rPr>
          <w:rStyle w:val="43"/>
        </w:rPr>
        <w:fldChar w:fldCharType="separate"/>
      </w:r>
      <w:r>
        <w:rPr>
          <w:rStyle w:val="43"/>
          <w:rFonts w:hint="eastAsia"/>
        </w:rPr>
        <w:t>6</w:t>
      </w:r>
      <w:r>
        <w:rPr>
          <w:rStyle w:val="43"/>
        </w:rPr>
        <w:fldChar w:fldCharType="end"/>
      </w:r>
      <w:r>
        <w:rPr>
          <w:rStyle w:val="43"/>
          <w:color w:val="000000"/>
          <w:u w:val="none"/>
        </w:rPr>
        <w:t xml:space="preserve">  </w:t>
      </w:r>
      <w:r>
        <w:rPr>
          <w:rStyle w:val="43"/>
          <w:rFonts w:hint="eastAsia"/>
          <w:color w:val="000000"/>
          <w:u w:val="none"/>
        </w:rPr>
        <w:t>基本功能</w:t>
      </w:r>
      <w:r>
        <w:rPr>
          <w:szCs w:val="20"/>
        </w:rPr>
        <w:tab/>
      </w:r>
      <w:r>
        <w:rPr>
          <w:szCs w:val="20"/>
        </w:rPr>
        <w:t>4</w:t>
      </w:r>
    </w:p>
    <w:p w14:paraId="76EFBBF6">
      <w:pPr>
        <w:tabs>
          <w:tab w:val="right" w:leader="middleDot" w:pos="9412"/>
        </w:tabs>
        <w:topLinePunct/>
        <w:rPr>
          <w:szCs w:val="20"/>
        </w:rPr>
      </w:pPr>
      <w:r>
        <w:fldChar w:fldCharType="end"/>
      </w:r>
      <w:r>
        <w:rPr>
          <w:rFonts w:hint="eastAsia"/>
        </w:rPr>
        <w:t>编制说明</w:t>
      </w:r>
      <w:r>
        <w:rPr>
          <w:szCs w:val="20"/>
        </w:rPr>
        <w:tab/>
      </w:r>
      <w:r>
        <w:rPr>
          <w:szCs w:val="20"/>
        </w:rPr>
        <w:t>8</w:t>
      </w:r>
    </w:p>
    <w:p w14:paraId="400154F3">
      <w:pPr>
        <w:pStyle w:val="27"/>
        <w:ind w:firstLine="0" w:firstLineChars="0"/>
        <w:rPr>
          <w:rFonts w:hAnsi="宋体"/>
          <w:color w:val="000000"/>
        </w:rPr>
      </w:pPr>
    </w:p>
    <w:p w14:paraId="73FE341D">
      <w:pPr>
        <w:pStyle w:val="117"/>
        <w:rPr>
          <w:rFonts w:ascii="Times New Roman"/>
          <w:color w:val="000000"/>
        </w:rPr>
      </w:pPr>
      <w:bookmarkStart w:id="26" w:name="_Toc467221477"/>
      <w:r>
        <w:rPr>
          <w:rFonts w:ascii="Times New Roman"/>
          <w:color w:val="000000"/>
        </w:rPr>
        <w:t>前</w:t>
      </w:r>
      <w:bookmarkStart w:id="27" w:name="BKQY"/>
      <w:r>
        <w:rPr>
          <w:rFonts w:ascii="Times New Roman" w:eastAsia="MS Mincho"/>
          <w:color w:val="000000"/>
        </w:rPr>
        <w:t> </w:t>
      </w:r>
      <w:r>
        <w:rPr>
          <w:rFonts w:ascii="Times New Roman" w:eastAsia="MS Mincho"/>
          <w:color w:val="000000"/>
        </w:rPr>
        <w:t> </w:t>
      </w:r>
      <w:r>
        <w:rPr>
          <w:rFonts w:ascii="Times New Roman"/>
          <w:color w:val="000000"/>
        </w:rPr>
        <w:t>言</w:t>
      </w:r>
      <w:bookmarkEnd w:id="19"/>
      <w:bookmarkEnd w:id="20"/>
      <w:bookmarkEnd w:id="21"/>
      <w:bookmarkEnd w:id="22"/>
      <w:bookmarkEnd w:id="23"/>
      <w:bookmarkEnd w:id="24"/>
      <w:bookmarkEnd w:id="26"/>
      <w:bookmarkEnd w:id="27"/>
    </w:p>
    <w:p w14:paraId="0E9EBDB9">
      <w:pPr>
        <w:pStyle w:val="27"/>
        <w:rPr>
          <w:rFonts w:ascii="Times New Roman"/>
          <w:color w:val="000000"/>
          <w:kern w:val="2"/>
        </w:rPr>
      </w:pPr>
      <w:r>
        <w:rPr>
          <w:rFonts w:ascii="Times New Roman"/>
          <w:color w:val="000000"/>
          <w:kern w:val="2"/>
        </w:rPr>
        <w:t>为规范</w:t>
      </w:r>
      <w:r>
        <w:rPr>
          <w:rFonts w:ascii="Times New Roman"/>
          <w:color w:val="000000"/>
          <w:kern w:val="21"/>
          <w:szCs w:val="21"/>
        </w:rPr>
        <w:t>电力用户用电信息采集系统</w:t>
      </w:r>
      <w:r>
        <w:rPr>
          <w:rFonts w:hint="eastAsia" w:ascii="Times New Roman"/>
          <w:color w:val="000000"/>
          <w:kern w:val="21"/>
          <w:szCs w:val="21"/>
        </w:rPr>
        <w:t>双模</w:t>
      </w:r>
      <w:r>
        <w:rPr>
          <w:rFonts w:ascii="Times New Roman"/>
          <w:color w:val="000000"/>
          <w:kern w:val="21"/>
          <w:szCs w:val="21"/>
        </w:rPr>
        <w:t>通信的技术规范，包括</w:t>
      </w:r>
      <w:r>
        <w:rPr>
          <w:rFonts w:ascii="Times New Roman"/>
          <w:color w:val="000000"/>
        </w:rPr>
        <w:t>网络拓扑、基本功能</w:t>
      </w:r>
      <w:r>
        <w:rPr>
          <w:rFonts w:ascii="Times New Roman"/>
          <w:color w:val="000000"/>
          <w:kern w:val="21"/>
          <w:szCs w:val="21"/>
        </w:rPr>
        <w:t>等内容，制定本</w:t>
      </w:r>
      <w:r>
        <w:rPr>
          <w:rFonts w:hint="eastAsia" w:ascii="Times New Roman"/>
          <w:color w:val="000000"/>
          <w:kern w:val="21"/>
          <w:szCs w:val="21"/>
        </w:rPr>
        <w:t>部分</w:t>
      </w:r>
      <w:r>
        <w:rPr>
          <w:rFonts w:ascii="Times New Roman"/>
          <w:color w:val="000000"/>
          <w:kern w:val="2"/>
        </w:rPr>
        <w:t>。</w:t>
      </w:r>
    </w:p>
    <w:p w14:paraId="03B33E4D">
      <w:pPr>
        <w:pStyle w:val="27"/>
        <w:rPr>
          <w:rFonts w:ascii="Times New Roman"/>
          <w:color w:val="000000"/>
        </w:rPr>
      </w:pPr>
      <w:r>
        <w:rPr>
          <w:rFonts w:ascii="Times New Roman"/>
          <w:color w:val="000000"/>
        </w:rPr>
        <w:t>《</w:t>
      </w:r>
      <w:r>
        <w:rPr>
          <w:rFonts w:hint="eastAsia" w:ascii="Times New Roman"/>
          <w:color w:val="000000"/>
          <w:kern w:val="21"/>
          <w:szCs w:val="21"/>
        </w:rPr>
        <w:t>双模</w:t>
      </w:r>
      <w:r>
        <w:rPr>
          <w:rFonts w:ascii="Times New Roman"/>
          <w:color w:val="000000"/>
        </w:rPr>
        <w:t>通信互联互通技术规范》标准分为6个部分：</w:t>
      </w:r>
    </w:p>
    <w:p w14:paraId="4B407F14">
      <w:pPr>
        <w:pStyle w:val="27"/>
        <w:rPr>
          <w:rFonts w:ascii="Times New Roman"/>
          <w:color w:val="000000"/>
        </w:rPr>
      </w:pPr>
      <w:r>
        <w:rPr>
          <w:rFonts w:ascii="Times New Roman"/>
          <w:color w:val="000000"/>
        </w:rPr>
        <w:t>——第1部分：总则；</w:t>
      </w:r>
    </w:p>
    <w:p w14:paraId="0338391A">
      <w:pPr>
        <w:pStyle w:val="27"/>
        <w:rPr>
          <w:rFonts w:ascii="Times New Roman"/>
          <w:color w:val="000000"/>
        </w:rPr>
      </w:pPr>
      <w:r>
        <w:rPr>
          <w:rFonts w:ascii="Times New Roman"/>
          <w:color w:val="000000"/>
        </w:rPr>
        <w:t>——第2部分：技术要求；</w:t>
      </w:r>
    </w:p>
    <w:p w14:paraId="5A8EC14E">
      <w:pPr>
        <w:pStyle w:val="27"/>
        <w:rPr>
          <w:rFonts w:ascii="Times New Roman"/>
          <w:color w:val="000000"/>
        </w:rPr>
      </w:pPr>
      <w:r>
        <w:rPr>
          <w:rFonts w:ascii="Times New Roman"/>
          <w:color w:val="000000"/>
        </w:rPr>
        <w:t>——第3部分：检验方法；</w:t>
      </w:r>
    </w:p>
    <w:p w14:paraId="72EBE32B">
      <w:pPr>
        <w:pStyle w:val="27"/>
        <w:rPr>
          <w:rFonts w:ascii="Times New Roman"/>
          <w:color w:val="000000"/>
        </w:rPr>
      </w:pPr>
      <w:r>
        <w:rPr>
          <w:rFonts w:ascii="Times New Roman"/>
          <w:color w:val="000000"/>
        </w:rPr>
        <w:t>——第4—1部分：物理层通信协议；</w:t>
      </w:r>
    </w:p>
    <w:p w14:paraId="6EA99B49">
      <w:pPr>
        <w:pStyle w:val="27"/>
        <w:rPr>
          <w:rFonts w:ascii="Times New Roman"/>
          <w:color w:val="000000"/>
        </w:rPr>
      </w:pPr>
      <w:r>
        <w:rPr>
          <w:rFonts w:ascii="Times New Roman"/>
          <w:color w:val="000000"/>
        </w:rPr>
        <w:t>——第4—2部分：数据链路层通信协议；</w:t>
      </w:r>
    </w:p>
    <w:p w14:paraId="715B3995">
      <w:pPr>
        <w:pStyle w:val="27"/>
        <w:rPr>
          <w:rFonts w:ascii="Times New Roman"/>
          <w:color w:val="000000"/>
        </w:rPr>
      </w:pPr>
      <w:r>
        <w:rPr>
          <w:rFonts w:ascii="Times New Roman"/>
          <w:color w:val="000000"/>
        </w:rPr>
        <w:t>——第4—3部分：应用层通信协议。</w:t>
      </w:r>
    </w:p>
    <w:p w14:paraId="5FB8E3CE">
      <w:pPr>
        <w:pStyle w:val="27"/>
        <w:rPr>
          <w:rFonts w:ascii="Times New Roman"/>
          <w:color w:val="000000"/>
        </w:rPr>
      </w:pPr>
      <w:r>
        <w:rPr>
          <w:rFonts w:ascii="Times New Roman"/>
          <w:color w:val="000000"/>
        </w:rPr>
        <w:t>本部分是《</w:t>
      </w:r>
      <w:r>
        <w:rPr>
          <w:rFonts w:hint="eastAsia" w:ascii="Times New Roman"/>
          <w:color w:val="000000"/>
          <w:kern w:val="21"/>
          <w:szCs w:val="21"/>
        </w:rPr>
        <w:t>双模</w:t>
      </w:r>
      <w:r>
        <w:rPr>
          <w:rFonts w:ascii="Times New Roman"/>
          <w:color w:val="000000"/>
        </w:rPr>
        <w:t>通信互联互通技术规范》标准的第1部分。</w:t>
      </w:r>
    </w:p>
    <w:p w14:paraId="7910E047">
      <w:pPr>
        <w:pStyle w:val="27"/>
        <w:rPr>
          <w:rFonts w:ascii="Times New Roman"/>
          <w:color w:val="000000"/>
        </w:rPr>
      </w:pPr>
      <w:r>
        <w:rPr>
          <w:rFonts w:ascii="Times New Roman"/>
          <w:color w:val="000000"/>
        </w:rPr>
        <w:t>本部分由国家电网</w:t>
      </w:r>
      <w:r>
        <w:rPr>
          <w:rFonts w:hint="eastAsia" w:ascii="Times New Roman"/>
          <w:color w:val="000000"/>
        </w:rPr>
        <w:t>有限</w:t>
      </w:r>
      <w:r>
        <w:rPr>
          <w:rFonts w:ascii="Times New Roman"/>
          <w:color w:val="000000"/>
        </w:rPr>
        <w:t>公司营销部提出并解释。</w:t>
      </w:r>
    </w:p>
    <w:p w14:paraId="34A909F5">
      <w:pPr>
        <w:pStyle w:val="27"/>
        <w:rPr>
          <w:rFonts w:ascii="Times New Roman"/>
          <w:color w:val="000000"/>
        </w:rPr>
      </w:pPr>
      <w:r>
        <w:rPr>
          <w:rFonts w:ascii="Times New Roman"/>
          <w:color w:val="000000"/>
        </w:rPr>
        <w:t>本部分由国家电网</w:t>
      </w:r>
      <w:r>
        <w:rPr>
          <w:rFonts w:hint="eastAsia" w:ascii="Times New Roman"/>
          <w:color w:val="000000"/>
        </w:rPr>
        <w:t>有限</w:t>
      </w:r>
      <w:r>
        <w:rPr>
          <w:rFonts w:ascii="Times New Roman"/>
          <w:color w:val="000000"/>
        </w:rPr>
        <w:t>公司科技部归口。</w:t>
      </w:r>
    </w:p>
    <w:p w14:paraId="22DDD6F0">
      <w:pPr>
        <w:pStyle w:val="27"/>
        <w:rPr>
          <w:rFonts w:ascii="Times New Roman"/>
          <w:color w:val="000000"/>
        </w:rPr>
      </w:pPr>
      <w:r>
        <w:rPr>
          <w:rFonts w:ascii="Times New Roman"/>
          <w:color w:val="000000"/>
        </w:rPr>
        <w:t>本部分起草单位：</w:t>
      </w:r>
      <w:r>
        <w:rPr>
          <w:rFonts w:hint="eastAsia"/>
        </w:rPr>
        <w:t>。</w:t>
      </w:r>
    </w:p>
    <w:p w14:paraId="0C1E0FA0">
      <w:pPr>
        <w:pStyle w:val="27"/>
        <w:rPr>
          <w:rFonts w:hAnsi="宋体"/>
          <w:color w:val="000000"/>
        </w:rPr>
      </w:pPr>
      <w:r>
        <w:rPr>
          <w:rFonts w:ascii="Times New Roman"/>
          <w:color w:val="000000"/>
        </w:rPr>
        <w:t>本部分</w:t>
      </w:r>
      <w:r>
        <w:rPr>
          <w:rFonts w:hint="eastAsia" w:ascii="Times New Roman"/>
          <w:color w:val="000000"/>
        </w:rPr>
        <w:t>主要</w:t>
      </w:r>
      <w:r>
        <w:rPr>
          <w:rFonts w:ascii="Times New Roman"/>
          <w:color w:val="000000"/>
        </w:rPr>
        <w:t>起草人：</w:t>
      </w:r>
      <w:r>
        <w:rPr>
          <w:rFonts w:hint="eastAsia"/>
        </w:rPr>
        <w:t>。</w:t>
      </w:r>
    </w:p>
    <w:p w14:paraId="1C578B2A">
      <w:pPr>
        <w:pStyle w:val="27"/>
        <w:rPr>
          <w:rFonts w:hint="eastAsia" w:ascii="Times New Roman"/>
          <w:color w:val="000000"/>
        </w:rPr>
      </w:pPr>
      <w:r>
        <w:rPr>
          <w:rFonts w:hint="eastAsia" w:hAnsi="宋体"/>
          <w:color w:val="000000"/>
        </w:rPr>
        <w:t>本部分首次发布。</w:t>
      </w:r>
    </w:p>
    <w:p w14:paraId="1F43135A">
      <w:pPr>
        <w:pStyle w:val="27"/>
        <w:rPr>
          <w:rFonts w:ascii="Times New Roman"/>
          <w:color w:val="000000"/>
        </w:rPr>
      </w:pPr>
      <w:r>
        <w:rPr>
          <w:rFonts w:ascii="Times New Roman"/>
          <w:color w:val="000000"/>
        </w:rPr>
        <w:t>本部分在执行过程中的意见或建议反馈至国家电网</w:t>
      </w:r>
      <w:r>
        <w:rPr>
          <w:rFonts w:hint="eastAsia" w:ascii="Times New Roman"/>
          <w:color w:val="000000"/>
        </w:rPr>
        <w:t>有限</w:t>
      </w:r>
      <w:r>
        <w:rPr>
          <w:rFonts w:ascii="Times New Roman"/>
          <w:color w:val="000000"/>
        </w:rPr>
        <w:t>公司科技部。</w:t>
      </w:r>
    </w:p>
    <w:p w14:paraId="535ED82C">
      <w:pPr>
        <w:pStyle w:val="27"/>
        <w:rPr>
          <w:rFonts w:ascii="Times New Roman"/>
          <w:color w:val="000000"/>
        </w:rPr>
        <w:sectPr>
          <w:headerReference r:id="rId5" w:type="default"/>
          <w:footerReference r:id="rId6" w:type="default"/>
          <w:pgSz w:w="11906" w:h="16838"/>
          <w:pgMar w:top="567" w:right="1134" w:bottom="1134" w:left="1418" w:header="1418" w:footer="1134" w:gutter="0"/>
          <w:pgNumType w:fmt="upperRoman" w:start="1"/>
          <w:cols w:space="720" w:num="1"/>
          <w:formProt w:val="0"/>
          <w:docGrid w:type="lines" w:linePitch="312" w:charSpace="0"/>
        </w:sectPr>
      </w:pPr>
    </w:p>
    <w:p w14:paraId="4DC46AC7">
      <w:pPr>
        <w:pStyle w:val="55"/>
        <w:rPr>
          <w:color w:val="000000"/>
        </w:rPr>
      </w:pPr>
      <w:bookmarkStart w:id="28" w:name="StandardName"/>
      <w:r>
        <w:rPr>
          <w:rFonts w:hint="eastAsia"/>
          <w:color w:val="000000"/>
        </w:rPr>
        <w:t>双模通信互联互通技术规范　第1部分：总则</w:t>
      </w:r>
      <w:bookmarkEnd w:id="28"/>
    </w:p>
    <w:p w14:paraId="3BEE0EC0">
      <w:pPr>
        <w:pStyle w:val="50"/>
        <w:ind w:left="0"/>
        <w:rPr>
          <w:rFonts w:ascii="Times New Roman"/>
          <w:color w:val="000000"/>
        </w:rPr>
      </w:pPr>
      <w:bookmarkStart w:id="29" w:name="_Toc409121262"/>
      <w:bookmarkStart w:id="30" w:name="_Toc466461778"/>
      <w:bookmarkStart w:id="31" w:name="_Toc467221478"/>
      <w:bookmarkStart w:id="32" w:name="_Toc464754580"/>
      <w:bookmarkStart w:id="33" w:name="_Toc409119219"/>
      <w:bookmarkStart w:id="34" w:name="_Toc409119534"/>
      <w:bookmarkStart w:id="35" w:name="_Toc409122166"/>
      <w:bookmarkStart w:id="36" w:name="_Toc409118934"/>
      <w:r>
        <w:rPr>
          <w:rFonts w:ascii="Times New Roman"/>
          <w:color w:val="000000"/>
        </w:rPr>
        <w:t>范围</w:t>
      </w:r>
      <w:bookmarkEnd w:id="29"/>
      <w:bookmarkEnd w:id="30"/>
      <w:bookmarkEnd w:id="31"/>
      <w:bookmarkEnd w:id="32"/>
      <w:bookmarkEnd w:id="33"/>
      <w:bookmarkEnd w:id="34"/>
      <w:bookmarkEnd w:id="35"/>
      <w:bookmarkEnd w:id="36"/>
    </w:p>
    <w:p w14:paraId="3403D408">
      <w:pPr>
        <w:pStyle w:val="27"/>
        <w:rPr>
          <w:rFonts w:ascii="Times New Roman"/>
          <w:color w:val="000000"/>
        </w:rPr>
      </w:pPr>
      <w:r>
        <w:rPr>
          <w:rFonts w:ascii="Times New Roman"/>
          <w:color w:val="000000"/>
        </w:rPr>
        <w:t>本部分规定了应用于用电信息采集系统</w:t>
      </w:r>
      <w:r>
        <w:rPr>
          <w:rFonts w:hint="eastAsia" w:ascii="Times New Roman"/>
          <w:color w:val="000000"/>
        </w:rPr>
        <w:t>双模</w:t>
      </w:r>
      <w:r>
        <w:rPr>
          <w:rFonts w:ascii="Times New Roman"/>
          <w:color w:val="000000"/>
        </w:rPr>
        <w:t>通信系统的网络拓扑、基本功能、</w:t>
      </w:r>
      <w:r>
        <w:rPr>
          <w:rFonts w:hint="eastAsia" w:ascii="Times New Roman"/>
          <w:color w:val="000000"/>
        </w:rPr>
        <w:t>双模</w:t>
      </w:r>
      <w:r>
        <w:rPr>
          <w:rFonts w:ascii="Times New Roman"/>
          <w:color w:val="000000"/>
        </w:rPr>
        <w:t>通信单元分类及网络安全等要求。</w:t>
      </w:r>
    </w:p>
    <w:p w14:paraId="69EE924F">
      <w:pPr>
        <w:pStyle w:val="27"/>
        <w:rPr>
          <w:rFonts w:ascii="Times New Roman"/>
          <w:color w:val="000000"/>
        </w:rPr>
      </w:pPr>
      <w:r>
        <w:rPr>
          <w:rFonts w:ascii="Times New Roman"/>
          <w:color w:val="000000"/>
        </w:rPr>
        <w:t>本部分适用于国家电网公司电力用户用电信息采集系统</w:t>
      </w:r>
      <w:r>
        <w:rPr>
          <w:rFonts w:hint="eastAsia" w:ascii="Times New Roman"/>
          <w:color w:val="000000"/>
        </w:rPr>
        <w:t>双模</w:t>
      </w:r>
      <w:r>
        <w:rPr>
          <w:rFonts w:ascii="Times New Roman"/>
          <w:color w:val="000000"/>
        </w:rPr>
        <w:t>通信系统及通信单元等相关设备的制造、验收和使用。</w:t>
      </w:r>
    </w:p>
    <w:p w14:paraId="5595DB57">
      <w:pPr>
        <w:pStyle w:val="50"/>
        <w:ind w:left="0"/>
        <w:rPr>
          <w:rFonts w:ascii="Times New Roman"/>
          <w:color w:val="000000"/>
        </w:rPr>
      </w:pPr>
      <w:bookmarkStart w:id="37" w:name="_Toc464754581"/>
      <w:bookmarkStart w:id="38" w:name="_Toc409118935"/>
      <w:bookmarkStart w:id="39" w:name="_Toc409119535"/>
      <w:bookmarkStart w:id="40" w:name="_Toc409119220"/>
      <w:bookmarkStart w:id="41" w:name="_Toc409121263"/>
      <w:bookmarkStart w:id="42" w:name="_Toc409122167"/>
      <w:bookmarkStart w:id="43" w:name="_Toc467221479"/>
      <w:bookmarkStart w:id="44" w:name="_Toc466461779"/>
      <w:r>
        <w:rPr>
          <w:rFonts w:ascii="Times New Roman"/>
          <w:color w:val="000000"/>
        </w:rPr>
        <w:t>规范性引用文件</w:t>
      </w:r>
      <w:bookmarkEnd w:id="37"/>
      <w:bookmarkEnd w:id="38"/>
      <w:bookmarkEnd w:id="39"/>
      <w:bookmarkEnd w:id="40"/>
      <w:bookmarkEnd w:id="41"/>
      <w:bookmarkEnd w:id="42"/>
      <w:bookmarkEnd w:id="43"/>
      <w:bookmarkEnd w:id="44"/>
    </w:p>
    <w:p w14:paraId="538090F9">
      <w:pPr>
        <w:pStyle w:val="27"/>
        <w:rPr>
          <w:rFonts w:ascii="Times New Roman"/>
          <w:color w:val="000000"/>
          <w:kern w:val="2"/>
        </w:rPr>
      </w:pPr>
      <w:bookmarkStart w:id="45" w:name="_Hlk46906397"/>
      <w:r>
        <w:rPr>
          <w:rFonts w:hint="eastAsia" w:ascii="Times New Roman"/>
          <w:color w:val="000000"/>
        </w:rPr>
        <w:t>本文件没有规范性引用文件。</w:t>
      </w:r>
    </w:p>
    <w:bookmarkEnd w:id="45"/>
    <w:p w14:paraId="59BD1B83">
      <w:pPr>
        <w:pStyle w:val="50"/>
        <w:ind w:left="0"/>
        <w:rPr>
          <w:rFonts w:ascii="Times New Roman"/>
          <w:color w:val="000000"/>
        </w:rPr>
      </w:pPr>
      <w:bookmarkStart w:id="46" w:name="_Toc409118936"/>
      <w:bookmarkEnd w:id="46"/>
      <w:bookmarkStart w:id="47" w:name="_Toc409119536"/>
      <w:bookmarkStart w:id="48" w:name="_Toc409121264"/>
      <w:bookmarkStart w:id="49" w:name="_Toc409119221"/>
      <w:bookmarkStart w:id="50" w:name="_Toc409122168"/>
      <w:bookmarkStart w:id="51" w:name="_Toc464754582"/>
      <w:bookmarkStart w:id="52" w:name="_Toc466461780"/>
      <w:bookmarkStart w:id="53" w:name="_Toc467221480"/>
      <w:r>
        <w:rPr>
          <w:rFonts w:ascii="Times New Roman"/>
          <w:color w:val="000000"/>
        </w:rPr>
        <w:t>术语和定义</w:t>
      </w:r>
      <w:bookmarkEnd w:id="47"/>
      <w:bookmarkEnd w:id="48"/>
      <w:bookmarkEnd w:id="49"/>
      <w:bookmarkEnd w:id="50"/>
      <w:bookmarkEnd w:id="51"/>
      <w:bookmarkEnd w:id="52"/>
      <w:bookmarkEnd w:id="53"/>
    </w:p>
    <w:p w14:paraId="1B0A152C">
      <w:pPr>
        <w:pStyle w:val="47"/>
        <w:rPr>
          <w:rFonts w:hint="eastAsia" w:ascii="Times New Roman"/>
          <w:kern w:val="21"/>
        </w:rPr>
      </w:pPr>
      <w:bookmarkStart w:id="54" w:name="_Toc409122169"/>
      <w:bookmarkEnd w:id="54"/>
      <w:bookmarkStart w:id="55" w:name="_Toc409121265"/>
      <w:bookmarkEnd w:id="55"/>
      <w:bookmarkStart w:id="56" w:name="_Toc409119222"/>
      <w:bookmarkEnd w:id="56"/>
      <w:bookmarkStart w:id="57" w:name="_Toc409119537"/>
      <w:bookmarkEnd w:id="57"/>
      <w:bookmarkStart w:id="58" w:name="_Toc405476580"/>
      <w:bookmarkStart w:id="59" w:name="_Toc409125938"/>
      <w:bookmarkStart w:id="60" w:name="_Toc408859664"/>
      <w:bookmarkStart w:id="61" w:name="_Toc403570030"/>
      <w:bookmarkStart w:id="62" w:name="_Toc403585245"/>
      <w:bookmarkStart w:id="63" w:name="_Toc467221481"/>
      <w:bookmarkStart w:id="64" w:name="_Toc466361278"/>
      <w:bookmarkStart w:id="65" w:name="_Toc464752756"/>
      <w:bookmarkStart w:id="66" w:name="_Toc461041442"/>
      <w:bookmarkStart w:id="67" w:name="_Toc466461781"/>
    </w:p>
    <w:p w14:paraId="78645C3E">
      <w:pPr>
        <w:pStyle w:val="27"/>
        <w:rPr>
          <w:rFonts w:hint="eastAsia" w:ascii="Times New Roman"/>
          <w:kern w:val="21"/>
          <w:szCs w:val="21"/>
        </w:rPr>
      </w:pPr>
      <w:r>
        <w:rPr>
          <w:rFonts w:hint="eastAsia" w:ascii="黑体" w:hAnsi="黑体" w:eastAsia="黑体"/>
        </w:rPr>
        <w:t>节点</w:t>
      </w:r>
      <w:r>
        <w:rPr>
          <w:rFonts w:ascii="黑体" w:hAnsi="黑体" w:eastAsia="黑体"/>
        </w:rPr>
        <w:t xml:space="preserve"> </w:t>
      </w:r>
      <w:r>
        <w:rPr>
          <w:rFonts w:hint="eastAsia" w:ascii="黑体" w:hAnsi="黑体" w:eastAsia="黑体"/>
        </w:rPr>
        <w:t>node</w:t>
      </w:r>
    </w:p>
    <w:p w14:paraId="2E17F5ED">
      <w:pPr>
        <w:pStyle w:val="27"/>
        <w:rPr>
          <w:rFonts w:hint="eastAsia" w:ascii="Times New Roman"/>
          <w:kern w:val="21"/>
          <w:szCs w:val="21"/>
        </w:rPr>
      </w:pPr>
      <w:r>
        <w:rPr>
          <w:rFonts w:hint="eastAsia" w:hAnsi="宋体"/>
        </w:rPr>
        <w:t>低压电力线高速载波与高速无线双模通信</w:t>
      </w:r>
      <w:r>
        <w:rPr>
          <w:rFonts w:hint="eastAsia" w:ascii="Times New Roman"/>
          <w:kern w:val="21"/>
          <w:szCs w:val="21"/>
        </w:rPr>
        <w:t>网络中的通信设备（简称节点）。</w:t>
      </w:r>
    </w:p>
    <w:p w14:paraId="636AF2F2">
      <w:pPr>
        <w:pStyle w:val="47"/>
        <w:rPr>
          <w:rFonts w:ascii="Times New Roman"/>
          <w:color w:val="000000"/>
          <w:kern w:val="21"/>
        </w:rPr>
      </w:pPr>
      <w:bookmarkStart w:id="68" w:name="_Toc461035692"/>
      <w:bookmarkStart w:id="69" w:name="_Toc402982821"/>
      <w:bookmarkStart w:id="70" w:name="_Toc402983287"/>
      <w:bookmarkStart w:id="71" w:name="_Toc399757126"/>
      <w:bookmarkStart w:id="72" w:name="_Toc403585225"/>
      <w:bookmarkStart w:id="73" w:name="_Toc409125918"/>
      <w:bookmarkStart w:id="74" w:name="_Toc408859644"/>
      <w:bookmarkStart w:id="75" w:name="_Toc399259071"/>
      <w:bookmarkStart w:id="76" w:name="_Toc405476560"/>
      <w:bookmarkStart w:id="77" w:name="_Toc403570010"/>
      <w:bookmarkStart w:id="78" w:name="_Toc400798754"/>
      <w:bookmarkStart w:id="79" w:name="_Hlk181714711"/>
      <w:bookmarkStart w:id="80" w:name="_Toc402983753"/>
      <w:bookmarkStart w:id="81" w:name="_Toc399228654"/>
      <w:bookmarkStart w:id="82" w:name="_Hlk209191987"/>
      <w:r>
        <w:rPr>
          <w:rFonts w:hAnsi="黑体"/>
        </w:rPr>
        <w:t>central coordinator</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Start w:id="83" w:name="_Toc294879100"/>
      <w:bookmarkEnd w:id="83"/>
      <w:bookmarkStart w:id="84" w:name="_Toc409120801"/>
      <w:bookmarkEnd w:id="84"/>
      <w:bookmarkStart w:id="85" w:name="_Toc466361272"/>
      <w:bookmarkEnd w:id="85"/>
      <w:bookmarkStart w:id="86" w:name="_Toc294791183"/>
      <w:bookmarkEnd w:id="86"/>
      <w:bookmarkStart w:id="87" w:name="_Toc466361270"/>
      <w:bookmarkEnd w:id="87"/>
      <w:bookmarkStart w:id="88" w:name="_Toc409119224"/>
      <w:bookmarkEnd w:id="88"/>
      <w:bookmarkStart w:id="89" w:name="_Toc466361266"/>
      <w:bookmarkEnd w:id="89"/>
      <w:bookmarkStart w:id="90" w:name="_Toc294775042"/>
      <w:bookmarkEnd w:id="90"/>
      <w:bookmarkStart w:id="91" w:name="_Toc294865463"/>
      <w:bookmarkEnd w:id="91"/>
      <w:bookmarkStart w:id="92" w:name="_Toc409119539"/>
      <w:bookmarkEnd w:id="92"/>
      <w:bookmarkStart w:id="93" w:name="_Toc295158213"/>
      <w:bookmarkEnd w:id="93"/>
      <w:bookmarkStart w:id="94" w:name="_Toc294879452"/>
      <w:bookmarkEnd w:id="94"/>
      <w:bookmarkStart w:id="95" w:name="_Toc466361268"/>
      <w:bookmarkEnd w:id="95"/>
      <w:bookmarkStart w:id="96" w:name="_Toc294793003"/>
      <w:bookmarkEnd w:id="96"/>
      <w:bookmarkStart w:id="97" w:name="_Toc399259070"/>
      <w:bookmarkStart w:id="98" w:name="_Toc402982820"/>
      <w:bookmarkStart w:id="99" w:name="_Toc399757125"/>
      <w:bookmarkStart w:id="100" w:name="_Toc403585224"/>
      <w:bookmarkStart w:id="101" w:name="_Toc403570009"/>
      <w:bookmarkStart w:id="102" w:name="_Toc402983752"/>
      <w:bookmarkStart w:id="103" w:name="_Toc399228653"/>
      <w:bookmarkStart w:id="104" w:name="_Toc461035691"/>
      <w:bookmarkStart w:id="105" w:name="_Toc402983286"/>
      <w:bookmarkStart w:id="106" w:name="_Toc409125917"/>
      <w:bookmarkStart w:id="107" w:name="_Toc408859643"/>
      <w:bookmarkStart w:id="108" w:name="_Toc400798753"/>
      <w:bookmarkStart w:id="109" w:name="_Toc405476559"/>
    </w:p>
    <w:p w14:paraId="1BDC0EE8">
      <w:pPr>
        <w:pStyle w:val="27"/>
        <w:rPr>
          <w:rFonts w:ascii="黑体" w:hAnsi="黑体" w:eastAsia="黑体"/>
        </w:rPr>
      </w:pPr>
      <w:r>
        <w:rPr>
          <w:rFonts w:hint="eastAsia" w:ascii="黑体" w:hAnsi="黑体" w:eastAsia="黑体"/>
        </w:rPr>
        <w:t>双模</w:t>
      </w:r>
      <w:r>
        <w:rPr>
          <w:rFonts w:ascii="黑体" w:hAnsi="黑体" w:eastAsia="黑体"/>
        </w:rPr>
        <w:t>通信网络 dual-mode communication network</w:t>
      </w:r>
      <w:bookmarkEnd w:id="97"/>
      <w:bookmarkEnd w:id="98"/>
      <w:bookmarkEnd w:id="99"/>
      <w:bookmarkEnd w:id="100"/>
      <w:bookmarkEnd w:id="101"/>
      <w:bookmarkEnd w:id="102"/>
      <w:bookmarkEnd w:id="103"/>
      <w:bookmarkEnd w:id="104"/>
      <w:bookmarkEnd w:id="105"/>
      <w:bookmarkEnd w:id="106"/>
      <w:bookmarkEnd w:id="107"/>
      <w:bookmarkEnd w:id="108"/>
      <w:bookmarkEnd w:id="109"/>
    </w:p>
    <w:p w14:paraId="05AC117A">
      <w:pPr>
        <w:pStyle w:val="27"/>
        <w:rPr>
          <w:rFonts w:ascii="Times New Roman"/>
          <w:color w:val="000000"/>
          <w:kern w:val="21"/>
          <w:szCs w:val="21"/>
        </w:rPr>
      </w:pPr>
      <w:r>
        <w:rPr>
          <w:rFonts w:hint="eastAsia" w:ascii="Times New Roman"/>
          <w:color w:val="000000"/>
          <w:kern w:val="21"/>
          <w:szCs w:val="21"/>
        </w:rPr>
        <w:t>采用低压电力线高速载波和高速无线技术协同工作</w:t>
      </w:r>
      <w:r>
        <w:rPr>
          <w:rFonts w:ascii="Times New Roman"/>
          <w:color w:val="000000"/>
          <w:kern w:val="21"/>
          <w:szCs w:val="21"/>
        </w:rPr>
        <w:t>，实现信息汇聚、传输的通信网络</w:t>
      </w:r>
      <w:r>
        <w:rPr>
          <w:rFonts w:hint="eastAsia" w:ascii="Times New Roman"/>
          <w:color w:val="000000"/>
          <w:kern w:val="21"/>
          <w:szCs w:val="21"/>
        </w:rPr>
        <w:t>。</w:t>
      </w:r>
      <w:r>
        <w:rPr>
          <w:rFonts w:ascii="Times New Roman"/>
          <w:color w:val="000000"/>
          <w:kern w:val="21"/>
          <w:szCs w:val="21"/>
        </w:rPr>
        <w:t xml:space="preserve"> </w:t>
      </w:r>
    </w:p>
    <w:p w14:paraId="3EDAD0C3">
      <w:pPr>
        <w:pStyle w:val="47"/>
        <w:rPr>
          <w:rFonts w:ascii="Times New Roman"/>
          <w:color w:val="000000"/>
        </w:rPr>
      </w:pPr>
      <w:bookmarkStart w:id="110" w:name="_Toc466361273"/>
      <w:bookmarkEnd w:id="110"/>
      <w:bookmarkStart w:id="111" w:name="_Toc466361269"/>
      <w:bookmarkEnd w:id="111"/>
      <w:bookmarkStart w:id="112" w:name="_Toc466361271"/>
      <w:bookmarkEnd w:id="112"/>
      <w:bookmarkStart w:id="113" w:name="_Toc466361274"/>
      <w:bookmarkEnd w:id="113"/>
    </w:p>
    <w:p w14:paraId="49381733">
      <w:pPr>
        <w:pStyle w:val="27"/>
        <w:rPr>
          <w:rFonts w:ascii="黑体" w:hAnsi="黑体" w:eastAsia="黑体"/>
        </w:rPr>
      </w:pPr>
      <w:r>
        <w:rPr>
          <w:rFonts w:ascii="黑体" w:hAnsi="黑体" w:eastAsia="黑体"/>
        </w:rPr>
        <w:t>互联互通 interconnection and interworking</w:t>
      </w:r>
    </w:p>
    <w:p w14:paraId="65DA6208">
      <w:pPr>
        <w:pStyle w:val="27"/>
        <w:rPr>
          <w:rFonts w:hint="eastAsia" w:ascii="Times New Roman"/>
          <w:color w:val="000000"/>
          <w:kern w:val="21"/>
          <w:szCs w:val="21"/>
        </w:rPr>
      </w:pPr>
      <w:r>
        <w:rPr>
          <w:rFonts w:ascii="Times New Roman"/>
          <w:color w:val="000000"/>
          <w:kern w:val="21"/>
          <w:szCs w:val="21"/>
        </w:rPr>
        <w:t>多个不同源</w:t>
      </w:r>
      <w:r>
        <w:rPr>
          <w:rFonts w:hint="eastAsia" w:ascii="Times New Roman"/>
          <w:color w:val="000000"/>
          <w:kern w:val="21"/>
          <w:szCs w:val="21"/>
        </w:rPr>
        <w:t>的</w:t>
      </w:r>
      <w:r>
        <w:rPr>
          <w:rFonts w:ascii="Times New Roman"/>
          <w:color w:val="000000"/>
          <w:kern w:val="21"/>
          <w:szCs w:val="21"/>
        </w:rPr>
        <w:t>芯片设计厂商的通信单元可在同一个通信网络中相互兼容并实现互操作的能力。</w:t>
      </w:r>
    </w:p>
    <w:p w14:paraId="076673EA">
      <w:pPr>
        <w:pStyle w:val="50"/>
        <w:ind w:left="0"/>
        <w:rPr>
          <w:rFonts w:ascii="Times New Roman"/>
          <w:color w:val="000000"/>
        </w:rPr>
      </w:pPr>
      <w:r>
        <w:rPr>
          <w:rFonts w:ascii="Times New Roman"/>
          <w:color w:val="000000"/>
        </w:rPr>
        <w:t>缩略语</w:t>
      </w:r>
      <w:bookmarkEnd w:id="58"/>
      <w:bookmarkEnd w:id="59"/>
      <w:bookmarkEnd w:id="60"/>
      <w:bookmarkEnd w:id="61"/>
      <w:bookmarkEnd w:id="62"/>
      <w:bookmarkEnd w:id="63"/>
      <w:bookmarkEnd w:id="64"/>
      <w:bookmarkEnd w:id="65"/>
      <w:bookmarkEnd w:id="66"/>
      <w:bookmarkEnd w:id="67"/>
    </w:p>
    <w:p w14:paraId="350436E2">
      <w:pPr>
        <w:rPr>
          <w:color w:val="000000"/>
        </w:rPr>
      </w:pPr>
      <w:r>
        <w:rPr>
          <w:color w:val="000000"/>
        </w:rPr>
        <w:t xml:space="preserve">    以下缩略语适用于本文件。</w:t>
      </w:r>
    </w:p>
    <w:p w14:paraId="0B00D773">
      <w:pPr>
        <w:ind w:firstLine="424" w:firstLineChars="202"/>
        <w:rPr>
          <w:rFonts w:hint="eastAsia"/>
          <w:color w:val="000000"/>
        </w:rPr>
      </w:pPr>
      <w:r>
        <w:rPr>
          <w:rFonts w:hint="eastAsia"/>
          <w:color w:val="000000"/>
        </w:rPr>
        <w:t>CCO：中央协调器（Central Coordinator）</w:t>
      </w:r>
    </w:p>
    <w:p w14:paraId="7F96545A">
      <w:pPr>
        <w:ind w:firstLine="424" w:firstLineChars="202"/>
        <w:rPr>
          <w:rFonts w:hint="eastAsia"/>
          <w:color w:val="000000"/>
        </w:rPr>
      </w:pPr>
      <w:r>
        <w:rPr>
          <w:rFonts w:hint="eastAsia"/>
          <w:color w:val="000000"/>
        </w:rPr>
        <w:t>STA：站点（Station）</w:t>
      </w:r>
    </w:p>
    <w:p w14:paraId="2AF24C5F">
      <w:pPr>
        <w:ind w:firstLine="424" w:firstLineChars="202"/>
        <w:rPr>
          <w:rFonts w:hint="eastAsia"/>
          <w:color w:val="000000"/>
        </w:rPr>
      </w:pPr>
      <w:r>
        <w:rPr>
          <w:rFonts w:hint="eastAsia"/>
          <w:color w:val="000000"/>
        </w:rPr>
        <w:t>PCO：代理协调器 （Proxy Coordinator）</w:t>
      </w:r>
    </w:p>
    <w:p w14:paraId="661AFC4E">
      <w:pPr>
        <w:ind w:firstLine="424" w:firstLineChars="202"/>
        <w:rPr>
          <w:rFonts w:hint="eastAsia"/>
          <w:color w:val="000000"/>
        </w:rPr>
      </w:pPr>
      <w:r>
        <w:rPr>
          <w:rFonts w:hint="eastAsia"/>
          <w:color w:val="000000"/>
        </w:rPr>
        <w:t>MAC：媒介访问控制（Media Access Control）</w:t>
      </w:r>
    </w:p>
    <w:p w14:paraId="2AC6159A">
      <w:pPr>
        <w:ind w:firstLine="424" w:firstLineChars="202"/>
        <w:rPr>
          <w:rFonts w:hint="eastAsia"/>
          <w:color w:val="000000"/>
        </w:rPr>
      </w:pPr>
      <w:r>
        <w:rPr>
          <w:rFonts w:hint="eastAsia"/>
          <w:color w:val="000000"/>
        </w:rPr>
        <w:t>MPDU：MAC层协议数据单元（MAC Protocol Data Unit）</w:t>
      </w:r>
    </w:p>
    <w:p w14:paraId="25312C86">
      <w:pPr>
        <w:ind w:firstLine="424" w:firstLineChars="202"/>
        <w:rPr>
          <w:color w:val="000000"/>
        </w:rPr>
      </w:pPr>
      <w:r>
        <w:rPr>
          <w:rFonts w:hint="eastAsia"/>
          <w:color w:val="000000"/>
        </w:rPr>
        <w:t>MSDU：MAC层服务数据单元（MAC Service Data Unit）</w:t>
      </w:r>
    </w:p>
    <w:p w14:paraId="403A6CEE">
      <w:pPr>
        <w:pStyle w:val="50"/>
        <w:ind w:left="0"/>
        <w:rPr>
          <w:color w:val="000000"/>
        </w:rPr>
      </w:pPr>
      <w:bookmarkStart w:id="114" w:name="_Toc466461782"/>
      <w:bookmarkStart w:id="115" w:name="_Toc467221482"/>
      <w:r>
        <w:rPr>
          <w:rFonts w:hint="eastAsia"/>
          <w:color w:val="000000"/>
        </w:rPr>
        <w:t>网络</w:t>
      </w:r>
      <w:bookmarkEnd w:id="114"/>
      <w:r>
        <w:rPr>
          <w:rFonts w:hint="eastAsia" w:ascii="Times New Roman"/>
          <w:color w:val="000000"/>
        </w:rPr>
        <w:t>属性</w:t>
      </w:r>
      <w:bookmarkEnd w:id="115"/>
    </w:p>
    <w:p w14:paraId="6FA24F61">
      <w:pPr>
        <w:pStyle w:val="47"/>
        <w:rPr>
          <w:color w:val="000000"/>
        </w:rPr>
      </w:pPr>
      <w:bookmarkStart w:id="116" w:name="_Toc466361280"/>
      <w:bookmarkStart w:id="117" w:name="_Toc466361281"/>
      <w:r>
        <w:rPr>
          <w:rFonts w:hint="eastAsia"/>
          <w:color w:val="000000"/>
        </w:rPr>
        <w:t>双模通信网络节点分类</w:t>
      </w:r>
      <w:bookmarkEnd w:id="116"/>
    </w:p>
    <w:p w14:paraId="4EC55B37">
      <w:pPr>
        <w:pStyle w:val="27"/>
        <w:rPr>
          <w:color w:val="000000"/>
        </w:rPr>
      </w:pPr>
      <w:r>
        <w:rPr>
          <w:rFonts w:hint="eastAsia"/>
          <w:color w:val="000000"/>
        </w:rPr>
        <w:t>双模通信网络节点</w:t>
      </w:r>
      <w:r>
        <w:rPr>
          <w:rFonts w:hint="eastAsia" w:hAnsi="宋体"/>
          <w:color w:val="000000"/>
        </w:rPr>
        <w:t>分</w:t>
      </w:r>
      <w:r>
        <w:rPr>
          <w:rFonts w:hAnsi="宋体"/>
          <w:color w:val="000000"/>
        </w:rPr>
        <w:t>为CCO、STA以及PCO，其中，</w:t>
      </w:r>
      <w:r>
        <w:rPr>
          <w:rFonts w:hint="eastAsia" w:hAnsi="宋体"/>
          <w:color w:val="000000"/>
        </w:rPr>
        <w:t>C</w:t>
      </w:r>
      <w:r>
        <w:rPr>
          <w:rFonts w:hAnsi="宋体"/>
          <w:color w:val="000000"/>
        </w:rPr>
        <w:t>CO负责网络的管理和维护，STA为网络的叶子节点，PCO为网络的中继节点，网络节点中STA</w:t>
      </w:r>
      <w:r>
        <w:rPr>
          <w:rFonts w:hint="eastAsia" w:hAnsi="宋体"/>
          <w:color w:val="000000"/>
        </w:rPr>
        <w:t>和</w:t>
      </w:r>
      <w:r>
        <w:rPr>
          <w:rFonts w:hAnsi="宋体"/>
          <w:color w:val="000000"/>
        </w:rPr>
        <w:t>PCO</w:t>
      </w:r>
      <w:r>
        <w:rPr>
          <w:rFonts w:hint="eastAsia" w:hAnsi="宋体"/>
          <w:color w:val="000000"/>
        </w:rPr>
        <w:t>会</w:t>
      </w:r>
      <w:r>
        <w:rPr>
          <w:rFonts w:hAnsi="宋体"/>
          <w:color w:val="000000"/>
        </w:rPr>
        <w:t>根据网络拓扑情况相互转换</w:t>
      </w:r>
      <w:r>
        <w:rPr>
          <w:rFonts w:hint="eastAsia" w:hAnsi="宋体"/>
          <w:color w:val="000000"/>
        </w:rPr>
        <w:t>。</w:t>
      </w:r>
    </w:p>
    <w:bookmarkEnd w:id="117"/>
    <w:p w14:paraId="28251F59">
      <w:pPr>
        <w:pStyle w:val="47"/>
        <w:rPr>
          <w:rFonts w:ascii="Times New Roman"/>
          <w:color w:val="000000"/>
        </w:rPr>
      </w:pPr>
      <w:r>
        <w:rPr>
          <w:rFonts w:hint="eastAsia"/>
          <w:color w:val="000000"/>
        </w:rPr>
        <w:t>双模通信网络</w:t>
      </w:r>
      <w:r>
        <w:rPr>
          <w:rFonts w:hint="eastAsia" w:ascii="Times New Roman"/>
          <w:color w:val="000000"/>
        </w:rPr>
        <w:t>拓扑</w:t>
      </w:r>
    </w:p>
    <w:p w14:paraId="57D658B9">
      <w:pPr>
        <w:pStyle w:val="51"/>
        <w:spacing w:before="156" w:after="156"/>
        <w:rPr>
          <w:color w:val="000000"/>
        </w:rPr>
      </w:pPr>
      <w:r>
        <w:rPr>
          <w:rFonts w:hint="eastAsia"/>
          <w:color w:val="000000"/>
        </w:rPr>
        <w:t>双模通信网络</w:t>
      </w:r>
    </w:p>
    <w:p w14:paraId="33DEC977">
      <w:pPr>
        <w:pStyle w:val="27"/>
        <w:rPr>
          <w:rFonts w:hint="eastAsia" w:ascii="Times New Roman"/>
          <w:color w:val="000000"/>
          <w:kern w:val="21"/>
        </w:rPr>
      </w:pPr>
      <w:r>
        <w:rPr>
          <w:rFonts w:hint="eastAsia" w:ascii="Times New Roman"/>
          <w:color w:val="000000"/>
          <w:kern w:val="21"/>
        </w:rPr>
        <w:t>双模通信网络应</w:t>
      </w:r>
      <w:r>
        <w:rPr>
          <w:rFonts w:hint="eastAsia" w:hAnsi="宋体"/>
          <w:color w:val="000000"/>
          <w:kern w:val="21"/>
        </w:rPr>
        <w:t>以CCO为中心、可以PCO为中继代理，连接所有STA的多级关联的树形网络，典型的</w:t>
      </w:r>
      <w:r>
        <w:rPr>
          <w:rFonts w:hint="eastAsia" w:hAnsi="宋体"/>
          <w:color w:val="000000"/>
        </w:rPr>
        <w:t>双模</w:t>
      </w:r>
      <w:r>
        <w:rPr>
          <w:rFonts w:hint="eastAsia" w:hAnsi="宋体"/>
          <w:color w:val="000000"/>
          <w:kern w:val="21"/>
        </w:rPr>
        <w:t>通信网络的拓扑如</w:t>
      </w:r>
      <w:r>
        <w:rPr>
          <w:rFonts w:hint="eastAsia" w:hAnsi="宋体"/>
          <w:color w:val="000000"/>
        </w:rPr>
        <w:t>图1</w:t>
      </w:r>
      <w:r>
        <w:rPr>
          <w:rFonts w:ascii="Times New Roman"/>
          <w:color w:val="000000"/>
          <w:kern w:val="21"/>
        </w:rPr>
        <w:t>所示</w:t>
      </w:r>
      <w:r>
        <w:rPr>
          <w:rFonts w:hint="eastAsia" w:ascii="Times New Roman"/>
          <w:color w:val="000000"/>
          <w:kern w:val="21"/>
        </w:rPr>
        <w:t>。</w:t>
      </w:r>
    </w:p>
    <w:p w14:paraId="2CA68A41">
      <w:pPr>
        <w:pStyle w:val="27"/>
        <w:jc w:val="center"/>
        <w:rPr>
          <w:rFonts w:ascii="Times New Roman"/>
          <w:color w:val="000000"/>
          <w:kern w:val="21"/>
        </w:rPr>
      </w:pPr>
      <w:r>
        <w:rPr>
          <w:color w:val="000000"/>
        </w:rPr>
        <w:object>
          <v:shape id="_x0000_i1025" o:spt="75" type="#_x0000_t75" style="height:236.45pt;width:440.55pt;" o:ole="t" filled="f"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p>
    <w:p w14:paraId="188D6C3A">
      <w:pPr>
        <w:pStyle w:val="133"/>
        <w:tabs>
          <w:tab w:val="clear" w:pos="360"/>
        </w:tabs>
        <w:rPr>
          <w:rFonts w:ascii="Times New Roman"/>
          <w:color w:val="000000"/>
        </w:rPr>
      </w:pPr>
      <w:bookmarkStart w:id="118" w:name="_Toc402983056"/>
      <w:bookmarkStart w:id="119" w:name="_Toc405476812"/>
      <w:bookmarkStart w:id="120" w:name="_Toc399757464"/>
      <w:bookmarkStart w:id="121" w:name="_Toc400799066"/>
      <w:bookmarkStart w:id="122" w:name="_Toc402983522"/>
      <w:bookmarkStart w:id="123" w:name="_Toc402983988"/>
      <w:bookmarkStart w:id="124" w:name="_Toc403585459"/>
      <w:bookmarkStart w:id="125" w:name="_Toc399259426"/>
      <w:bookmarkStart w:id="126" w:name="_Toc403570501"/>
      <w:bookmarkStart w:id="127" w:name="_Toc408860086"/>
      <w:bookmarkStart w:id="128" w:name="_Toc399229213"/>
      <w:bookmarkStart w:id="129" w:name="_Ref398976670"/>
      <w:r>
        <w:rPr>
          <w:rFonts w:hint="eastAsia" w:ascii="Times New Roman"/>
          <w:color w:val="000000"/>
        </w:rPr>
        <w:t>双模通信网络拓扑图</w:t>
      </w:r>
      <w:bookmarkEnd w:id="118"/>
      <w:bookmarkEnd w:id="119"/>
      <w:bookmarkEnd w:id="120"/>
      <w:bookmarkEnd w:id="121"/>
      <w:bookmarkEnd w:id="122"/>
      <w:bookmarkEnd w:id="123"/>
      <w:bookmarkEnd w:id="124"/>
      <w:bookmarkEnd w:id="125"/>
      <w:bookmarkEnd w:id="126"/>
      <w:bookmarkEnd w:id="127"/>
      <w:bookmarkEnd w:id="128"/>
      <w:bookmarkEnd w:id="129"/>
    </w:p>
    <w:p w14:paraId="7B500835">
      <w:pPr>
        <w:pStyle w:val="51"/>
        <w:spacing w:before="156" w:after="156"/>
        <w:rPr>
          <w:color w:val="000000"/>
        </w:rPr>
      </w:pPr>
      <w:r>
        <w:rPr>
          <w:rFonts w:hint="eastAsia"/>
          <w:color w:val="000000"/>
        </w:rPr>
        <w:t>双模通信协调域</w:t>
      </w:r>
    </w:p>
    <w:p w14:paraId="1F12F958">
      <w:pPr>
        <w:pStyle w:val="27"/>
        <w:rPr>
          <w:rFonts w:ascii="Times New Roman"/>
          <w:color w:val="000000"/>
          <w:kern w:val="21"/>
        </w:rPr>
      </w:pPr>
      <w:r>
        <w:rPr>
          <w:rFonts w:hint="eastAsia" w:ascii="Times New Roman"/>
          <w:color w:val="000000"/>
          <w:kern w:val="21"/>
        </w:rPr>
        <w:t>多个</w:t>
      </w:r>
      <w:r>
        <w:rPr>
          <w:rFonts w:hint="eastAsia"/>
          <w:color w:val="000000"/>
        </w:rPr>
        <w:t>双模</w:t>
      </w:r>
      <w:r>
        <w:rPr>
          <w:rFonts w:hint="eastAsia" w:ascii="Times New Roman"/>
          <w:color w:val="000000"/>
          <w:kern w:val="21"/>
        </w:rPr>
        <w:t>通信网络共存场景</w:t>
      </w:r>
      <w:r>
        <w:rPr>
          <w:rFonts w:hint="eastAsia" w:hAnsi="宋体"/>
          <w:color w:val="000000"/>
          <w:kern w:val="21"/>
        </w:rPr>
        <w:t>下，</w:t>
      </w:r>
      <w:r>
        <w:rPr>
          <w:rFonts w:hAnsi="宋体"/>
          <w:color w:val="000000"/>
        </w:rPr>
        <w:t>各个网络的</w:t>
      </w:r>
      <w:r>
        <w:rPr>
          <w:rFonts w:hint="eastAsia" w:hAnsi="宋体"/>
          <w:color w:val="000000"/>
        </w:rPr>
        <w:t>CCO</w:t>
      </w:r>
      <w:r>
        <w:rPr>
          <w:rFonts w:hAnsi="宋体"/>
          <w:color w:val="000000"/>
        </w:rPr>
        <w:t>协调网络标识符和带宽，</w:t>
      </w:r>
      <w:r>
        <w:rPr>
          <w:rFonts w:hint="eastAsia" w:hAnsi="宋体"/>
          <w:color w:val="000000"/>
          <w:kern w:val="21"/>
        </w:rPr>
        <w:t>形成</w:t>
      </w:r>
      <w:r>
        <w:rPr>
          <w:rFonts w:hint="eastAsia" w:hAnsi="宋体"/>
          <w:color w:val="000000"/>
        </w:rPr>
        <w:t>双模通信协调域，</w:t>
      </w:r>
      <w:r>
        <w:rPr>
          <w:rFonts w:hAnsi="宋体"/>
          <w:color w:val="000000"/>
          <w:kern w:val="21"/>
        </w:rPr>
        <w:t>如</w:t>
      </w:r>
      <w:r>
        <w:rPr>
          <w:rFonts w:hAnsi="宋体"/>
          <w:color w:val="000000"/>
        </w:rPr>
        <w:t>图</w:t>
      </w:r>
      <w:r>
        <w:rPr>
          <w:rFonts w:hint="eastAsia" w:hAnsi="宋体"/>
          <w:color w:val="000000"/>
        </w:rPr>
        <w:t>2</w:t>
      </w:r>
      <w:r>
        <w:rPr>
          <w:rFonts w:hAnsi="宋体"/>
          <w:color w:val="000000"/>
          <w:kern w:val="21"/>
        </w:rPr>
        <w:t>所</w:t>
      </w:r>
      <w:r>
        <w:rPr>
          <w:rFonts w:hint="eastAsia" w:hAnsi="宋体"/>
          <w:color w:val="000000"/>
          <w:kern w:val="21"/>
        </w:rPr>
        <w:t>示为</w:t>
      </w:r>
      <w:r>
        <w:rPr>
          <w:rFonts w:hint="eastAsia" w:hAnsi="宋体"/>
          <w:color w:val="000000"/>
        </w:rPr>
        <w:t>双模通信</w:t>
      </w:r>
      <w:r>
        <w:rPr>
          <w:rFonts w:hint="eastAsia" w:hAnsi="宋体"/>
          <w:color w:val="000000"/>
          <w:kern w:val="21"/>
        </w:rPr>
        <w:t>多网络拓</w:t>
      </w:r>
      <w:r>
        <w:rPr>
          <w:rFonts w:hint="eastAsia" w:ascii="Times New Roman"/>
          <w:color w:val="000000"/>
          <w:kern w:val="21"/>
        </w:rPr>
        <w:t>扑。</w:t>
      </w:r>
    </w:p>
    <w:p w14:paraId="6EB0B910">
      <w:pPr>
        <w:pStyle w:val="27"/>
        <w:rPr>
          <w:rFonts w:ascii="Times New Roman"/>
          <w:color w:val="000000"/>
          <w:kern w:val="21"/>
        </w:rPr>
      </w:pPr>
    </w:p>
    <w:p w14:paraId="0B617426">
      <w:pPr>
        <w:pStyle w:val="27"/>
        <w:jc w:val="center"/>
        <w:rPr>
          <w:rFonts w:ascii="Times New Roman"/>
          <w:color w:val="000000"/>
          <w:kern w:val="21"/>
        </w:rPr>
      </w:pPr>
      <w:r>
        <w:rPr>
          <w:color w:val="000000"/>
        </w:rPr>
        <w:object>
          <v:shape id="_x0000_i1026" o:spt="75" type="#_x0000_t75" style="height:313.8pt;width:300.35pt;" o:ole="t" filled="f" o:preferrelative="t" stroked="f" coordsize="21600,21600">
            <v:path/>
            <v:fill on="f" alignshape="1" focussize="0,0"/>
            <v:stroke on="f"/>
            <v:imagedata r:id="rId13" grayscale="f" bilevel="f" o:title=""/>
            <o:lock v:ext="edit" aspectratio="t"/>
            <w10:wrap type="none"/>
            <w10:anchorlock/>
          </v:shape>
          <o:OLEObject Type="Embed" ProgID="Visio.Drawing.15" ShapeID="_x0000_i1026" DrawAspect="Content" ObjectID="_1468075726" r:id="rId12">
            <o:LockedField>false</o:LockedField>
          </o:OLEObject>
        </w:object>
      </w:r>
    </w:p>
    <w:p w14:paraId="229616AD">
      <w:pPr>
        <w:pStyle w:val="133"/>
        <w:tabs>
          <w:tab w:val="clear" w:pos="360"/>
        </w:tabs>
        <w:rPr>
          <w:rFonts w:ascii="Times New Roman"/>
          <w:color w:val="000000"/>
        </w:rPr>
      </w:pPr>
      <w:bookmarkStart w:id="130" w:name="_Toc402983523"/>
      <w:bookmarkStart w:id="131" w:name="_Toc399229214"/>
      <w:bookmarkStart w:id="132" w:name="_Toc400799067"/>
      <w:bookmarkStart w:id="133" w:name="_Toc402983057"/>
      <w:bookmarkStart w:id="134" w:name="_Ref398976728"/>
      <w:bookmarkStart w:id="135" w:name="_Toc402983989"/>
      <w:bookmarkStart w:id="136" w:name="_Toc403570502"/>
      <w:bookmarkStart w:id="137" w:name="_Toc399259427"/>
      <w:bookmarkStart w:id="138" w:name="_Toc399757465"/>
      <w:bookmarkStart w:id="139" w:name="_Toc403585460"/>
      <w:bookmarkStart w:id="140" w:name="_Toc405476813"/>
      <w:bookmarkStart w:id="141" w:name="_Toc408860087"/>
      <w:r>
        <w:rPr>
          <w:rFonts w:hint="eastAsia"/>
          <w:color w:val="000000"/>
        </w:rPr>
        <w:t>双模</w:t>
      </w:r>
      <w:r>
        <w:rPr>
          <w:rFonts w:hint="eastAsia" w:ascii="Times New Roman"/>
          <w:color w:val="000000"/>
        </w:rPr>
        <w:t>通信多网络拓扑图</w:t>
      </w:r>
      <w:bookmarkEnd w:id="130"/>
      <w:bookmarkEnd w:id="131"/>
      <w:bookmarkEnd w:id="132"/>
      <w:bookmarkEnd w:id="133"/>
      <w:bookmarkEnd w:id="134"/>
      <w:bookmarkEnd w:id="135"/>
      <w:bookmarkEnd w:id="136"/>
      <w:bookmarkEnd w:id="137"/>
      <w:bookmarkEnd w:id="138"/>
      <w:bookmarkEnd w:id="139"/>
      <w:bookmarkEnd w:id="140"/>
      <w:bookmarkEnd w:id="141"/>
    </w:p>
    <w:p w14:paraId="5A48C28F">
      <w:pPr>
        <w:pStyle w:val="47"/>
        <w:rPr>
          <w:color w:val="000000"/>
        </w:rPr>
      </w:pPr>
      <w:bookmarkStart w:id="142" w:name="_Toc403570035"/>
      <w:bookmarkStart w:id="143" w:name="_Toc400798780"/>
      <w:bookmarkStart w:id="144" w:name="_Toc399757152"/>
      <w:bookmarkStart w:id="145" w:name="_Toc402982845"/>
      <w:bookmarkStart w:id="146" w:name="_Toc402983777"/>
      <w:bookmarkStart w:id="147" w:name="_Toc402983311"/>
      <w:bookmarkStart w:id="148" w:name="_Toc405476585"/>
      <w:bookmarkStart w:id="149" w:name="_Toc409125943"/>
      <w:bookmarkStart w:id="150" w:name="_Toc403585250"/>
      <w:bookmarkStart w:id="151" w:name="_Toc461035701"/>
      <w:bookmarkStart w:id="152" w:name="_Toc408859669"/>
      <w:r>
        <w:rPr>
          <w:rFonts w:hint="eastAsia"/>
          <w:color w:val="000000"/>
        </w:rPr>
        <w:t>双模通信</w:t>
      </w:r>
      <w:r>
        <w:rPr>
          <w:color w:val="000000"/>
        </w:rPr>
        <w:t>网络安全</w:t>
      </w:r>
      <w:bookmarkEnd w:id="142"/>
      <w:bookmarkEnd w:id="143"/>
      <w:bookmarkEnd w:id="144"/>
      <w:bookmarkEnd w:id="145"/>
      <w:bookmarkEnd w:id="146"/>
      <w:bookmarkEnd w:id="147"/>
      <w:bookmarkEnd w:id="148"/>
      <w:bookmarkEnd w:id="149"/>
      <w:bookmarkEnd w:id="150"/>
      <w:bookmarkEnd w:id="151"/>
      <w:bookmarkEnd w:id="152"/>
    </w:p>
    <w:p w14:paraId="779D6BB6">
      <w:pPr>
        <w:pStyle w:val="27"/>
        <w:rPr>
          <w:rFonts w:ascii="Times New Roman"/>
          <w:color w:val="000000"/>
        </w:rPr>
      </w:pPr>
      <w:r>
        <w:rPr>
          <w:rFonts w:hint="eastAsia"/>
          <w:color w:val="000000"/>
        </w:rPr>
        <w:t>双模</w:t>
      </w:r>
      <w:r>
        <w:rPr>
          <w:rFonts w:ascii="Times New Roman"/>
          <w:color w:val="000000"/>
        </w:rPr>
        <w:t>通信网络中，应支持基于白名单的STA安全认证功能。白名单存储在</w:t>
      </w:r>
      <w:r>
        <w:rPr>
          <w:rFonts w:hint="eastAsia" w:ascii="Times New Roman"/>
          <w:color w:val="000000"/>
        </w:rPr>
        <w:t>终端</w:t>
      </w:r>
      <w:r>
        <w:rPr>
          <w:rFonts w:ascii="Times New Roman"/>
          <w:color w:val="000000"/>
        </w:rPr>
        <w:t>本地通信单元中，当STA请求接入网络时，CCO根据白名单进行匹配认证，通过的STA允许接入该</w:t>
      </w:r>
      <w:r>
        <w:rPr>
          <w:rFonts w:hint="eastAsia" w:ascii="Times New Roman"/>
          <w:color w:val="000000"/>
        </w:rPr>
        <w:t>双模</w:t>
      </w:r>
      <w:r>
        <w:rPr>
          <w:rFonts w:ascii="Times New Roman"/>
          <w:color w:val="000000"/>
        </w:rPr>
        <w:t>通信网络，否则拒绝请求入网。</w:t>
      </w:r>
    </w:p>
    <w:p w14:paraId="109D7E64">
      <w:pPr>
        <w:pStyle w:val="27"/>
        <w:rPr>
          <w:rFonts w:ascii="Times New Roman"/>
          <w:color w:val="000000"/>
        </w:rPr>
      </w:pPr>
      <w:r>
        <w:rPr>
          <w:rFonts w:hint="eastAsia"/>
          <w:color w:val="000000"/>
        </w:rPr>
        <w:t>双模通信网络应采用信息安全防护机制，具有双向身份认证、版本控制等功能，能够防止非法双模通信单元接入系统，并可保障传输数据的安全性。</w:t>
      </w:r>
    </w:p>
    <w:p w14:paraId="27E36EC6">
      <w:pPr>
        <w:pStyle w:val="50"/>
        <w:ind w:left="0"/>
        <w:rPr>
          <w:rFonts w:ascii="Times New Roman"/>
          <w:color w:val="000000"/>
        </w:rPr>
      </w:pPr>
      <w:bookmarkStart w:id="153" w:name="_Toc467221483"/>
      <w:bookmarkStart w:id="154" w:name="_Toc466461783"/>
      <w:bookmarkStart w:id="155" w:name="_Toc183523727"/>
      <w:r>
        <w:rPr>
          <w:rFonts w:hint="eastAsia"/>
          <w:color w:val="000000"/>
        </w:rPr>
        <w:t>功能</w:t>
      </w:r>
      <w:bookmarkEnd w:id="153"/>
      <w:bookmarkEnd w:id="154"/>
      <w:r>
        <w:rPr>
          <w:rFonts w:hint="eastAsia"/>
          <w:color w:val="000000"/>
        </w:rPr>
        <w:t>架构</w:t>
      </w:r>
      <w:bookmarkEnd w:id="155"/>
    </w:p>
    <w:p w14:paraId="3B166C2F">
      <w:pPr>
        <w:pStyle w:val="47"/>
        <w:rPr>
          <w:rFonts w:ascii="Times New Roman"/>
          <w:color w:val="000000"/>
        </w:rPr>
      </w:pPr>
      <w:bookmarkStart w:id="156" w:name="_Toc399757153"/>
      <w:bookmarkStart w:id="157" w:name="_Toc403585251"/>
      <w:bookmarkStart w:id="158" w:name="_Toc409125944"/>
      <w:bookmarkStart w:id="159" w:name="_Toc402983778"/>
      <w:bookmarkStart w:id="160" w:name="_Toc461035702"/>
      <w:bookmarkStart w:id="161" w:name="_Toc402982846"/>
      <w:bookmarkStart w:id="162" w:name="_Toc408859670"/>
      <w:bookmarkStart w:id="163" w:name="_Toc402983312"/>
      <w:bookmarkStart w:id="164" w:name="_Toc403570036"/>
      <w:bookmarkStart w:id="165" w:name="_Toc399259096"/>
      <w:bookmarkStart w:id="166" w:name="_Toc400798781"/>
      <w:bookmarkStart w:id="167" w:name="_Toc405476586"/>
      <w:bookmarkStart w:id="168" w:name="_Toc399228679"/>
      <w:r>
        <w:rPr>
          <w:rFonts w:ascii="Times New Roman"/>
          <w:color w:val="000000"/>
        </w:rPr>
        <w:t>通信协议栈结构</w:t>
      </w:r>
      <w:bookmarkEnd w:id="156"/>
      <w:bookmarkEnd w:id="157"/>
      <w:bookmarkEnd w:id="158"/>
      <w:bookmarkEnd w:id="159"/>
      <w:bookmarkEnd w:id="160"/>
      <w:bookmarkEnd w:id="161"/>
      <w:bookmarkEnd w:id="162"/>
      <w:bookmarkEnd w:id="163"/>
      <w:bookmarkEnd w:id="164"/>
      <w:bookmarkEnd w:id="165"/>
      <w:bookmarkEnd w:id="166"/>
      <w:bookmarkEnd w:id="167"/>
      <w:bookmarkEnd w:id="168"/>
    </w:p>
    <w:p w14:paraId="029365CE">
      <w:pPr>
        <w:pStyle w:val="27"/>
      </w:pPr>
      <w:r>
        <w:rPr>
          <w:rFonts w:hint="eastAsia"/>
          <w:color w:val="000000"/>
        </w:rPr>
        <w:t>双模</w:t>
      </w:r>
      <w:r>
        <w:rPr>
          <w:rFonts w:ascii="Times New Roman"/>
          <w:color w:val="000000"/>
        </w:rPr>
        <w:t>通信网络的协</w:t>
      </w:r>
      <w:r>
        <w:rPr>
          <w:rFonts w:hAnsi="宋体"/>
          <w:color w:val="000000"/>
        </w:rPr>
        <w:t>议栈</w:t>
      </w:r>
      <w:r>
        <w:rPr>
          <w:rFonts w:hint="eastAsia" w:hAnsi="宋体"/>
          <w:color w:val="000000"/>
        </w:rPr>
        <w:t>分</w:t>
      </w:r>
      <w:r>
        <w:rPr>
          <w:rFonts w:hAnsi="宋体"/>
          <w:color w:val="000000"/>
        </w:rPr>
        <w:t>为应用层</w:t>
      </w:r>
      <w:r>
        <w:rPr>
          <w:rFonts w:hint="eastAsia" w:hAnsi="宋体"/>
          <w:color w:val="000000"/>
        </w:rPr>
        <w:t>、</w:t>
      </w:r>
      <w:r>
        <w:rPr>
          <w:rFonts w:hAnsi="宋体"/>
          <w:color w:val="000000"/>
        </w:rPr>
        <w:t>数据链路层</w:t>
      </w:r>
      <w:r>
        <w:rPr>
          <w:rFonts w:hint="eastAsia" w:hAnsi="宋体"/>
          <w:color w:val="000000"/>
        </w:rPr>
        <w:t>和物理层，</w:t>
      </w:r>
      <w:r>
        <w:rPr>
          <w:rFonts w:hAnsi="宋体"/>
          <w:color w:val="000000"/>
        </w:rPr>
        <w:t>层级划分如</w:t>
      </w:r>
      <w:r>
        <w:rPr>
          <w:rFonts w:hint="eastAsia" w:hAnsi="宋体"/>
          <w:color w:val="000000"/>
        </w:rPr>
        <w:t>图3</w:t>
      </w:r>
      <w:r>
        <w:rPr>
          <w:rFonts w:hAnsi="宋体"/>
          <w:color w:val="000000"/>
        </w:rPr>
        <w:t>所示</w:t>
      </w:r>
      <w:r>
        <w:rPr>
          <w:rFonts w:ascii="Times New Roman"/>
          <w:color w:val="000000"/>
        </w:rPr>
        <w:t>。</w:t>
      </w:r>
    </w:p>
    <w:p w14:paraId="68A3F6BE">
      <w:pPr>
        <w:pStyle w:val="27"/>
        <w:rPr>
          <w:rFonts w:hint="eastAsia" w:ascii="Times New Roman"/>
          <w:color w:val="000000"/>
        </w:rPr>
      </w:pPr>
    </w:p>
    <w:p w14:paraId="6816E8E9">
      <w:pPr>
        <w:pStyle w:val="152"/>
        <w:ind w:firstLine="0" w:firstLineChars="0"/>
        <w:jc w:val="center"/>
        <w:rPr>
          <w:rFonts w:ascii="Times New Roman" w:hAnsi="Times New Roman"/>
          <w:color w:val="000000"/>
        </w:rPr>
      </w:pPr>
      <w:r>
        <w:object>
          <v:shape id="_x0000_i1027" o:spt="75" type="#_x0000_t75" style="height:248.65pt;width:332.7pt;" o:ole="t" filled="f" stroked="f" coordsize="21600,21600">
            <v:path/>
            <v:fill on="f" focussize="0,0"/>
            <v:stroke on="f"/>
            <v:imagedata r:id="rId15" o:title=""/>
            <o:lock v:ext="edit" aspectratio="t"/>
            <w10:wrap type="none"/>
            <w10:anchorlock/>
          </v:shape>
          <o:OLEObject Type="Embed" ProgID="Visio.Drawing.15" ShapeID="_x0000_i1027" DrawAspect="Content" ObjectID="_1468075727" r:id="rId14">
            <o:LockedField>false</o:LockedField>
          </o:OLEObject>
        </w:object>
      </w:r>
    </w:p>
    <w:p w14:paraId="752D67EA">
      <w:pPr>
        <w:pStyle w:val="133"/>
        <w:tabs>
          <w:tab w:val="clear" w:pos="360"/>
        </w:tabs>
        <w:rPr>
          <w:rFonts w:ascii="Times New Roman"/>
          <w:color w:val="000000"/>
        </w:rPr>
      </w:pPr>
      <w:bookmarkStart w:id="169" w:name="_Toc399757466"/>
      <w:bookmarkStart w:id="170" w:name="_Toc402983524"/>
      <w:bookmarkStart w:id="171" w:name="_Toc403570503"/>
      <w:bookmarkStart w:id="172" w:name="_Toc400799068"/>
      <w:bookmarkStart w:id="173" w:name="_Toc408860088"/>
      <w:bookmarkStart w:id="174" w:name="_Toc402983990"/>
      <w:bookmarkStart w:id="175" w:name="_Ref398976752"/>
      <w:bookmarkStart w:id="176" w:name="_Toc402983058"/>
      <w:bookmarkStart w:id="177" w:name="_Toc403585461"/>
      <w:bookmarkStart w:id="178" w:name="_Toc405476814"/>
      <w:bookmarkStart w:id="179" w:name="_Toc399229215"/>
      <w:bookmarkStart w:id="180" w:name="_Toc399259428"/>
      <w:r>
        <w:rPr>
          <w:rFonts w:hint="eastAsia"/>
          <w:color w:val="000000"/>
        </w:rPr>
        <w:t>双模</w:t>
      </w:r>
      <w:r>
        <w:rPr>
          <w:rFonts w:ascii="Times New Roman"/>
          <w:color w:val="000000"/>
        </w:rPr>
        <w:t>通信网络协议栈层级划分图</w:t>
      </w:r>
      <w:bookmarkEnd w:id="169"/>
      <w:bookmarkEnd w:id="170"/>
      <w:bookmarkEnd w:id="171"/>
      <w:bookmarkEnd w:id="172"/>
      <w:bookmarkEnd w:id="173"/>
      <w:bookmarkEnd w:id="174"/>
      <w:bookmarkEnd w:id="175"/>
      <w:bookmarkEnd w:id="176"/>
      <w:bookmarkEnd w:id="177"/>
      <w:bookmarkEnd w:id="178"/>
      <w:bookmarkEnd w:id="179"/>
      <w:bookmarkEnd w:id="180"/>
    </w:p>
    <w:p w14:paraId="2234AFCE">
      <w:pPr>
        <w:pStyle w:val="27"/>
        <w:rPr>
          <w:rFonts w:ascii="Times New Roman"/>
          <w:color w:val="000000"/>
        </w:rPr>
      </w:pPr>
      <w:bookmarkStart w:id="181" w:name="_Toc408859671"/>
      <w:bookmarkStart w:id="182" w:name="_Toc461035703"/>
      <w:bookmarkStart w:id="183" w:name="_Toc399757154"/>
      <w:bookmarkStart w:id="184" w:name="_Toc400798782"/>
      <w:bookmarkStart w:id="185" w:name="_Toc403585252"/>
      <w:bookmarkStart w:id="186" w:name="_Toc402982847"/>
      <w:bookmarkStart w:id="187" w:name="_Toc405476587"/>
      <w:bookmarkStart w:id="188" w:name="_Toc402983313"/>
      <w:bookmarkStart w:id="189" w:name="_Toc402983779"/>
      <w:bookmarkStart w:id="190" w:name="_Toc403570037"/>
      <w:bookmarkStart w:id="191" w:name="_Toc409125945"/>
      <w:r>
        <w:rPr>
          <w:rFonts w:ascii="Times New Roman"/>
          <w:color w:val="000000"/>
        </w:rPr>
        <w:t>各层次的功能</w:t>
      </w:r>
      <w:r>
        <w:rPr>
          <w:rFonts w:hint="eastAsia" w:ascii="Times New Roman"/>
          <w:color w:val="000000"/>
        </w:rPr>
        <w:t>应</w:t>
      </w:r>
      <w:r>
        <w:rPr>
          <w:rFonts w:ascii="Times New Roman"/>
          <w:color w:val="000000"/>
        </w:rPr>
        <w:t>符合以下要求：</w:t>
      </w:r>
    </w:p>
    <w:p w14:paraId="4C50551C">
      <w:pPr>
        <w:pStyle w:val="27"/>
        <w:rPr>
          <w:rFonts w:ascii="Times New Roman"/>
          <w:color w:val="000000"/>
        </w:rPr>
      </w:pPr>
      <w:r>
        <w:rPr>
          <w:rFonts w:hint="eastAsia" w:ascii="Times New Roman"/>
          <w:color w:val="000000"/>
        </w:rPr>
        <w:t>a</w:t>
      </w:r>
      <w:r>
        <w:rPr>
          <w:rFonts w:ascii="Times New Roman"/>
          <w:color w:val="000000"/>
        </w:rPr>
        <w:t>) 应用层：</w:t>
      </w:r>
      <w:r>
        <w:rPr>
          <w:rFonts w:hint="eastAsia" w:ascii="Times New Roman"/>
          <w:color w:val="000000"/>
        </w:rPr>
        <w:t>实现本地通信单元与通信单元之间业务数据交互，业务优先级调度，通过数据链路层完成数据传输，同时完成高级功能的业务执行</w:t>
      </w:r>
      <w:r>
        <w:rPr>
          <w:rFonts w:ascii="Times New Roman"/>
          <w:color w:val="000000"/>
        </w:rPr>
        <w:t>。</w:t>
      </w:r>
    </w:p>
    <w:p w14:paraId="7130A5DD">
      <w:pPr>
        <w:pStyle w:val="27"/>
        <w:rPr>
          <w:rFonts w:ascii="Times New Roman"/>
          <w:color w:val="000000"/>
        </w:rPr>
      </w:pPr>
      <w:r>
        <w:rPr>
          <w:rFonts w:hint="eastAsia" w:ascii="Times New Roman"/>
          <w:color w:val="000000"/>
        </w:rPr>
        <w:t>b</w:t>
      </w:r>
      <w:r>
        <w:rPr>
          <w:rFonts w:ascii="Times New Roman"/>
          <w:color w:val="000000"/>
        </w:rPr>
        <w:t>) 数据链路层：分为网络管理子层和媒体访问控制子层（即MAC子层）。网络管理子层主要实现</w:t>
      </w:r>
      <w:r>
        <w:rPr>
          <w:rFonts w:hint="eastAsia" w:ascii="Times New Roman"/>
          <w:color w:val="000000"/>
        </w:rPr>
        <w:t>双模</w:t>
      </w:r>
      <w:r>
        <w:rPr>
          <w:rFonts w:ascii="Times New Roman"/>
          <w:color w:val="000000"/>
        </w:rPr>
        <w:t>通信网络的组网、网络维护、路由管理及应用层报文的汇聚和分发。</w:t>
      </w:r>
      <w:r>
        <w:rPr>
          <w:rFonts w:hint="eastAsia" w:ascii="Times New Roman"/>
          <w:color w:val="000000"/>
        </w:rPr>
        <w:t>MAC子层主要通过CSMA/CA和TDMA两种信道访问机制竞争物理信道，无线信道扫描选择切换机制，实现两种信道、多节点之间数据报文的可靠传输。</w:t>
      </w:r>
    </w:p>
    <w:p w14:paraId="100A3B62">
      <w:pPr>
        <w:pStyle w:val="27"/>
        <w:rPr>
          <w:rFonts w:ascii="Times New Roman"/>
          <w:color w:val="000000"/>
        </w:rPr>
      </w:pPr>
      <w:r>
        <w:rPr>
          <w:rFonts w:hint="eastAsia" w:ascii="Times New Roman"/>
          <w:color w:val="000000"/>
        </w:rPr>
        <w:t>c</w:t>
      </w:r>
      <w:r>
        <w:rPr>
          <w:rFonts w:ascii="Times New Roman"/>
          <w:color w:val="000000"/>
        </w:rPr>
        <w:t>) 物理层：主要实现将MAC子层数据报文编码调制为高速载波信号或</w:t>
      </w:r>
      <w:r>
        <w:rPr>
          <w:rFonts w:hint="eastAsia" w:ascii="Times New Roman"/>
          <w:color w:val="000000"/>
        </w:rPr>
        <w:t>高速</w:t>
      </w:r>
      <w:r>
        <w:rPr>
          <w:rFonts w:ascii="Times New Roman"/>
          <w:color w:val="000000"/>
        </w:rPr>
        <w:t>无线信号，发送到电力线媒介上或空间辐射出去；接收电力线媒介的高速载波信号或空间辐射的</w:t>
      </w:r>
      <w:r>
        <w:rPr>
          <w:rFonts w:hint="eastAsia" w:ascii="Times New Roman"/>
          <w:color w:val="000000"/>
        </w:rPr>
        <w:t>高速</w:t>
      </w:r>
      <w:r>
        <w:rPr>
          <w:rFonts w:ascii="Times New Roman"/>
          <w:color w:val="000000"/>
        </w:rPr>
        <w:t>无线信号解调为数据报文，交予MAC子层处理。</w:t>
      </w:r>
    </w:p>
    <w:p w14:paraId="34389A37">
      <w:pPr>
        <w:pStyle w:val="47"/>
        <w:rPr>
          <w:rFonts w:hint="eastAsia"/>
          <w:color w:val="000000"/>
        </w:rPr>
      </w:pPr>
      <w:r>
        <w:rPr>
          <w:rFonts w:hint="eastAsia"/>
          <w:color w:val="000000"/>
        </w:rPr>
        <w:t>报文封装</w:t>
      </w:r>
    </w:p>
    <w:p w14:paraId="116DACCC">
      <w:pPr>
        <w:pStyle w:val="179"/>
        <w:rPr>
          <w:rFonts w:hint="eastAsia"/>
          <w:color w:val="000000"/>
          <w:kern w:val="2"/>
        </w:rPr>
      </w:pPr>
      <w:r>
        <w:rPr>
          <w:rFonts w:hint="eastAsia"/>
          <w:color w:val="000000"/>
          <w:kern w:val="2"/>
        </w:rPr>
        <w:t>业务数据在不同设备站点间传输时，</w:t>
      </w:r>
      <w:r>
        <w:rPr>
          <w:rFonts w:hint="eastAsia"/>
          <w:color w:val="000000"/>
          <w:kern w:val="2"/>
          <w:lang w:eastAsia="zh-CN"/>
        </w:rPr>
        <w:t>应</w:t>
      </w:r>
      <w:r>
        <w:rPr>
          <w:rFonts w:hint="eastAsia"/>
          <w:color w:val="000000"/>
          <w:kern w:val="2"/>
        </w:rPr>
        <w:t>按照协议栈的层次结构</w:t>
      </w:r>
      <w:r>
        <w:rPr>
          <w:rFonts w:hint="eastAsia"/>
          <w:color w:val="000000"/>
          <w:kern w:val="2"/>
          <w:lang w:eastAsia="zh-CN"/>
        </w:rPr>
        <w:t>要求</w:t>
      </w:r>
      <w:r>
        <w:rPr>
          <w:rFonts w:hint="eastAsia"/>
          <w:color w:val="000000"/>
          <w:kern w:val="2"/>
        </w:rPr>
        <w:t>，逐层进行封装，最后通过物理层和电力线</w:t>
      </w:r>
      <w:r>
        <w:rPr>
          <w:rFonts w:hint="eastAsia"/>
          <w:color w:val="000000"/>
          <w:kern w:val="2"/>
          <w:lang w:eastAsia="zh-CN"/>
        </w:rPr>
        <w:t>/空间辐射</w:t>
      </w:r>
      <w:r>
        <w:rPr>
          <w:rFonts w:hint="eastAsia"/>
          <w:color w:val="000000"/>
          <w:kern w:val="2"/>
        </w:rPr>
        <w:t>进行传输。物理层通过电力线</w:t>
      </w:r>
      <w:r>
        <w:rPr>
          <w:rFonts w:hint="eastAsia"/>
          <w:color w:val="000000"/>
          <w:kern w:val="2"/>
          <w:lang w:eastAsia="zh-CN"/>
        </w:rPr>
        <w:t>或空间辐射</w:t>
      </w:r>
      <w:r>
        <w:rPr>
          <w:rFonts w:hint="eastAsia"/>
          <w:color w:val="000000"/>
          <w:kern w:val="2"/>
        </w:rPr>
        <w:t>接收到的数据报文，</w:t>
      </w:r>
      <w:r>
        <w:rPr>
          <w:rFonts w:hint="eastAsia"/>
          <w:color w:val="000000"/>
          <w:kern w:val="2"/>
          <w:lang w:eastAsia="zh-CN"/>
        </w:rPr>
        <w:t>再</w:t>
      </w:r>
      <w:r>
        <w:rPr>
          <w:rFonts w:hint="eastAsia"/>
          <w:color w:val="000000"/>
          <w:kern w:val="2"/>
        </w:rPr>
        <w:t>提交给应用层的过程中，需要按照封装的过程，反向逐层分解提取，最终将业务数据交给应用层。</w:t>
      </w:r>
    </w:p>
    <w:p w14:paraId="2126C16C">
      <w:pPr>
        <w:pStyle w:val="179"/>
        <w:rPr>
          <w:rFonts w:hint="eastAsia"/>
          <w:color w:val="000000"/>
          <w:kern w:val="2"/>
          <w:lang w:eastAsia="zh-CN"/>
        </w:rPr>
      </w:pPr>
      <w:r>
        <w:rPr>
          <w:rFonts w:ascii="Times New Roman"/>
          <w:color w:val="000000"/>
          <w:kern w:val="2"/>
        </w:rPr>
        <w:t>如</w:t>
      </w:r>
      <w:r>
        <w:rPr>
          <w:rFonts w:ascii="Times New Roman"/>
          <w:color w:val="000000"/>
          <w:kern w:val="2"/>
          <w:lang w:eastAsia="zh-CN"/>
        </w:rPr>
        <w:t>图4</w:t>
      </w:r>
      <w:r>
        <w:rPr>
          <w:rFonts w:ascii="Times New Roman"/>
          <w:color w:val="000000"/>
          <w:kern w:val="2"/>
        </w:rPr>
        <w:t>所示，</w:t>
      </w:r>
      <w:r>
        <w:rPr>
          <w:rFonts w:ascii="Times New Roman"/>
          <w:color w:val="000000"/>
          <w:kern w:val="2"/>
          <w:lang w:eastAsia="zh-CN"/>
        </w:rPr>
        <w:t>以下</w:t>
      </w:r>
      <w:r>
        <w:rPr>
          <w:rFonts w:ascii="Times New Roman"/>
          <w:color w:val="000000"/>
          <w:kern w:val="2"/>
        </w:rPr>
        <w:t>仅对业务数据</w:t>
      </w:r>
      <w:r>
        <w:rPr>
          <w:rFonts w:ascii="Times New Roman"/>
          <w:color w:val="000000"/>
          <w:kern w:val="2"/>
          <w:lang w:eastAsia="zh-CN"/>
        </w:rPr>
        <w:t>（以抄表业务为例）</w:t>
      </w:r>
      <w:r>
        <w:rPr>
          <w:rFonts w:ascii="Times New Roman"/>
          <w:color w:val="000000"/>
          <w:kern w:val="2"/>
        </w:rPr>
        <w:t>封装过程进行说明</w:t>
      </w:r>
      <w:r>
        <w:rPr>
          <w:rFonts w:ascii="Times New Roman"/>
          <w:color w:val="000000"/>
          <w:kern w:val="2"/>
          <w:lang w:eastAsia="zh-CN"/>
        </w:rPr>
        <w:t>，</w:t>
      </w:r>
      <w:r>
        <w:rPr>
          <w:rFonts w:ascii="Times New Roman"/>
          <w:color w:val="000000"/>
          <w:kern w:val="2"/>
        </w:rPr>
        <w:t>业务数据提取过程与之相</w:t>
      </w:r>
      <w:r>
        <w:rPr>
          <w:rFonts w:hint="eastAsia"/>
          <w:color w:val="000000"/>
          <w:kern w:val="2"/>
        </w:rPr>
        <w:t>反。</w:t>
      </w:r>
      <w:r>
        <w:rPr>
          <w:rFonts w:hint="eastAsia"/>
          <w:color w:val="000000"/>
          <w:kern w:val="2"/>
          <w:lang w:eastAsia="zh-CN"/>
        </w:rPr>
        <w:t>其中，</w:t>
      </w:r>
      <w:r>
        <w:rPr>
          <w:rFonts w:hint="eastAsia"/>
          <w:szCs w:val="21"/>
        </w:rPr>
        <w:t>高速无线信道传输的报文仅支持一个物理块体</w:t>
      </w:r>
      <w:r>
        <w:rPr>
          <w:rFonts w:hint="eastAsia"/>
          <w:szCs w:val="21"/>
          <w:lang w:eastAsia="zh-CN"/>
        </w:rPr>
        <w:t>。</w:t>
      </w:r>
    </w:p>
    <w:p w14:paraId="681AAEBC">
      <w:pPr>
        <w:pStyle w:val="179"/>
        <w:rPr>
          <w:rFonts w:hint="eastAsia"/>
          <w:color w:val="000000"/>
          <w:kern w:val="2"/>
          <w:lang w:eastAsia="zh-CN"/>
        </w:rPr>
      </w:pPr>
    </w:p>
    <w:p w14:paraId="37211BC8">
      <w:pPr>
        <w:rPr>
          <w:rFonts w:hint="eastAsia"/>
          <w:color w:val="000000"/>
        </w:rPr>
      </w:pPr>
      <w:r>
        <w:object>
          <v:shape id="_x0000_i1028" o:spt="75" type="#_x0000_t75" style="height:354.1pt;width:453.9pt;" o:ole="t" filled="f" o:preferrelative="t" stroked="f" coordsize="21600,21600">
            <v:path/>
            <v:fill on="f" alignshape="1" focussize="0,0"/>
            <v:stroke on="f"/>
            <v:imagedata r:id="rId17" grayscale="f" bilevel="f" o:title=""/>
            <o:lock v:ext="edit" aspectratio="t"/>
            <w10:wrap type="none"/>
            <w10:anchorlock/>
          </v:shape>
          <o:OLEObject Type="Embed" ProgID="Visio.Drawing.15" ShapeID="_x0000_i1028" DrawAspect="Content" ObjectID="_1468075728" r:id="rId16">
            <o:LockedField>false</o:LockedField>
          </o:OLEObject>
        </w:object>
      </w:r>
    </w:p>
    <w:p w14:paraId="6473CB7D">
      <w:pPr>
        <w:pStyle w:val="133"/>
        <w:tabs>
          <w:tab w:val="clear" w:pos="360"/>
        </w:tabs>
        <w:rPr>
          <w:rFonts w:ascii="Times New Roman"/>
          <w:color w:val="000000"/>
        </w:rPr>
      </w:pPr>
      <w:bookmarkStart w:id="192" w:name="_Ref464833702"/>
      <w:r>
        <w:rPr>
          <w:rFonts w:hint="eastAsia" w:ascii="Times New Roman"/>
          <w:color w:val="000000"/>
        </w:rPr>
        <w:t>业务数据在协议栈中的封装过程</w:t>
      </w:r>
      <w:bookmarkEnd w:id="192"/>
    </w:p>
    <w:p w14:paraId="78992051">
      <w:pPr>
        <w:pStyle w:val="47"/>
        <w:rPr>
          <w:rFonts w:ascii="Times New Roman"/>
          <w:color w:val="000000"/>
        </w:rPr>
      </w:pPr>
      <w:r>
        <w:rPr>
          <w:rFonts w:ascii="Times New Roman"/>
          <w:color w:val="000000"/>
        </w:rPr>
        <w:t>字节序</w:t>
      </w:r>
      <w:bookmarkEnd w:id="181"/>
      <w:bookmarkEnd w:id="182"/>
      <w:bookmarkEnd w:id="183"/>
      <w:bookmarkEnd w:id="184"/>
      <w:bookmarkEnd w:id="185"/>
      <w:bookmarkEnd w:id="186"/>
      <w:bookmarkEnd w:id="187"/>
      <w:bookmarkEnd w:id="188"/>
      <w:bookmarkEnd w:id="189"/>
      <w:bookmarkEnd w:id="190"/>
      <w:bookmarkEnd w:id="191"/>
    </w:p>
    <w:p w14:paraId="6F382B56">
      <w:pPr>
        <w:pStyle w:val="51"/>
        <w:spacing w:before="156" w:after="156"/>
        <w:rPr>
          <w:rFonts w:hint="eastAsia"/>
          <w:color w:val="000000"/>
        </w:rPr>
      </w:pPr>
      <w:r>
        <w:rPr>
          <w:rFonts w:hint="eastAsia"/>
          <w:color w:val="000000"/>
        </w:rPr>
        <w:t>默认字节序</w:t>
      </w:r>
    </w:p>
    <w:p w14:paraId="49449552">
      <w:pPr>
        <w:pStyle w:val="27"/>
        <w:rPr>
          <w:rFonts w:hint="eastAsia" w:ascii="Times New Roman"/>
          <w:color w:val="000000"/>
        </w:rPr>
      </w:pPr>
      <w:r>
        <w:rPr>
          <w:rFonts w:hint="eastAsia" w:ascii="Times New Roman"/>
          <w:color w:val="000000"/>
        </w:rPr>
        <w:t>协议报文中各字段的描述缺省应按照主机字节序（小端）实现</w:t>
      </w:r>
      <w:r>
        <w:rPr>
          <w:rFonts w:ascii="Times New Roman"/>
          <w:color w:val="000000"/>
        </w:rPr>
        <w:t>。</w:t>
      </w:r>
    </w:p>
    <w:p w14:paraId="6958A8C1">
      <w:pPr>
        <w:pStyle w:val="51"/>
        <w:spacing w:before="156" w:after="156"/>
        <w:rPr>
          <w:rFonts w:hint="eastAsia"/>
          <w:color w:val="000000"/>
        </w:rPr>
      </w:pPr>
      <w:r>
        <w:rPr>
          <w:rFonts w:hint="eastAsia"/>
          <w:color w:val="000000"/>
        </w:rPr>
        <w:t>表地址序列</w:t>
      </w:r>
    </w:p>
    <w:p w14:paraId="279C50E3">
      <w:pPr>
        <w:pStyle w:val="27"/>
        <w:rPr>
          <w:rFonts w:ascii="Times New Roman"/>
          <w:color w:val="000000"/>
          <w:szCs w:val="21"/>
        </w:rPr>
      </w:pPr>
      <w:r>
        <w:rPr>
          <w:rFonts w:ascii="Times New Roman"/>
          <w:color w:val="000000"/>
        </w:rPr>
        <w:t>协议帧格式中，如果出现48位的表地址字段，那么该字段</w:t>
      </w:r>
      <w:r>
        <w:rPr>
          <w:rFonts w:ascii="Times New Roman"/>
          <w:color w:val="000000"/>
          <w:szCs w:val="21"/>
        </w:rPr>
        <w:t>在协议报文中传输时，</w:t>
      </w:r>
      <w:r>
        <w:rPr>
          <w:rFonts w:hint="eastAsia" w:ascii="Times New Roman"/>
          <w:color w:val="000000"/>
          <w:szCs w:val="21"/>
        </w:rPr>
        <w:t>应</w:t>
      </w:r>
      <w:r>
        <w:rPr>
          <w:rFonts w:ascii="Times New Roman"/>
          <w:color w:val="000000"/>
          <w:szCs w:val="21"/>
        </w:rPr>
        <w:t>遵照主机字节序（小端）来填充。</w:t>
      </w:r>
    </w:p>
    <w:p w14:paraId="29B1ECDB">
      <w:pPr>
        <w:pStyle w:val="27"/>
        <w:rPr>
          <w:rFonts w:ascii="Times New Roman"/>
          <w:color w:val="000000"/>
        </w:rPr>
      </w:pPr>
      <w:r>
        <w:rPr>
          <w:rFonts w:ascii="Times New Roman"/>
          <w:color w:val="000000"/>
        </w:rPr>
        <w:t>举例如下：</w:t>
      </w:r>
    </w:p>
    <w:p w14:paraId="082060E7">
      <w:pPr>
        <w:pStyle w:val="27"/>
        <w:rPr>
          <w:rFonts w:ascii="Times New Roman"/>
          <w:color w:val="000000"/>
        </w:rPr>
      </w:pPr>
      <w:r>
        <w:rPr>
          <w:rFonts w:ascii="Times New Roman"/>
          <w:color w:val="000000"/>
        </w:rPr>
        <w:t>以电表地址000006881273为例，当该地址用来填充协议报文格式中的表地址字段时，需要按照6个字节进行表示，则字节0到字节5的字节序列中，分别填充为73 12 88 06 00 00。</w:t>
      </w:r>
    </w:p>
    <w:p w14:paraId="55111D00">
      <w:pPr>
        <w:pStyle w:val="51"/>
        <w:spacing w:before="156" w:after="156"/>
        <w:rPr>
          <w:rFonts w:ascii="Times New Roman"/>
          <w:color w:val="000000"/>
        </w:rPr>
      </w:pPr>
      <w:r>
        <w:rPr>
          <w:rFonts w:ascii="Times New Roman"/>
          <w:color w:val="000000"/>
        </w:rPr>
        <w:t>MAC地址序列</w:t>
      </w:r>
    </w:p>
    <w:p w14:paraId="3385961B">
      <w:pPr>
        <w:pStyle w:val="27"/>
        <w:rPr>
          <w:rFonts w:ascii="Times New Roman"/>
          <w:color w:val="000000"/>
          <w:szCs w:val="21"/>
        </w:rPr>
      </w:pPr>
      <w:r>
        <w:rPr>
          <w:rFonts w:ascii="Times New Roman"/>
          <w:color w:val="000000"/>
        </w:rPr>
        <w:t>协议帧格式中，如果出现48位的MAC地址字段，那么该字段</w:t>
      </w:r>
      <w:r>
        <w:rPr>
          <w:rFonts w:ascii="Times New Roman"/>
          <w:color w:val="000000"/>
          <w:szCs w:val="21"/>
        </w:rPr>
        <w:t>在协议报文中传输时，</w:t>
      </w:r>
      <w:r>
        <w:rPr>
          <w:rFonts w:hint="eastAsia" w:ascii="Times New Roman"/>
          <w:color w:val="000000"/>
          <w:szCs w:val="21"/>
        </w:rPr>
        <w:t>应</w:t>
      </w:r>
      <w:r>
        <w:rPr>
          <w:rFonts w:ascii="Times New Roman"/>
          <w:color w:val="000000"/>
          <w:szCs w:val="21"/>
        </w:rPr>
        <w:t>遵照网络字节序（大端）来填充。</w:t>
      </w:r>
    </w:p>
    <w:p w14:paraId="736A2274">
      <w:pPr>
        <w:pStyle w:val="27"/>
        <w:rPr>
          <w:rFonts w:ascii="Times New Roman"/>
          <w:color w:val="000000"/>
        </w:rPr>
      </w:pPr>
      <w:r>
        <w:rPr>
          <w:rFonts w:ascii="Times New Roman"/>
          <w:color w:val="000000"/>
        </w:rPr>
        <w:t>举例如下：</w:t>
      </w:r>
    </w:p>
    <w:p w14:paraId="31CDC661">
      <w:pPr>
        <w:pStyle w:val="27"/>
        <w:rPr>
          <w:rFonts w:ascii="Times New Roman"/>
          <w:color w:val="000000"/>
        </w:rPr>
      </w:pPr>
      <w:r>
        <w:rPr>
          <w:rFonts w:ascii="Times New Roman"/>
          <w:color w:val="000000"/>
        </w:rPr>
        <w:t>以电表地址000006881273为例，当该地址用来填充协议报文格式中的MAC地址字段时，需要按照6个字节进行表示，则字节0到字节5的字节序列中，分别填充为00 00 06 88 12 73。</w:t>
      </w:r>
    </w:p>
    <w:p w14:paraId="1C840277">
      <w:pPr>
        <w:pStyle w:val="47"/>
        <w:rPr>
          <w:rFonts w:ascii="Times New Roman"/>
          <w:color w:val="000000"/>
        </w:rPr>
      </w:pPr>
      <w:bookmarkStart w:id="193" w:name="_Toc399757155"/>
      <w:bookmarkStart w:id="194" w:name="_Toc402983314"/>
      <w:bookmarkStart w:id="195" w:name="_Toc400798783"/>
      <w:bookmarkStart w:id="196" w:name="_Toc402982848"/>
      <w:bookmarkStart w:id="197" w:name="_Toc402983780"/>
      <w:bookmarkStart w:id="198" w:name="_Toc408859672"/>
      <w:bookmarkStart w:id="199" w:name="_Toc405476588"/>
      <w:bookmarkStart w:id="200" w:name="_Toc403570038"/>
      <w:bookmarkStart w:id="201" w:name="_Toc461035704"/>
      <w:bookmarkStart w:id="202" w:name="_Toc403585253"/>
      <w:bookmarkStart w:id="203" w:name="_Toc409125946"/>
      <w:r>
        <w:rPr>
          <w:rFonts w:ascii="Times New Roman"/>
          <w:color w:val="000000"/>
        </w:rPr>
        <w:t>校验算法</w:t>
      </w:r>
      <w:bookmarkEnd w:id="193"/>
      <w:bookmarkEnd w:id="194"/>
      <w:bookmarkEnd w:id="195"/>
      <w:bookmarkEnd w:id="196"/>
      <w:bookmarkEnd w:id="197"/>
      <w:bookmarkEnd w:id="198"/>
      <w:bookmarkEnd w:id="199"/>
      <w:bookmarkEnd w:id="200"/>
      <w:bookmarkEnd w:id="201"/>
      <w:bookmarkEnd w:id="202"/>
      <w:bookmarkEnd w:id="203"/>
    </w:p>
    <w:p w14:paraId="7419D76D">
      <w:pPr>
        <w:pStyle w:val="27"/>
        <w:rPr>
          <w:rFonts w:hint="eastAsia" w:ascii="Times New Roman"/>
          <w:color w:val="000000"/>
        </w:rPr>
      </w:pPr>
      <w:r>
        <w:rPr>
          <w:rFonts w:hint="eastAsia" w:ascii="Times New Roman"/>
          <w:color w:val="000000"/>
        </w:rPr>
        <w:t>校验算法应采用CRC-32校验和24bit的循环冗余校验。</w:t>
      </w:r>
    </w:p>
    <w:p w14:paraId="43C6ED1C">
      <w:pPr>
        <w:pStyle w:val="27"/>
        <w:rPr>
          <w:rFonts w:hint="eastAsia" w:ascii="Times New Roman"/>
          <w:color w:val="000000"/>
        </w:rPr>
      </w:pPr>
      <w:r>
        <w:rPr>
          <w:rFonts w:hint="eastAsia" w:ascii="Times New Roman"/>
          <w:color w:val="000000"/>
        </w:rPr>
        <w:t>其中，24bit的循环冗余校验算法的实现约束如下：</w:t>
      </w:r>
    </w:p>
    <w:p w14:paraId="5D0DD6AC">
      <w:pPr>
        <w:pStyle w:val="27"/>
        <w:rPr>
          <w:rFonts w:hint="eastAsia" w:ascii="Times New Roman"/>
          <w:color w:val="000000"/>
        </w:rPr>
      </w:pPr>
      <w:r>
        <w:rPr>
          <w:rFonts w:hint="eastAsia" w:ascii="Times New Roman"/>
          <w:color w:val="000000"/>
        </w:rPr>
        <w:t>a）生成多项式G(x)=x24+x23+x6+x5+x+1；</w:t>
      </w:r>
    </w:p>
    <w:p w14:paraId="1B9B43EB">
      <w:pPr>
        <w:pStyle w:val="27"/>
        <w:rPr>
          <w:rFonts w:hint="eastAsia" w:ascii="Times New Roman"/>
          <w:color w:val="000000"/>
        </w:rPr>
      </w:pPr>
      <w:r>
        <w:rPr>
          <w:rFonts w:hint="eastAsia" w:ascii="Times New Roman"/>
          <w:color w:val="000000"/>
        </w:rPr>
        <w:t>b）初始值为0；</w:t>
      </w:r>
    </w:p>
    <w:p w14:paraId="1793F98E">
      <w:pPr>
        <w:pStyle w:val="27"/>
        <w:rPr>
          <w:rFonts w:ascii="Times New Roman"/>
          <w:color w:val="000000"/>
        </w:rPr>
      </w:pPr>
      <w:r>
        <w:rPr>
          <w:rFonts w:hint="eastAsia" w:ascii="Times New Roman"/>
          <w:color w:val="000000"/>
        </w:rPr>
        <w:t>c）处理方法为数据每次输入1bit，顺序为从低字节到高字节，从低比特到高比特。</w:t>
      </w:r>
    </w:p>
    <w:p w14:paraId="3626AC49">
      <w:pPr>
        <w:pStyle w:val="47"/>
        <w:rPr>
          <w:rFonts w:ascii="Times New Roman"/>
          <w:color w:val="000000"/>
        </w:rPr>
      </w:pPr>
      <w:bookmarkStart w:id="204" w:name="_Toc461035705"/>
      <w:bookmarkStart w:id="205" w:name="_Toc408859673"/>
      <w:bookmarkStart w:id="206" w:name="_Toc409125947"/>
      <w:bookmarkStart w:id="207" w:name="_Toc403585254"/>
      <w:bookmarkStart w:id="208" w:name="_Toc405476589"/>
      <w:r>
        <w:rPr>
          <w:rFonts w:ascii="Times New Roman"/>
          <w:color w:val="000000"/>
        </w:rPr>
        <w:t>其他约束</w:t>
      </w:r>
      <w:bookmarkEnd w:id="204"/>
      <w:bookmarkEnd w:id="205"/>
      <w:bookmarkEnd w:id="206"/>
      <w:bookmarkEnd w:id="207"/>
      <w:bookmarkEnd w:id="208"/>
    </w:p>
    <w:p w14:paraId="591BC3CA">
      <w:pPr>
        <w:pStyle w:val="27"/>
        <w:rPr>
          <w:rFonts w:ascii="Times New Roman"/>
          <w:color w:val="000000"/>
        </w:rPr>
      </w:pPr>
      <w:r>
        <w:rPr>
          <w:rFonts w:hint="eastAsia" w:ascii="Times New Roman"/>
          <w:color w:val="000000"/>
        </w:rPr>
        <w:t>所有保留字段应缺省置0。</w:t>
      </w:r>
    </w:p>
    <w:p w14:paraId="115CBF21">
      <w:pPr>
        <w:pStyle w:val="27"/>
        <w:rPr>
          <w:rFonts w:ascii="Times New Roman"/>
          <w:color w:val="000000"/>
        </w:rPr>
      </w:pPr>
    </w:p>
    <w:p w14:paraId="7C32E880">
      <w:pPr>
        <w:pStyle w:val="134"/>
        <w:framePr w:y="1"/>
      </w:pPr>
      <w:r>
        <w:t>_________________________________</w:t>
      </w:r>
    </w:p>
    <w:p w14:paraId="2329942B">
      <w:pPr>
        <w:pStyle w:val="27"/>
        <w:ind w:firstLine="0" w:firstLineChars="0"/>
        <w:rPr>
          <w:rFonts w:hint="eastAsia" w:ascii="Times New Roman"/>
          <w:color w:val="000000"/>
        </w:rPr>
      </w:pPr>
    </w:p>
    <w:p w14:paraId="3B484CB1">
      <w:pPr>
        <w:pStyle w:val="50"/>
        <w:numPr>
          <w:ilvl w:val="0"/>
          <w:numId w:val="0"/>
        </w:numPr>
        <w:spacing w:before="0" w:beforeLines="0" w:after="0" w:afterLines="0"/>
        <w:rPr>
          <w:rFonts w:hint="eastAsia"/>
          <w:color w:val="000000"/>
        </w:rPr>
      </w:pPr>
      <w:bookmarkStart w:id="209" w:name="_Toc466361231"/>
      <w:bookmarkEnd w:id="209"/>
      <w:bookmarkStart w:id="210" w:name="_Toc466361283"/>
      <w:bookmarkEnd w:id="210"/>
      <w:bookmarkStart w:id="211" w:name="_Toc466361234"/>
      <w:bookmarkEnd w:id="211"/>
      <w:bookmarkStart w:id="212" w:name="_Toc466361233"/>
      <w:bookmarkEnd w:id="212"/>
      <w:bookmarkStart w:id="213" w:name="_Toc466361232"/>
      <w:bookmarkEnd w:id="213"/>
      <w:bookmarkStart w:id="214" w:name="_Toc466361235"/>
      <w:bookmarkEnd w:id="214"/>
      <w:bookmarkStart w:id="215" w:name="_Toc466361285"/>
      <w:bookmarkEnd w:id="215"/>
      <w:bookmarkStart w:id="216" w:name="_Toc466361284"/>
      <w:bookmarkEnd w:id="216"/>
      <w:bookmarkStart w:id="217" w:name="_Toc466361286"/>
      <w:bookmarkEnd w:id="217"/>
      <w:bookmarkStart w:id="218" w:name="_Toc466361287"/>
      <w:bookmarkEnd w:id="218"/>
      <w:bookmarkStart w:id="219" w:name="_Toc466361236"/>
      <w:bookmarkEnd w:id="219"/>
      <w:bookmarkStart w:id="220" w:name="_Toc466361238"/>
      <w:bookmarkEnd w:id="220"/>
      <w:bookmarkStart w:id="221" w:name="_Toc466361290"/>
      <w:bookmarkEnd w:id="221"/>
      <w:bookmarkStart w:id="222" w:name="_Toc409119538"/>
      <w:bookmarkEnd w:id="222"/>
      <w:bookmarkStart w:id="223" w:name="_Toc466361237"/>
      <w:bookmarkEnd w:id="223"/>
      <w:bookmarkStart w:id="224" w:name="_Toc409119223"/>
      <w:bookmarkEnd w:id="224"/>
      <w:bookmarkStart w:id="225" w:name="_Toc466361289"/>
      <w:bookmarkEnd w:id="225"/>
      <w:bookmarkStart w:id="226" w:name="_Toc466361288"/>
      <w:bookmarkEnd w:id="226"/>
      <w:r>
        <w:rPr>
          <w:color w:val="000000"/>
        </w:rPr>
        <w:br w:type="page"/>
      </w:r>
    </w:p>
    <w:p w14:paraId="70FF9118">
      <w:pPr>
        <w:pStyle w:val="27"/>
        <w:ind w:firstLine="0" w:firstLineChars="0"/>
        <w:rPr>
          <w:rFonts w:hint="eastAsia"/>
          <w:color w:val="000000"/>
        </w:rPr>
      </w:pPr>
    </w:p>
    <w:p w14:paraId="370C758B">
      <w:pPr>
        <w:pStyle w:val="27"/>
        <w:ind w:firstLine="0" w:firstLineChars="0"/>
        <w:rPr>
          <w:rFonts w:hint="eastAsia"/>
          <w:color w:val="000000"/>
        </w:rPr>
      </w:pPr>
    </w:p>
    <w:p w14:paraId="0ED4BB43">
      <w:pPr>
        <w:pStyle w:val="27"/>
        <w:ind w:firstLine="0" w:firstLineChars="0"/>
        <w:rPr>
          <w:rFonts w:hint="eastAsia"/>
          <w:color w:val="000000"/>
        </w:rPr>
      </w:pPr>
    </w:p>
    <w:p w14:paraId="35546D77">
      <w:pPr>
        <w:pStyle w:val="27"/>
        <w:ind w:firstLine="0" w:firstLineChars="0"/>
        <w:rPr>
          <w:rFonts w:hint="eastAsia"/>
          <w:color w:val="000000"/>
        </w:rPr>
      </w:pPr>
    </w:p>
    <w:p w14:paraId="3AA20083">
      <w:pPr>
        <w:pStyle w:val="27"/>
        <w:ind w:firstLine="0" w:firstLineChars="0"/>
        <w:rPr>
          <w:rFonts w:hint="eastAsia"/>
          <w:color w:val="000000"/>
        </w:rPr>
      </w:pPr>
    </w:p>
    <w:p w14:paraId="38842883">
      <w:pPr>
        <w:pStyle w:val="27"/>
        <w:ind w:firstLine="0" w:firstLineChars="0"/>
        <w:rPr>
          <w:rFonts w:hint="eastAsia"/>
          <w:color w:val="000000"/>
        </w:rPr>
      </w:pPr>
    </w:p>
    <w:p w14:paraId="0FFCE294">
      <w:pPr>
        <w:pStyle w:val="27"/>
        <w:ind w:firstLine="0" w:firstLineChars="0"/>
        <w:rPr>
          <w:rFonts w:hint="eastAsia"/>
          <w:color w:val="000000"/>
        </w:rPr>
      </w:pPr>
    </w:p>
    <w:p w14:paraId="6C1495C5">
      <w:pPr>
        <w:pStyle w:val="27"/>
        <w:ind w:firstLine="0" w:firstLineChars="0"/>
        <w:rPr>
          <w:rFonts w:hint="eastAsia"/>
          <w:color w:val="000000"/>
        </w:rPr>
      </w:pPr>
    </w:p>
    <w:p w14:paraId="7F75D7FE">
      <w:pPr>
        <w:pStyle w:val="27"/>
        <w:ind w:firstLine="0" w:firstLineChars="0"/>
        <w:rPr>
          <w:rFonts w:hint="eastAsia"/>
          <w:color w:val="000000"/>
        </w:rPr>
      </w:pPr>
    </w:p>
    <w:p w14:paraId="2092E534">
      <w:pPr>
        <w:topLinePunct/>
        <w:jc w:val="center"/>
        <w:rPr>
          <w:rFonts w:hint="eastAsia" w:eastAsia="黑体"/>
          <w:bCs/>
          <w:color w:val="000000"/>
          <w:kern w:val="0"/>
          <w:sz w:val="44"/>
          <w:szCs w:val="44"/>
        </w:rPr>
      </w:pPr>
      <w:r>
        <w:rPr>
          <w:rFonts w:hint="eastAsia" w:eastAsia="黑体"/>
          <w:bCs/>
          <w:color w:val="000000"/>
          <w:kern w:val="0"/>
          <w:sz w:val="44"/>
          <w:szCs w:val="44"/>
        </w:rPr>
        <w:t xml:space="preserve">双模通信互联互通技术规范 </w:t>
      </w:r>
    </w:p>
    <w:p w14:paraId="5B5FD45C">
      <w:pPr>
        <w:topLinePunct/>
        <w:jc w:val="center"/>
        <w:rPr>
          <w:rFonts w:eastAsia="黑体"/>
          <w:bCs/>
          <w:color w:val="000000"/>
          <w:kern w:val="0"/>
          <w:sz w:val="44"/>
          <w:szCs w:val="44"/>
        </w:rPr>
      </w:pPr>
      <w:r>
        <w:rPr>
          <w:rFonts w:hint="eastAsia" w:eastAsia="黑体"/>
          <w:bCs/>
          <w:color w:val="000000"/>
          <w:kern w:val="0"/>
          <w:sz w:val="44"/>
          <w:szCs w:val="44"/>
        </w:rPr>
        <w:t>第1部分：总则</w:t>
      </w:r>
    </w:p>
    <w:p w14:paraId="2646DA39">
      <w:pPr>
        <w:jc w:val="center"/>
        <w:rPr>
          <w:color w:val="000000"/>
          <w:kern w:val="0"/>
          <w:szCs w:val="20"/>
        </w:rPr>
      </w:pPr>
    </w:p>
    <w:p w14:paraId="601B2669">
      <w:pPr>
        <w:jc w:val="center"/>
        <w:rPr>
          <w:color w:val="000000"/>
          <w:kern w:val="0"/>
          <w:szCs w:val="20"/>
        </w:rPr>
      </w:pPr>
    </w:p>
    <w:p w14:paraId="08F22AD5">
      <w:pPr>
        <w:jc w:val="center"/>
        <w:rPr>
          <w:rFonts w:eastAsia="黑体"/>
          <w:bCs/>
          <w:color w:val="000000"/>
          <w:kern w:val="0"/>
          <w:sz w:val="28"/>
          <w:szCs w:val="28"/>
          <w:lang w:val="zh-CN"/>
        </w:rPr>
      </w:pPr>
      <w:r>
        <w:rPr>
          <w:rFonts w:hint="eastAsia" w:eastAsia="黑体"/>
          <w:bCs/>
          <w:color w:val="000000"/>
          <w:kern w:val="0"/>
          <w:sz w:val="28"/>
          <w:szCs w:val="28"/>
          <w:lang w:val="zh-CN"/>
        </w:rPr>
        <w:t>编  制  说  明</w:t>
      </w:r>
    </w:p>
    <w:p w14:paraId="662BDBFB">
      <w:pPr>
        <w:topLinePunct/>
        <w:spacing w:line="1200" w:lineRule="auto"/>
        <w:jc w:val="center"/>
        <w:outlineLvl w:val="0"/>
        <w:rPr>
          <w:rFonts w:ascii="EU-F1" w:eastAsia="黑体"/>
          <w:color w:val="000000"/>
          <w:sz w:val="32"/>
          <w:szCs w:val="20"/>
        </w:rPr>
      </w:pPr>
      <w:r>
        <w:rPr>
          <w:rFonts w:ascii="EU-F1" w:eastAsia="黑体"/>
          <w:color w:val="000000"/>
          <w:sz w:val="28"/>
          <w:szCs w:val="20"/>
        </w:rPr>
        <w:br w:type="page"/>
      </w:r>
      <w:r>
        <w:rPr>
          <w:rFonts w:hint="eastAsia" w:ascii="EU-F1" w:eastAsia="黑体"/>
          <w:color w:val="000000"/>
          <w:sz w:val="32"/>
          <w:szCs w:val="20"/>
        </w:rPr>
        <w:t>目    次</w:t>
      </w:r>
    </w:p>
    <w:p w14:paraId="51E0838D">
      <w:pPr>
        <w:tabs>
          <w:tab w:val="right" w:leader="middleDot" w:pos="9412"/>
        </w:tabs>
        <w:topLinePunct/>
        <w:rPr>
          <w:color w:val="000000"/>
          <w:szCs w:val="20"/>
        </w:rPr>
      </w:pPr>
      <w:r>
        <w:rPr>
          <w:color w:val="000000"/>
          <w:szCs w:val="20"/>
        </w:rPr>
        <w:t>1  编制背景</w:t>
      </w:r>
      <w:r>
        <w:rPr>
          <w:color w:val="000000"/>
          <w:szCs w:val="20"/>
        </w:rPr>
        <w:tab/>
      </w:r>
      <w:r>
        <w:rPr>
          <w:color w:val="000000"/>
          <w:szCs w:val="20"/>
        </w:rPr>
        <w:t>10</w:t>
      </w:r>
    </w:p>
    <w:p w14:paraId="145D2DFE">
      <w:pPr>
        <w:tabs>
          <w:tab w:val="right" w:leader="middleDot" w:pos="9412"/>
        </w:tabs>
        <w:topLinePunct/>
        <w:rPr>
          <w:color w:val="000000"/>
          <w:szCs w:val="20"/>
        </w:rPr>
      </w:pPr>
      <w:r>
        <w:rPr>
          <w:color w:val="000000"/>
          <w:szCs w:val="20"/>
        </w:rPr>
        <w:t>2  编制主要原则</w:t>
      </w:r>
      <w:r>
        <w:rPr>
          <w:color w:val="000000"/>
          <w:szCs w:val="20"/>
        </w:rPr>
        <w:tab/>
      </w:r>
      <w:r>
        <w:rPr>
          <w:color w:val="000000"/>
          <w:szCs w:val="20"/>
        </w:rPr>
        <w:t>10</w:t>
      </w:r>
    </w:p>
    <w:p w14:paraId="1DB8AAC4">
      <w:pPr>
        <w:tabs>
          <w:tab w:val="right" w:leader="middleDot" w:pos="9412"/>
        </w:tabs>
        <w:topLinePunct/>
        <w:rPr>
          <w:color w:val="000000"/>
          <w:szCs w:val="20"/>
        </w:rPr>
      </w:pPr>
      <w:r>
        <w:rPr>
          <w:color w:val="000000"/>
          <w:szCs w:val="20"/>
        </w:rPr>
        <w:t>3  与其他标准文件的关系</w:t>
      </w:r>
      <w:r>
        <w:rPr>
          <w:color w:val="000000"/>
          <w:szCs w:val="20"/>
        </w:rPr>
        <w:tab/>
      </w:r>
      <w:r>
        <w:rPr>
          <w:color w:val="000000"/>
          <w:szCs w:val="20"/>
        </w:rPr>
        <w:t>10</w:t>
      </w:r>
    </w:p>
    <w:p w14:paraId="3C0BFD46">
      <w:pPr>
        <w:tabs>
          <w:tab w:val="right" w:leader="middleDot" w:pos="9412"/>
        </w:tabs>
        <w:topLinePunct/>
        <w:rPr>
          <w:color w:val="000000"/>
          <w:szCs w:val="20"/>
        </w:rPr>
      </w:pPr>
      <w:r>
        <w:rPr>
          <w:color w:val="000000"/>
          <w:szCs w:val="20"/>
        </w:rPr>
        <w:t>4  主要工作过程</w:t>
      </w:r>
      <w:r>
        <w:rPr>
          <w:color w:val="000000"/>
          <w:szCs w:val="20"/>
        </w:rPr>
        <w:tab/>
      </w:r>
      <w:r>
        <w:rPr>
          <w:color w:val="000000"/>
          <w:szCs w:val="20"/>
        </w:rPr>
        <w:t>10</w:t>
      </w:r>
    </w:p>
    <w:p w14:paraId="1D76EB3F">
      <w:pPr>
        <w:tabs>
          <w:tab w:val="right" w:leader="middleDot" w:pos="9412"/>
        </w:tabs>
        <w:topLinePunct/>
        <w:rPr>
          <w:color w:val="000000"/>
          <w:szCs w:val="20"/>
        </w:rPr>
      </w:pPr>
      <w:r>
        <w:rPr>
          <w:color w:val="000000"/>
          <w:szCs w:val="20"/>
        </w:rPr>
        <w:t>5  标准结构和内容</w:t>
      </w:r>
      <w:r>
        <w:rPr>
          <w:color w:val="000000"/>
          <w:szCs w:val="20"/>
        </w:rPr>
        <w:tab/>
      </w:r>
      <w:r>
        <w:rPr>
          <w:color w:val="000000"/>
          <w:szCs w:val="20"/>
        </w:rPr>
        <w:t>11</w:t>
      </w:r>
    </w:p>
    <w:p w14:paraId="4AEBFE07">
      <w:pPr>
        <w:tabs>
          <w:tab w:val="right" w:leader="middleDot" w:pos="9412"/>
        </w:tabs>
        <w:topLinePunct/>
        <w:rPr>
          <w:color w:val="000000"/>
          <w:szCs w:val="20"/>
        </w:rPr>
      </w:pPr>
      <w:r>
        <w:rPr>
          <w:color w:val="000000"/>
          <w:szCs w:val="20"/>
        </w:rPr>
        <w:t>6  条文说明</w:t>
      </w:r>
      <w:r>
        <w:rPr>
          <w:color w:val="000000"/>
          <w:szCs w:val="20"/>
        </w:rPr>
        <w:tab/>
      </w:r>
      <w:r>
        <w:rPr>
          <w:color w:val="000000"/>
          <w:szCs w:val="20"/>
        </w:rPr>
        <w:t>11</w:t>
      </w:r>
    </w:p>
    <w:p w14:paraId="0F625BE0">
      <w:pPr>
        <w:keepNext/>
        <w:keepLines/>
        <w:topLinePunct/>
        <w:spacing w:after="156" w:afterLines="50"/>
        <w:ind w:firstLine="425"/>
        <w:outlineLvl w:val="1"/>
        <w:rPr>
          <w:rFonts w:ascii="黑体" w:hAnsi="黑体" w:eastAsia="黑体"/>
          <w:color w:val="000000"/>
          <w:szCs w:val="21"/>
        </w:rPr>
      </w:pPr>
      <w:r>
        <w:rPr>
          <w:rFonts w:ascii="EU-F1" w:hAnsi="Arial" w:eastAsia="黑体"/>
          <w:b/>
          <w:color w:val="000000"/>
          <w:szCs w:val="20"/>
        </w:rPr>
        <w:br w:type="page"/>
      </w:r>
      <w:r>
        <w:rPr>
          <w:rFonts w:hint="eastAsia" w:ascii="黑体" w:hAnsi="黑体" w:eastAsia="黑体"/>
          <w:color w:val="000000"/>
          <w:szCs w:val="21"/>
        </w:rPr>
        <w:t>1 编制背景</w:t>
      </w:r>
    </w:p>
    <w:p w14:paraId="378BFABD">
      <w:pPr>
        <w:topLinePunct/>
        <w:spacing w:line="312" w:lineRule="exact"/>
        <w:ind w:firstLine="424" w:firstLineChars="202"/>
        <w:rPr>
          <w:rFonts w:hint="eastAsia"/>
          <w:color w:val="000000"/>
          <w:szCs w:val="22"/>
        </w:rPr>
      </w:pPr>
      <w:r>
        <w:rPr>
          <w:rFonts w:hint="eastAsia"/>
          <w:color w:val="000000"/>
          <w:szCs w:val="22"/>
        </w:rPr>
        <w:t>本部分依据《国家电网有限公司关于下达2019 年第一批技术标准制修订计划的通知》（国家电网科〔2019〕191 号）文的要求编写。</w:t>
      </w:r>
    </w:p>
    <w:p w14:paraId="4F23F69A">
      <w:pPr>
        <w:topLinePunct/>
        <w:spacing w:line="312" w:lineRule="exact"/>
        <w:ind w:firstLine="424" w:firstLineChars="202"/>
        <w:rPr>
          <w:color w:val="000000"/>
          <w:szCs w:val="22"/>
        </w:rPr>
      </w:pPr>
      <w:r>
        <w:rPr>
          <w:rFonts w:hint="eastAsia"/>
          <w:color w:val="000000"/>
          <w:szCs w:val="22"/>
        </w:rPr>
        <w:t>通过制定《</w:t>
      </w:r>
      <w:r>
        <w:rPr>
          <w:rFonts w:hint="eastAsia"/>
          <w:color w:val="000000"/>
        </w:rPr>
        <w:t>双模</w:t>
      </w:r>
      <w:r>
        <w:rPr>
          <w:rFonts w:hint="eastAsia"/>
          <w:color w:val="000000"/>
          <w:szCs w:val="22"/>
        </w:rPr>
        <w:t>通信互联互通技术规范》系列标准，目的是提升用电信息采集系统管理的规范化、标准化水平，统一双模通信的技术要求和通信规约，实现</w:t>
      </w:r>
      <w:r>
        <w:rPr>
          <w:rFonts w:hint="eastAsia"/>
          <w:color w:val="000000"/>
        </w:rPr>
        <w:t>双模</w:t>
      </w:r>
      <w:r>
        <w:rPr>
          <w:rFonts w:hint="eastAsia"/>
          <w:color w:val="000000"/>
          <w:szCs w:val="22"/>
        </w:rPr>
        <w:t>通信模块之间的互联互通。</w:t>
      </w:r>
    </w:p>
    <w:p w14:paraId="61F7D163">
      <w:pPr>
        <w:topLinePunct/>
        <w:spacing w:after="156" w:afterLines="50" w:line="312" w:lineRule="exact"/>
        <w:ind w:firstLine="424" w:firstLineChars="202"/>
        <w:rPr>
          <w:color w:val="000000"/>
          <w:szCs w:val="22"/>
        </w:rPr>
      </w:pPr>
      <w:r>
        <w:rPr>
          <w:rFonts w:hint="eastAsia"/>
          <w:color w:val="000000"/>
          <w:szCs w:val="22"/>
        </w:rPr>
        <w:t>《</w:t>
      </w:r>
      <w:r>
        <w:rPr>
          <w:rFonts w:hint="eastAsia"/>
          <w:color w:val="000000"/>
        </w:rPr>
        <w:t>双模</w:t>
      </w:r>
      <w:r>
        <w:rPr>
          <w:rFonts w:hint="eastAsia"/>
          <w:color w:val="000000"/>
          <w:szCs w:val="22"/>
        </w:rPr>
        <w:t>通信互联互通技术规范》系列标准的制定，有利于提升用电信息采集系统本地信道的有效性及可靠性，满足日益增长的新型电力业务需求，体现智能电网“信息化、自动化、互动化”的建设要求，提高</w:t>
      </w:r>
      <w:r>
        <w:rPr>
          <w:rFonts w:hint="eastAsia"/>
          <w:color w:val="000000"/>
        </w:rPr>
        <w:t>双模</w:t>
      </w:r>
      <w:r>
        <w:rPr>
          <w:rFonts w:hint="eastAsia"/>
          <w:color w:val="000000"/>
          <w:szCs w:val="22"/>
        </w:rPr>
        <w:t>通信模块的使用寿命，促进</w:t>
      </w:r>
      <w:r>
        <w:rPr>
          <w:rFonts w:hint="eastAsia"/>
          <w:color w:val="000000"/>
        </w:rPr>
        <w:t>双模</w:t>
      </w:r>
      <w:r>
        <w:rPr>
          <w:rFonts w:hint="eastAsia"/>
          <w:color w:val="000000"/>
          <w:szCs w:val="22"/>
        </w:rPr>
        <w:t>通信模块质量提升，推动用电信息采集工作健康有序地发展。</w:t>
      </w:r>
    </w:p>
    <w:p w14:paraId="038ED5E5">
      <w:pPr>
        <w:keepNext/>
        <w:keepLines/>
        <w:topLinePunct/>
        <w:spacing w:after="156" w:afterLines="50"/>
        <w:ind w:firstLine="425"/>
        <w:outlineLvl w:val="1"/>
        <w:rPr>
          <w:rFonts w:ascii="黑体" w:hAnsi="黑体" w:eastAsia="黑体"/>
          <w:color w:val="000000"/>
          <w:szCs w:val="21"/>
        </w:rPr>
      </w:pPr>
      <w:r>
        <w:rPr>
          <w:rFonts w:hint="eastAsia" w:ascii="黑体" w:hAnsi="黑体" w:eastAsia="黑体"/>
          <w:color w:val="000000"/>
          <w:szCs w:val="21"/>
        </w:rPr>
        <w:t>2 编制主要原则</w:t>
      </w:r>
    </w:p>
    <w:p w14:paraId="7D2E91C8">
      <w:pPr>
        <w:topLinePunct/>
        <w:spacing w:line="312" w:lineRule="exact"/>
        <w:ind w:firstLine="424" w:firstLineChars="202"/>
        <w:rPr>
          <w:color w:val="000000"/>
          <w:szCs w:val="22"/>
        </w:rPr>
      </w:pPr>
      <w:r>
        <w:rPr>
          <w:rFonts w:hint="eastAsia"/>
          <w:color w:val="000000"/>
          <w:szCs w:val="22"/>
        </w:rPr>
        <w:t>本标准根据以下原则编制：</w:t>
      </w:r>
    </w:p>
    <w:p w14:paraId="208C13B2">
      <w:pPr>
        <w:numPr>
          <w:ilvl w:val="0"/>
          <w:numId w:val="24"/>
        </w:numPr>
        <w:topLinePunct/>
        <w:spacing w:line="312" w:lineRule="exact"/>
        <w:rPr>
          <w:rFonts w:hint="eastAsia"/>
          <w:color w:val="000000"/>
          <w:szCs w:val="22"/>
        </w:rPr>
      </w:pPr>
      <w:r>
        <w:rPr>
          <w:rFonts w:hint="eastAsia"/>
          <w:color w:val="000000"/>
          <w:szCs w:val="22"/>
        </w:rPr>
        <w:t>坚持先进性与实用性相结合、统一性与灵活性相结合、可靠性与经济性相结合的原则，以标准化为引领，服务国民经济科学发展。</w:t>
      </w:r>
    </w:p>
    <w:p w14:paraId="1BC597B4">
      <w:pPr>
        <w:numPr>
          <w:ilvl w:val="0"/>
          <w:numId w:val="24"/>
        </w:numPr>
        <w:topLinePunct/>
        <w:spacing w:line="312" w:lineRule="exact"/>
        <w:rPr>
          <w:color w:val="000000"/>
          <w:szCs w:val="22"/>
        </w:rPr>
      </w:pPr>
      <w:r>
        <w:rPr>
          <w:rFonts w:hint="eastAsia"/>
          <w:color w:val="000000"/>
          <w:szCs w:val="22"/>
        </w:rPr>
        <w:t>采用分散与集中讨论的形式，充分了解</w:t>
      </w:r>
      <w:r>
        <w:rPr>
          <w:rFonts w:hint="eastAsia"/>
          <w:color w:val="000000"/>
        </w:rPr>
        <w:t>双模</w:t>
      </w:r>
      <w:r>
        <w:rPr>
          <w:rFonts w:hint="eastAsia"/>
          <w:color w:val="000000"/>
          <w:szCs w:val="22"/>
        </w:rPr>
        <w:t>通信建设现状，明确系统及终端功能需求，建立采集系统功能模型和数据模型，研究新的需求形势下不同应用场景和配电网环境对</w:t>
      </w:r>
      <w:r>
        <w:rPr>
          <w:rFonts w:hint="eastAsia"/>
          <w:color w:val="000000"/>
        </w:rPr>
        <w:t>双模</w:t>
      </w:r>
      <w:r>
        <w:rPr>
          <w:rFonts w:hint="eastAsia"/>
          <w:color w:val="000000"/>
          <w:szCs w:val="22"/>
        </w:rPr>
        <w:t>通信模块的使用要求，体现研究的实用性和先进性。</w:t>
      </w:r>
    </w:p>
    <w:p w14:paraId="3B930F8F">
      <w:pPr>
        <w:numPr>
          <w:ilvl w:val="0"/>
          <w:numId w:val="24"/>
        </w:numPr>
        <w:topLinePunct/>
        <w:spacing w:line="312" w:lineRule="exact"/>
        <w:rPr>
          <w:color w:val="000000"/>
          <w:szCs w:val="22"/>
        </w:rPr>
      </w:pPr>
      <w:r>
        <w:rPr>
          <w:rFonts w:hint="eastAsia"/>
          <w:color w:val="000000"/>
          <w:szCs w:val="22"/>
        </w:rPr>
        <w:t>认真研究国内外现行相关的国际标准、国家标准、行业标准、企业标准，达到相关技术标准的协调统一，并考虑系统和设备的扩展性、兼容性。</w:t>
      </w:r>
    </w:p>
    <w:p w14:paraId="4EF41D12">
      <w:pPr>
        <w:numPr>
          <w:ilvl w:val="0"/>
          <w:numId w:val="24"/>
        </w:numPr>
        <w:topLinePunct/>
        <w:spacing w:after="156" w:afterLines="50" w:line="312" w:lineRule="exact"/>
        <w:ind w:left="845"/>
        <w:rPr>
          <w:rFonts w:hint="eastAsia"/>
          <w:color w:val="000000"/>
          <w:szCs w:val="22"/>
        </w:rPr>
      </w:pPr>
      <w:r>
        <w:rPr>
          <w:rFonts w:hint="eastAsia"/>
          <w:color w:val="000000"/>
          <w:szCs w:val="22"/>
        </w:rPr>
        <w:t>坚持集中人才资源优势，吸收</w:t>
      </w:r>
      <w:r>
        <w:rPr>
          <w:rFonts w:hint="eastAsia"/>
          <w:color w:val="000000"/>
        </w:rPr>
        <w:t>双模</w:t>
      </w:r>
      <w:r>
        <w:rPr>
          <w:rFonts w:hint="eastAsia"/>
          <w:color w:val="000000"/>
          <w:szCs w:val="22"/>
        </w:rPr>
        <w:t>通信先进的发展理念、创新技术和成果，协调</w:t>
      </w:r>
      <w:r>
        <w:rPr>
          <w:rFonts w:hint="eastAsia"/>
          <w:color w:val="000000"/>
        </w:rPr>
        <w:t>双模</w:t>
      </w:r>
      <w:r>
        <w:rPr>
          <w:rFonts w:hint="eastAsia"/>
          <w:color w:val="000000"/>
          <w:szCs w:val="22"/>
        </w:rPr>
        <w:t>通信芯片设计商、方案设计商、系统集成商等各方技术资源，促进利益相关方意见的统一。</w:t>
      </w:r>
    </w:p>
    <w:p w14:paraId="5A481FF4">
      <w:pPr>
        <w:keepNext/>
        <w:keepLines/>
        <w:topLinePunct/>
        <w:spacing w:after="156" w:afterLines="50"/>
        <w:ind w:firstLine="425"/>
        <w:outlineLvl w:val="1"/>
        <w:rPr>
          <w:rFonts w:ascii="黑体" w:hAnsi="黑体" w:eastAsia="黑体"/>
          <w:color w:val="000000"/>
          <w:szCs w:val="21"/>
        </w:rPr>
      </w:pPr>
      <w:r>
        <w:rPr>
          <w:rFonts w:hint="eastAsia" w:ascii="黑体" w:hAnsi="黑体" w:eastAsia="黑体"/>
          <w:color w:val="000000"/>
          <w:szCs w:val="21"/>
        </w:rPr>
        <w:t>3 与其他标准文件的关系</w:t>
      </w:r>
    </w:p>
    <w:p w14:paraId="0831B576">
      <w:pPr>
        <w:topLinePunct/>
        <w:spacing w:line="312" w:lineRule="exact"/>
        <w:ind w:firstLine="424" w:firstLineChars="202"/>
        <w:rPr>
          <w:rFonts w:hint="eastAsia"/>
          <w:color w:val="000000"/>
          <w:szCs w:val="22"/>
        </w:rPr>
      </w:pPr>
      <w:r>
        <w:rPr>
          <w:rFonts w:hint="eastAsia"/>
          <w:color w:val="000000"/>
          <w:kern w:val="21"/>
          <w:szCs w:val="21"/>
        </w:rPr>
        <w:t>本部分与相关技术领域的国家现行法律、法规和政策保持一致</w:t>
      </w:r>
    </w:p>
    <w:p w14:paraId="63CDAD89">
      <w:pPr>
        <w:topLinePunct/>
        <w:spacing w:after="156" w:afterLines="50" w:line="312" w:lineRule="exact"/>
        <w:ind w:firstLine="424" w:firstLineChars="202"/>
        <w:rPr>
          <w:rFonts w:hint="eastAsia"/>
          <w:color w:val="000000"/>
          <w:szCs w:val="22"/>
        </w:rPr>
      </w:pPr>
      <w:r>
        <w:rPr>
          <w:rFonts w:hint="eastAsia"/>
          <w:color w:val="000000"/>
        </w:rPr>
        <w:t>本部分不涉及专利、软件著作权等知识产权使用问题。</w:t>
      </w:r>
    </w:p>
    <w:p w14:paraId="65F20E55">
      <w:pPr>
        <w:keepNext/>
        <w:keepLines/>
        <w:topLinePunct/>
        <w:spacing w:after="156" w:afterLines="50"/>
        <w:ind w:firstLine="425"/>
        <w:outlineLvl w:val="1"/>
        <w:rPr>
          <w:rFonts w:ascii="黑体" w:hAnsi="黑体" w:eastAsia="黑体"/>
          <w:color w:val="000000"/>
          <w:szCs w:val="21"/>
        </w:rPr>
      </w:pPr>
      <w:r>
        <w:rPr>
          <w:rFonts w:hint="eastAsia" w:ascii="黑体" w:hAnsi="黑体" w:eastAsia="黑体"/>
          <w:color w:val="000000"/>
          <w:szCs w:val="21"/>
        </w:rPr>
        <w:t>4 主要工作过程</w:t>
      </w:r>
    </w:p>
    <w:p w14:paraId="623CCBEB">
      <w:pPr>
        <w:topLinePunct/>
        <w:spacing w:line="312" w:lineRule="exact"/>
        <w:ind w:firstLine="420" w:firstLineChars="200"/>
        <w:rPr>
          <w:color w:val="000000"/>
          <w:szCs w:val="22"/>
        </w:rPr>
      </w:pPr>
      <w:r>
        <w:rPr>
          <w:color w:val="000000"/>
          <w:szCs w:val="22"/>
        </w:rPr>
        <w:t>2019</w:t>
      </w:r>
      <w:r>
        <w:rPr>
          <w:rFonts w:hint="eastAsia"/>
          <w:color w:val="000000"/>
          <w:szCs w:val="22"/>
        </w:rPr>
        <w:t>年</w:t>
      </w:r>
      <w:r>
        <w:rPr>
          <w:color w:val="000000"/>
          <w:szCs w:val="22"/>
        </w:rPr>
        <w:t>2</w:t>
      </w:r>
      <w:r>
        <w:rPr>
          <w:rFonts w:hint="eastAsia"/>
          <w:color w:val="000000"/>
          <w:szCs w:val="22"/>
        </w:rPr>
        <w:t>月，成立标准起草工作组，召开工作组第一次会议，启动标准制定工作，并撰写标准大纲。</w:t>
      </w:r>
    </w:p>
    <w:p w14:paraId="486FE29D">
      <w:pPr>
        <w:topLinePunct/>
        <w:spacing w:line="312" w:lineRule="exact"/>
        <w:ind w:firstLine="420" w:firstLineChars="200"/>
        <w:rPr>
          <w:color w:val="000000"/>
          <w:szCs w:val="22"/>
        </w:rPr>
      </w:pPr>
      <w:r>
        <w:rPr>
          <w:color w:val="000000"/>
          <w:szCs w:val="22"/>
        </w:rPr>
        <w:t>2019</w:t>
      </w:r>
      <w:r>
        <w:rPr>
          <w:rFonts w:hint="eastAsia"/>
          <w:color w:val="000000"/>
          <w:szCs w:val="22"/>
        </w:rPr>
        <w:t>年</w:t>
      </w:r>
      <w:r>
        <w:rPr>
          <w:color w:val="000000"/>
          <w:szCs w:val="22"/>
        </w:rPr>
        <w:t>4</w:t>
      </w:r>
      <w:r>
        <w:rPr>
          <w:rFonts w:hint="eastAsia"/>
          <w:color w:val="000000"/>
          <w:szCs w:val="22"/>
        </w:rPr>
        <w:t>月，完成双模通信互联互通技术可行性分析。</w:t>
      </w:r>
    </w:p>
    <w:p w14:paraId="78FC5541">
      <w:pPr>
        <w:topLinePunct/>
        <w:spacing w:line="312" w:lineRule="exact"/>
        <w:ind w:firstLine="420" w:firstLineChars="200"/>
        <w:rPr>
          <w:color w:val="000000"/>
          <w:szCs w:val="22"/>
        </w:rPr>
      </w:pPr>
      <w:r>
        <w:rPr>
          <w:color w:val="000000"/>
          <w:szCs w:val="22"/>
        </w:rPr>
        <w:t>2019</w:t>
      </w:r>
      <w:r>
        <w:rPr>
          <w:rFonts w:hint="eastAsia"/>
          <w:color w:val="000000"/>
          <w:szCs w:val="22"/>
        </w:rPr>
        <w:t>年</w:t>
      </w:r>
      <w:r>
        <w:rPr>
          <w:color w:val="000000"/>
          <w:szCs w:val="22"/>
        </w:rPr>
        <w:t>6</w:t>
      </w:r>
      <w:r>
        <w:rPr>
          <w:rFonts w:hint="eastAsia"/>
          <w:color w:val="000000"/>
          <w:szCs w:val="22"/>
        </w:rPr>
        <w:t>月，工作组内部循环征求意见，讨论通信协议设计方案，分组开展物理层、数据链路层及应用层等技术标准编制工作，形成物理层完整技术方案。</w:t>
      </w:r>
    </w:p>
    <w:p w14:paraId="1868E1A8">
      <w:pPr>
        <w:topLinePunct/>
        <w:spacing w:line="312" w:lineRule="exact"/>
        <w:ind w:firstLine="420" w:firstLineChars="200"/>
        <w:rPr>
          <w:color w:val="000000"/>
          <w:szCs w:val="22"/>
        </w:rPr>
      </w:pPr>
      <w:r>
        <w:rPr>
          <w:color w:val="000000"/>
          <w:szCs w:val="22"/>
        </w:rPr>
        <w:t>2019</w:t>
      </w:r>
      <w:r>
        <w:rPr>
          <w:rFonts w:hint="eastAsia"/>
          <w:color w:val="000000"/>
          <w:szCs w:val="22"/>
        </w:rPr>
        <w:t>年</w:t>
      </w:r>
      <w:r>
        <w:rPr>
          <w:color w:val="000000"/>
          <w:szCs w:val="22"/>
        </w:rPr>
        <w:t>8</w:t>
      </w:r>
      <w:r>
        <w:rPr>
          <w:rFonts w:hint="eastAsia"/>
          <w:color w:val="000000"/>
          <w:szCs w:val="22"/>
        </w:rPr>
        <w:t>月，工作组完成物理层讨论稿，开展双模互联互通</w:t>
      </w:r>
      <w:r>
        <w:rPr>
          <w:color w:val="000000"/>
          <w:szCs w:val="22"/>
        </w:rPr>
        <w:t xml:space="preserve">FPGA </w:t>
      </w:r>
      <w:r>
        <w:rPr>
          <w:rFonts w:hint="eastAsia"/>
          <w:color w:val="000000"/>
          <w:szCs w:val="22"/>
        </w:rPr>
        <w:t>仿真工作，验证物理层协议互联互通性能。</w:t>
      </w:r>
    </w:p>
    <w:p w14:paraId="441818CA">
      <w:pPr>
        <w:topLinePunct/>
        <w:spacing w:line="312" w:lineRule="exact"/>
        <w:ind w:firstLine="420" w:firstLineChars="200"/>
        <w:rPr>
          <w:color w:val="000000"/>
          <w:szCs w:val="22"/>
        </w:rPr>
      </w:pPr>
      <w:r>
        <w:rPr>
          <w:color w:val="000000"/>
          <w:szCs w:val="22"/>
        </w:rPr>
        <w:t>2019</w:t>
      </w:r>
      <w:r>
        <w:rPr>
          <w:rFonts w:hint="eastAsia"/>
          <w:color w:val="000000"/>
          <w:szCs w:val="22"/>
        </w:rPr>
        <w:t>年</w:t>
      </w:r>
      <w:r>
        <w:rPr>
          <w:color w:val="000000"/>
          <w:szCs w:val="22"/>
        </w:rPr>
        <w:t>12</w:t>
      </w:r>
      <w:r>
        <w:rPr>
          <w:rFonts w:hint="eastAsia"/>
          <w:color w:val="000000"/>
          <w:szCs w:val="22"/>
        </w:rPr>
        <w:t>月，召开工作组第二次会议，讨论双模组网机制、信道划分、发送机制、信标机制、路由机制等内容，初步确定双模通信链路层技术方案。</w:t>
      </w:r>
    </w:p>
    <w:p w14:paraId="0AC87DD0">
      <w:pPr>
        <w:topLinePunct/>
        <w:spacing w:line="312" w:lineRule="exact"/>
        <w:ind w:firstLine="420" w:firstLineChars="200"/>
        <w:rPr>
          <w:color w:val="000000"/>
          <w:szCs w:val="22"/>
        </w:rPr>
      </w:pPr>
      <w:r>
        <w:rPr>
          <w:color w:val="000000"/>
          <w:szCs w:val="22"/>
        </w:rPr>
        <w:t>2020</w:t>
      </w:r>
      <w:r>
        <w:rPr>
          <w:rFonts w:hint="eastAsia"/>
          <w:color w:val="000000"/>
          <w:szCs w:val="22"/>
        </w:rPr>
        <w:t>年</w:t>
      </w:r>
      <w:r>
        <w:rPr>
          <w:color w:val="000000"/>
          <w:szCs w:val="22"/>
        </w:rPr>
        <w:t>3</w:t>
      </w:r>
      <w:r>
        <w:rPr>
          <w:rFonts w:hint="eastAsia"/>
          <w:color w:val="000000"/>
          <w:szCs w:val="22"/>
        </w:rPr>
        <w:t>月，工作组完成数据链路层讨论稿，并对混合路由机制进行仿真，验证数据链路层协议互联互通性能。</w:t>
      </w:r>
    </w:p>
    <w:p w14:paraId="57CF7FD8">
      <w:pPr>
        <w:topLinePunct/>
        <w:spacing w:line="312" w:lineRule="exact"/>
        <w:ind w:firstLine="420" w:firstLineChars="200"/>
        <w:rPr>
          <w:color w:val="000000"/>
          <w:szCs w:val="22"/>
        </w:rPr>
      </w:pPr>
      <w:r>
        <w:rPr>
          <w:color w:val="000000"/>
          <w:szCs w:val="22"/>
        </w:rPr>
        <w:t>2020</w:t>
      </w:r>
      <w:r>
        <w:rPr>
          <w:rFonts w:hint="eastAsia"/>
          <w:color w:val="000000"/>
          <w:szCs w:val="22"/>
        </w:rPr>
        <w:t>年</w:t>
      </w:r>
      <w:r>
        <w:rPr>
          <w:color w:val="000000"/>
          <w:szCs w:val="22"/>
        </w:rPr>
        <w:t>5</w:t>
      </w:r>
      <w:r>
        <w:rPr>
          <w:rFonts w:hint="eastAsia"/>
          <w:color w:val="000000"/>
          <w:szCs w:val="22"/>
        </w:rPr>
        <w:t>月，召开工作组第三次会议，讨论双模通信应用层技术方案，形成应用层讨论稿。</w:t>
      </w:r>
    </w:p>
    <w:p w14:paraId="2974C6BB">
      <w:pPr>
        <w:topLinePunct/>
        <w:spacing w:line="312" w:lineRule="exact"/>
        <w:ind w:firstLine="420" w:firstLineChars="200"/>
        <w:rPr>
          <w:color w:val="000000"/>
          <w:szCs w:val="22"/>
        </w:rPr>
      </w:pPr>
      <w:r>
        <w:rPr>
          <w:color w:val="000000"/>
          <w:szCs w:val="22"/>
        </w:rPr>
        <w:t>2020</w:t>
      </w:r>
      <w:r>
        <w:rPr>
          <w:rFonts w:hint="eastAsia"/>
          <w:color w:val="000000"/>
          <w:szCs w:val="22"/>
        </w:rPr>
        <w:t>年</w:t>
      </w:r>
      <w:r>
        <w:rPr>
          <w:color w:val="000000"/>
          <w:szCs w:val="22"/>
        </w:rPr>
        <w:t>7</w:t>
      </w:r>
      <w:r>
        <w:rPr>
          <w:rFonts w:hint="eastAsia"/>
          <w:color w:val="000000"/>
          <w:szCs w:val="22"/>
        </w:rPr>
        <w:t>月，工作组完成总则部分讨论稿。</w:t>
      </w:r>
    </w:p>
    <w:p w14:paraId="77BD6F13">
      <w:pPr>
        <w:topLinePunct/>
        <w:spacing w:line="312" w:lineRule="exact"/>
        <w:ind w:firstLine="420" w:firstLineChars="200"/>
        <w:rPr>
          <w:color w:val="000000"/>
          <w:szCs w:val="22"/>
        </w:rPr>
      </w:pPr>
      <w:r>
        <w:rPr>
          <w:color w:val="000000"/>
          <w:szCs w:val="22"/>
        </w:rPr>
        <w:t>2020</w:t>
      </w:r>
      <w:r>
        <w:rPr>
          <w:rFonts w:hint="eastAsia"/>
          <w:color w:val="000000"/>
          <w:szCs w:val="22"/>
        </w:rPr>
        <w:t>年</w:t>
      </w:r>
      <w:r>
        <w:rPr>
          <w:color w:val="000000"/>
          <w:szCs w:val="22"/>
        </w:rPr>
        <w:t>8</w:t>
      </w:r>
      <w:r>
        <w:rPr>
          <w:rFonts w:hint="eastAsia"/>
          <w:color w:val="000000"/>
          <w:szCs w:val="22"/>
        </w:rPr>
        <w:t>月，工作组完成征求意见稿和条文说明，向公司系统及社会广泛征求意见。</w:t>
      </w:r>
    </w:p>
    <w:p w14:paraId="3CB65CDD">
      <w:pPr>
        <w:topLinePunct/>
        <w:spacing w:line="312" w:lineRule="exact"/>
        <w:ind w:firstLine="420" w:firstLineChars="200"/>
        <w:rPr>
          <w:color w:val="000000"/>
          <w:szCs w:val="22"/>
        </w:rPr>
      </w:pPr>
      <w:r>
        <w:rPr>
          <w:color w:val="000000"/>
          <w:szCs w:val="22"/>
        </w:rPr>
        <w:t>2020</w:t>
      </w:r>
      <w:r>
        <w:rPr>
          <w:rFonts w:hint="eastAsia"/>
          <w:color w:val="000000"/>
          <w:szCs w:val="22"/>
        </w:rPr>
        <w:t>年</w:t>
      </w:r>
      <w:r>
        <w:rPr>
          <w:color w:val="000000"/>
          <w:szCs w:val="22"/>
        </w:rPr>
        <w:t>10</w:t>
      </w:r>
      <w:r>
        <w:rPr>
          <w:rFonts w:hint="eastAsia"/>
          <w:color w:val="000000"/>
          <w:szCs w:val="22"/>
        </w:rPr>
        <w:t>月，完成送审稿。</w:t>
      </w:r>
    </w:p>
    <w:p w14:paraId="51872A86">
      <w:pPr>
        <w:topLinePunct/>
        <w:spacing w:line="312" w:lineRule="exact"/>
        <w:ind w:firstLine="420" w:firstLineChars="200"/>
        <w:rPr>
          <w:rFonts w:hint="eastAsia"/>
          <w:color w:val="000000"/>
          <w:szCs w:val="22"/>
        </w:rPr>
      </w:pPr>
      <w:r>
        <w:rPr>
          <w:rFonts w:hint="eastAsia"/>
          <w:color w:val="000000"/>
          <w:szCs w:val="22"/>
        </w:rPr>
        <w:t>2020年11月，完成报批稿。</w:t>
      </w:r>
    </w:p>
    <w:p w14:paraId="52BF4094">
      <w:pPr>
        <w:keepNext/>
        <w:keepLines/>
        <w:topLinePunct/>
        <w:spacing w:after="156" w:afterLines="50"/>
        <w:ind w:firstLine="425"/>
        <w:outlineLvl w:val="1"/>
        <w:rPr>
          <w:rFonts w:ascii="黑体" w:hAnsi="黑体" w:eastAsia="黑体"/>
          <w:color w:val="000000"/>
          <w:szCs w:val="21"/>
        </w:rPr>
      </w:pPr>
      <w:r>
        <w:rPr>
          <w:rFonts w:hint="eastAsia" w:ascii="黑体" w:hAnsi="黑体" w:eastAsia="黑体"/>
          <w:color w:val="000000"/>
          <w:szCs w:val="21"/>
        </w:rPr>
        <w:t>5 标准结构和内容</w:t>
      </w:r>
    </w:p>
    <w:p w14:paraId="085E768C">
      <w:pPr>
        <w:topLinePunct/>
        <w:spacing w:line="312" w:lineRule="exact"/>
        <w:ind w:firstLine="424" w:firstLineChars="202"/>
        <w:rPr>
          <w:rFonts w:hint="eastAsia"/>
          <w:color w:val="000000"/>
          <w:szCs w:val="22"/>
        </w:rPr>
      </w:pPr>
      <w:r>
        <w:rPr>
          <w:rFonts w:hint="eastAsia"/>
          <w:color w:val="000000"/>
          <w:szCs w:val="22"/>
        </w:rPr>
        <w:t>Q/GDW XXX—XXX《</w:t>
      </w:r>
      <w:r>
        <w:rPr>
          <w:rFonts w:hint="eastAsia"/>
          <w:color w:val="000000"/>
        </w:rPr>
        <w:t>双模</w:t>
      </w:r>
      <w:r>
        <w:rPr>
          <w:rFonts w:hint="eastAsia"/>
          <w:color w:val="000000"/>
          <w:szCs w:val="22"/>
        </w:rPr>
        <w:t>通信互联互通技术规范》分为下列6个部分：</w:t>
      </w:r>
    </w:p>
    <w:p w14:paraId="7F35100C">
      <w:pPr>
        <w:topLinePunct/>
        <w:spacing w:line="312" w:lineRule="exact"/>
        <w:ind w:firstLine="424" w:firstLineChars="202"/>
        <w:rPr>
          <w:rFonts w:hint="eastAsia"/>
          <w:color w:val="000000"/>
          <w:szCs w:val="22"/>
        </w:rPr>
      </w:pPr>
      <w:r>
        <w:rPr>
          <w:rFonts w:hint="eastAsia"/>
          <w:color w:val="000000"/>
          <w:szCs w:val="22"/>
        </w:rPr>
        <w:t>——第1部分：总则；</w:t>
      </w:r>
    </w:p>
    <w:p w14:paraId="120016B0">
      <w:pPr>
        <w:topLinePunct/>
        <w:spacing w:line="312" w:lineRule="exact"/>
        <w:ind w:firstLine="424" w:firstLineChars="202"/>
        <w:rPr>
          <w:rFonts w:hint="eastAsia"/>
          <w:color w:val="000000"/>
          <w:szCs w:val="22"/>
        </w:rPr>
      </w:pPr>
      <w:r>
        <w:rPr>
          <w:rFonts w:hint="eastAsia"/>
          <w:color w:val="000000"/>
          <w:szCs w:val="22"/>
        </w:rPr>
        <w:t>——第2部分：技术要求；</w:t>
      </w:r>
    </w:p>
    <w:p w14:paraId="13D55E00">
      <w:pPr>
        <w:topLinePunct/>
        <w:spacing w:line="312" w:lineRule="exact"/>
        <w:ind w:firstLine="424" w:firstLineChars="202"/>
        <w:rPr>
          <w:rFonts w:hint="eastAsia"/>
          <w:color w:val="000000"/>
          <w:szCs w:val="22"/>
        </w:rPr>
      </w:pPr>
      <w:r>
        <w:rPr>
          <w:rFonts w:hint="eastAsia"/>
          <w:color w:val="000000"/>
          <w:szCs w:val="22"/>
        </w:rPr>
        <w:t>——第3部分：检验方法；</w:t>
      </w:r>
    </w:p>
    <w:p w14:paraId="411ABC5A">
      <w:pPr>
        <w:topLinePunct/>
        <w:spacing w:line="312" w:lineRule="exact"/>
        <w:ind w:firstLine="424" w:firstLineChars="202"/>
        <w:rPr>
          <w:rFonts w:hint="eastAsia"/>
          <w:color w:val="000000"/>
          <w:szCs w:val="22"/>
        </w:rPr>
      </w:pPr>
      <w:r>
        <w:rPr>
          <w:rFonts w:hint="eastAsia"/>
          <w:color w:val="000000"/>
          <w:szCs w:val="22"/>
        </w:rPr>
        <w:t>——第4</w:t>
      </w:r>
      <w:r>
        <w:rPr>
          <w:rFonts w:hint="eastAsia"/>
          <w:color w:val="000000"/>
        </w:rPr>
        <w:t>—</w:t>
      </w:r>
      <w:r>
        <w:rPr>
          <w:rFonts w:hint="eastAsia"/>
          <w:color w:val="000000"/>
          <w:szCs w:val="22"/>
        </w:rPr>
        <w:t>1部分：物理层通信协议；</w:t>
      </w:r>
    </w:p>
    <w:p w14:paraId="0939DC4A">
      <w:pPr>
        <w:topLinePunct/>
        <w:spacing w:line="312" w:lineRule="exact"/>
        <w:ind w:firstLine="424" w:firstLineChars="202"/>
        <w:rPr>
          <w:rFonts w:hint="eastAsia"/>
          <w:color w:val="000000"/>
          <w:szCs w:val="22"/>
        </w:rPr>
      </w:pPr>
      <w:r>
        <w:rPr>
          <w:rFonts w:hint="eastAsia"/>
          <w:color w:val="000000"/>
          <w:szCs w:val="22"/>
        </w:rPr>
        <w:t>——第4</w:t>
      </w:r>
      <w:r>
        <w:rPr>
          <w:rFonts w:hint="eastAsia"/>
          <w:color w:val="000000"/>
        </w:rPr>
        <w:t>—</w:t>
      </w:r>
      <w:r>
        <w:rPr>
          <w:rFonts w:hint="eastAsia"/>
          <w:color w:val="000000"/>
          <w:szCs w:val="22"/>
        </w:rPr>
        <w:t>2部分：数据链路层通信协议；</w:t>
      </w:r>
    </w:p>
    <w:p w14:paraId="4634FF53">
      <w:pPr>
        <w:topLinePunct/>
        <w:spacing w:line="312" w:lineRule="exact"/>
        <w:ind w:firstLine="424" w:firstLineChars="202"/>
        <w:rPr>
          <w:rFonts w:hint="eastAsia"/>
          <w:color w:val="000000"/>
          <w:szCs w:val="22"/>
        </w:rPr>
      </w:pPr>
      <w:r>
        <w:rPr>
          <w:rFonts w:hint="eastAsia"/>
          <w:color w:val="000000"/>
          <w:szCs w:val="22"/>
        </w:rPr>
        <w:t>——第4</w:t>
      </w:r>
      <w:r>
        <w:rPr>
          <w:rFonts w:hint="eastAsia"/>
          <w:color w:val="000000"/>
        </w:rPr>
        <w:t>—</w:t>
      </w:r>
      <w:r>
        <w:rPr>
          <w:rFonts w:hint="eastAsia"/>
          <w:color w:val="000000"/>
          <w:szCs w:val="22"/>
        </w:rPr>
        <w:t>3部分：应用层通信协议。</w:t>
      </w:r>
    </w:p>
    <w:p w14:paraId="4064DCC0">
      <w:pPr>
        <w:topLinePunct/>
        <w:spacing w:line="312" w:lineRule="exact"/>
        <w:ind w:firstLine="424" w:firstLineChars="202"/>
        <w:rPr>
          <w:rFonts w:hint="eastAsia"/>
          <w:color w:val="000000"/>
          <w:szCs w:val="22"/>
        </w:rPr>
      </w:pPr>
      <w:r>
        <w:rPr>
          <w:rFonts w:hint="eastAsia"/>
          <w:color w:val="000000"/>
          <w:szCs w:val="22"/>
        </w:rPr>
        <w:t>Q/GDW XXX—XXX的第1部分规定了</w:t>
      </w:r>
      <w:r>
        <w:rPr>
          <w:rFonts w:hint="eastAsia"/>
          <w:color w:val="000000"/>
        </w:rPr>
        <w:t>双模</w:t>
      </w:r>
      <w:r>
        <w:rPr>
          <w:rFonts w:hint="eastAsia"/>
          <w:color w:val="000000"/>
          <w:szCs w:val="22"/>
        </w:rPr>
        <w:t>通信的网络拓扑和基本功能；第2部分规定了</w:t>
      </w:r>
      <w:r>
        <w:rPr>
          <w:rFonts w:hint="eastAsia"/>
          <w:color w:val="000000"/>
        </w:rPr>
        <w:t>双模</w:t>
      </w:r>
      <w:r>
        <w:rPr>
          <w:rFonts w:hint="eastAsia"/>
          <w:color w:val="000000"/>
          <w:szCs w:val="22"/>
        </w:rPr>
        <w:t>通信的结构、技术要求及检验规则；第3部分规定了</w:t>
      </w:r>
      <w:r>
        <w:rPr>
          <w:rFonts w:hint="eastAsia"/>
          <w:color w:val="000000"/>
        </w:rPr>
        <w:t>双模</w:t>
      </w:r>
      <w:r>
        <w:rPr>
          <w:rFonts w:hint="eastAsia"/>
          <w:color w:val="000000"/>
          <w:szCs w:val="22"/>
        </w:rPr>
        <w:t>通信的检验方法；第4</w:t>
      </w:r>
      <w:r>
        <w:rPr>
          <w:rFonts w:hint="eastAsia"/>
          <w:color w:val="000000"/>
        </w:rPr>
        <w:t>—</w:t>
      </w:r>
      <w:r>
        <w:rPr>
          <w:rFonts w:hint="eastAsia"/>
          <w:color w:val="000000"/>
          <w:szCs w:val="22"/>
        </w:rPr>
        <w:t>1部分给出了</w:t>
      </w:r>
      <w:r>
        <w:rPr>
          <w:rFonts w:hint="eastAsia"/>
          <w:color w:val="000000"/>
        </w:rPr>
        <w:t>双模</w:t>
      </w:r>
      <w:r>
        <w:rPr>
          <w:rFonts w:hint="eastAsia"/>
          <w:color w:val="000000"/>
          <w:szCs w:val="22"/>
        </w:rPr>
        <w:t>通信的物理层一般要求、物理层操作范围及服务；第4</w:t>
      </w:r>
      <w:r>
        <w:rPr>
          <w:rFonts w:hint="eastAsia"/>
          <w:color w:val="000000"/>
        </w:rPr>
        <w:t>—</w:t>
      </w:r>
      <w:r>
        <w:rPr>
          <w:rFonts w:hint="eastAsia"/>
          <w:color w:val="000000"/>
          <w:szCs w:val="22"/>
        </w:rPr>
        <w:t>2部分给出了通信的数据链路层的帧格式、MAC子层、网络管理子层及服务；第4</w:t>
      </w:r>
      <w:r>
        <w:rPr>
          <w:rFonts w:hint="eastAsia"/>
          <w:color w:val="000000"/>
        </w:rPr>
        <w:t>—</w:t>
      </w:r>
      <w:r>
        <w:rPr>
          <w:rFonts w:hint="eastAsia"/>
          <w:color w:val="000000"/>
          <w:szCs w:val="22"/>
        </w:rPr>
        <w:t>3部分给出了</w:t>
      </w:r>
      <w:r>
        <w:rPr>
          <w:rFonts w:hint="eastAsia"/>
          <w:color w:val="000000"/>
        </w:rPr>
        <w:t>双模</w:t>
      </w:r>
      <w:r>
        <w:rPr>
          <w:rFonts w:hint="eastAsia"/>
          <w:color w:val="000000"/>
          <w:szCs w:val="22"/>
        </w:rPr>
        <w:t>通信的应用层的报文结构。第1部分、第2部分、第3部分侧重于</w:t>
      </w:r>
      <w:r>
        <w:rPr>
          <w:rFonts w:hint="eastAsia"/>
          <w:color w:val="000000"/>
        </w:rPr>
        <w:t>双模</w:t>
      </w:r>
      <w:r>
        <w:rPr>
          <w:rFonts w:hint="eastAsia"/>
          <w:color w:val="000000"/>
          <w:szCs w:val="22"/>
        </w:rPr>
        <w:t>通信的功能要求，第4</w:t>
      </w:r>
      <w:r>
        <w:rPr>
          <w:rFonts w:hint="eastAsia"/>
          <w:color w:val="000000"/>
        </w:rPr>
        <w:t>—</w:t>
      </w:r>
      <w:r>
        <w:rPr>
          <w:rFonts w:hint="eastAsia"/>
          <w:color w:val="000000"/>
          <w:szCs w:val="22"/>
        </w:rPr>
        <w:t>1部分、第4</w:t>
      </w:r>
      <w:r>
        <w:rPr>
          <w:rFonts w:hint="eastAsia"/>
          <w:color w:val="000000"/>
        </w:rPr>
        <w:t>—</w:t>
      </w:r>
      <w:r>
        <w:rPr>
          <w:rFonts w:hint="eastAsia"/>
          <w:color w:val="000000"/>
          <w:szCs w:val="22"/>
        </w:rPr>
        <w:t>2部分、第4</w:t>
      </w:r>
      <w:r>
        <w:rPr>
          <w:rFonts w:hint="eastAsia"/>
          <w:color w:val="000000"/>
        </w:rPr>
        <w:t>—</w:t>
      </w:r>
      <w:r>
        <w:rPr>
          <w:rFonts w:hint="eastAsia"/>
          <w:color w:val="000000"/>
          <w:szCs w:val="22"/>
        </w:rPr>
        <w:t>3部分是</w:t>
      </w:r>
      <w:r>
        <w:rPr>
          <w:rFonts w:hint="eastAsia"/>
          <w:color w:val="000000"/>
        </w:rPr>
        <w:t>双模</w:t>
      </w:r>
      <w:r>
        <w:rPr>
          <w:rFonts w:hint="eastAsia"/>
          <w:color w:val="000000"/>
          <w:szCs w:val="22"/>
        </w:rPr>
        <w:t>通信互联互通的支撑。这6个部分标准可分别独立使用。</w:t>
      </w:r>
    </w:p>
    <w:p w14:paraId="42ECE3A0">
      <w:pPr>
        <w:topLinePunct/>
        <w:spacing w:line="312" w:lineRule="exact"/>
        <w:ind w:firstLine="424" w:firstLineChars="202"/>
        <w:rPr>
          <w:rFonts w:hint="eastAsia"/>
          <w:color w:val="000000"/>
          <w:szCs w:val="22"/>
        </w:rPr>
      </w:pPr>
      <w:r>
        <w:rPr>
          <w:rFonts w:hint="eastAsia"/>
          <w:color w:val="000000"/>
          <w:szCs w:val="22"/>
        </w:rPr>
        <w:t>本部分是Q/GDW XXX—XXX的第1部分。</w:t>
      </w:r>
    </w:p>
    <w:p w14:paraId="1FECCD5F">
      <w:pPr>
        <w:topLinePunct/>
        <w:spacing w:line="312" w:lineRule="exact"/>
        <w:ind w:firstLine="424" w:firstLineChars="202"/>
        <w:rPr>
          <w:rFonts w:hint="eastAsia"/>
          <w:color w:val="000000"/>
          <w:szCs w:val="22"/>
        </w:rPr>
      </w:pPr>
      <w:r>
        <w:rPr>
          <w:rFonts w:hint="eastAsia"/>
          <w:color w:val="000000"/>
          <w:szCs w:val="22"/>
        </w:rPr>
        <w:t>本部分按照《国家电网公司技术标准管理办法》（国家电网企管﹝2014﹞455号文）的要求编写。</w:t>
      </w:r>
    </w:p>
    <w:p w14:paraId="67D1FB55">
      <w:pPr>
        <w:topLinePunct/>
        <w:spacing w:line="312" w:lineRule="exact"/>
        <w:ind w:firstLine="424" w:firstLineChars="202"/>
        <w:rPr>
          <w:rFonts w:hint="eastAsia"/>
          <w:color w:val="000000"/>
          <w:szCs w:val="22"/>
        </w:rPr>
      </w:pPr>
      <w:r>
        <w:rPr>
          <w:rFonts w:hint="eastAsia"/>
          <w:color w:val="000000"/>
          <w:szCs w:val="22"/>
        </w:rPr>
        <w:t>本部分的主要结构和内容如下：</w:t>
      </w:r>
    </w:p>
    <w:p w14:paraId="529679A9">
      <w:pPr>
        <w:topLinePunct/>
        <w:spacing w:after="156" w:afterLines="50" w:line="312" w:lineRule="exact"/>
        <w:ind w:firstLine="424" w:firstLineChars="202"/>
        <w:rPr>
          <w:rFonts w:hint="eastAsia"/>
          <w:color w:val="000000"/>
          <w:szCs w:val="22"/>
        </w:rPr>
      </w:pPr>
      <w:r>
        <w:rPr>
          <w:rFonts w:hint="eastAsia"/>
          <w:color w:val="000000"/>
          <w:szCs w:val="22"/>
        </w:rPr>
        <w:t>本部分主题章分为2章，由网络属性、基本功能组成。本部分兼顾现有用电信息采集系统的实际状况，本着先进性和实用性、操作性和可扩展性等原则，给出了</w:t>
      </w:r>
      <w:r>
        <w:rPr>
          <w:rFonts w:hint="eastAsia"/>
          <w:color w:val="000000"/>
        </w:rPr>
        <w:t>双模</w:t>
      </w:r>
      <w:r>
        <w:rPr>
          <w:rFonts w:hint="eastAsia"/>
          <w:color w:val="000000"/>
          <w:szCs w:val="22"/>
        </w:rPr>
        <w:t>通信的通信单元分类、网络拓扑及网络安全方面的要求，并提出了具体的协议栈结构、报文封装、字节序、校验算法等基本功能要求以指导</w:t>
      </w:r>
      <w:r>
        <w:rPr>
          <w:rFonts w:hint="eastAsia"/>
          <w:color w:val="000000"/>
        </w:rPr>
        <w:t>双模</w:t>
      </w:r>
      <w:r>
        <w:rPr>
          <w:rFonts w:hint="eastAsia"/>
          <w:color w:val="000000"/>
          <w:szCs w:val="22"/>
        </w:rPr>
        <w:t>通信产品的研发。</w:t>
      </w:r>
    </w:p>
    <w:p w14:paraId="56B1F349">
      <w:pPr>
        <w:keepNext/>
        <w:keepLines/>
        <w:topLinePunct/>
        <w:spacing w:after="156" w:afterLines="50"/>
        <w:ind w:firstLine="425"/>
        <w:outlineLvl w:val="1"/>
        <w:rPr>
          <w:rFonts w:ascii="黑体" w:hAnsi="黑体" w:eastAsia="黑体"/>
          <w:color w:val="000000"/>
          <w:szCs w:val="21"/>
        </w:rPr>
      </w:pPr>
      <w:r>
        <w:rPr>
          <w:rFonts w:hint="eastAsia" w:ascii="黑体" w:hAnsi="黑体" w:eastAsia="黑体"/>
          <w:color w:val="000000"/>
          <w:szCs w:val="21"/>
        </w:rPr>
        <w:t>6 条文说明</w:t>
      </w:r>
    </w:p>
    <w:p w14:paraId="2C9045AC">
      <w:pPr>
        <w:topLinePunct/>
        <w:spacing w:line="312" w:lineRule="exact"/>
        <w:ind w:firstLine="424" w:firstLineChars="202"/>
        <w:rPr>
          <w:rFonts w:hint="eastAsia"/>
          <w:color w:val="000000"/>
          <w:szCs w:val="22"/>
        </w:rPr>
      </w:pPr>
      <w:r>
        <w:rPr>
          <w:rFonts w:hint="eastAsia"/>
          <w:color w:val="000000"/>
          <w:szCs w:val="22"/>
        </w:rPr>
        <w:t>无</w:t>
      </w:r>
    </w:p>
    <w:p w14:paraId="5648401F">
      <w:pPr>
        <w:pStyle w:val="134"/>
      </w:pPr>
      <w:r>
        <w:t>_________________________________</w:t>
      </w:r>
    </w:p>
    <w:sectPr>
      <w:headerReference r:id="rId7" w:type="default"/>
      <w:footerReference r:id="rId8" w:type="default"/>
      <w:pgSz w:w="11906" w:h="16838"/>
      <w:pgMar w:top="567" w:right="1134" w:bottom="1134" w:left="1418" w:header="1418" w:footer="1134" w:gutter="0"/>
      <w:pgNumType w:start="1"/>
      <w:cols w:space="425"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MS Mincho">
    <w:altName w:val="MS Gothic"/>
    <w:panose1 w:val="02020609040205080304"/>
    <w:charset w:val="80"/>
    <w:family w:val="roman"/>
    <w:pitch w:val="default"/>
    <w:sig w:usb0="00000000" w:usb1="08070000" w:usb2="00000010" w:usb3="00000000" w:csb0="00020000" w:csb1="00000000"/>
  </w:font>
  <w:font w:name="EU-F1">
    <w:altName w:val="SimSun-ExtB"/>
    <w:panose1 w:val="00000000000000000000"/>
    <w:charset w:val="86"/>
    <w:family w:val="script"/>
    <w:pitch w:val="default"/>
    <w:sig w:usb0="00000000" w:usb1="00000000" w:usb2="00000010" w:usb3="00000000" w:csb0="00040000" w:csb1="0000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52654">
    <w:pPr>
      <w:pStyle w:val="21"/>
      <w:spacing w:before="120"/>
      <w:ind w:left="198" w:right="0" w:rightChars="0"/>
      <w:jc w:val="left"/>
      <w:rPr>
        <w:rFonts w:ascii="宋体" w:hAnsi="宋体"/>
      </w:rP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10</w:t>
    </w:r>
    <w:r>
      <w:rPr>
        <w:rFonts w:ascii="宋体" w:hAnsi="宋体"/>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2A73">
    <w:pPr>
      <w:pStyle w:val="48"/>
    </w:pPr>
    <w:r>
      <w:fldChar w:fldCharType="begin"/>
    </w:r>
    <w:r>
      <w:instrText xml:space="preserve"> PAGE  \* MERGEFORMAT </w:instrText>
    </w:r>
    <w:r>
      <w:fldChar w:fldCharType="separate"/>
    </w:r>
    <w:r>
      <w:rPr>
        <w:lang/>
      </w:rP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83519">
    <w:pPr>
      <w:pStyle w:val="48"/>
    </w:pPr>
    <w:r>
      <w:fldChar w:fldCharType="begin"/>
    </w:r>
    <w:r>
      <w:instrText xml:space="preserve"> PAGE  \* MERGEFORMAT </w:instrText>
    </w:r>
    <w:r>
      <w:fldChar w:fldCharType="separate"/>
    </w:r>
    <w:r>
      <w:rPr>
        <w:lang/>
      </w:rP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AC116">
    <w:pPr>
      <w:pStyle w:val="49"/>
      <w:jc w:val="left"/>
    </w:pPr>
    <w:r>
      <w:t>Q/XXX 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470A2">
    <w:pPr>
      <w:pStyle w:val="49"/>
    </w:pPr>
    <w:r>
      <w:t>Q/XXX XXXXX—XXXX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15E62">
    <w:pPr>
      <w:pStyle w:val="49"/>
    </w:pPr>
    <w:r>
      <w:t>Q/XXX XXXXX—XXXX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0"/>
      <w:lvlText w:val=""/>
      <w:lvlJc w:val="left"/>
      <w:pPr>
        <w:tabs>
          <w:tab w:val="left" w:pos="360"/>
        </w:tabs>
        <w:ind w:left="360" w:hanging="360"/>
      </w:pPr>
      <w:rPr>
        <w:rFonts w:hint="default" w:ascii="Wingdings" w:hAnsi="Wingdings"/>
      </w:rPr>
    </w:lvl>
  </w:abstractNum>
  <w:abstractNum w:abstractNumId="1">
    <w:nsid w:val="02CB5E92"/>
    <w:multiLevelType w:val="multilevel"/>
    <w:tmpl w:val="02CB5E92"/>
    <w:lvl w:ilvl="0" w:tentative="0">
      <w:start w:val="1"/>
      <w:numFmt w:val="lowerLetter"/>
      <w:lvlText w:val="%1)"/>
      <w:lvlJc w:val="left"/>
      <w:pPr>
        <w:ind w:left="848" w:hanging="420"/>
      </w:pPr>
    </w:lvl>
    <w:lvl w:ilvl="1" w:tentative="0">
      <w:start w:val="1"/>
      <w:numFmt w:val="lowerLetter"/>
      <w:lvlText w:val="%2)"/>
      <w:lvlJc w:val="left"/>
      <w:pPr>
        <w:ind w:left="1268" w:hanging="420"/>
      </w:pPr>
    </w:lvl>
    <w:lvl w:ilvl="2" w:tentative="0">
      <w:start w:val="1"/>
      <w:numFmt w:val="lowerRoman"/>
      <w:lvlText w:val="%3."/>
      <w:lvlJc w:val="right"/>
      <w:pPr>
        <w:ind w:left="1688" w:hanging="420"/>
      </w:pPr>
    </w:lvl>
    <w:lvl w:ilvl="3" w:tentative="0">
      <w:start w:val="1"/>
      <w:numFmt w:val="decimal"/>
      <w:lvlText w:val="%4."/>
      <w:lvlJc w:val="left"/>
      <w:pPr>
        <w:ind w:left="2108" w:hanging="420"/>
      </w:pPr>
    </w:lvl>
    <w:lvl w:ilvl="4" w:tentative="0">
      <w:start w:val="1"/>
      <w:numFmt w:val="lowerLetter"/>
      <w:lvlText w:val="%5)"/>
      <w:lvlJc w:val="left"/>
      <w:pPr>
        <w:ind w:left="2528" w:hanging="420"/>
      </w:pPr>
    </w:lvl>
    <w:lvl w:ilvl="5" w:tentative="0">
      <w:start w:val="1"/>
      <w:numFmt w:val="lowerRoman"/>
      <w:lvlText w:val="%6."/>
      <w:lvlJc w:val="right"/>
      <w:pPr>
        <w:ind w:left="2948" w:hanging="420"/>
      </w:pPr>
    </w:lvl>
    <w:lvl w:ilvl="6" w:tentative="0">
      <w:start w:val="1"/>
      <w:numFmt w:val="decimal"/>
      <w:lvlText w:val="%7."/>
      <w:lvlJc w:val="left"/>
      <w:pPr>
        <w:ind w:left="3368" w:hanging="420"/>
      </w:pPr>
    </w:lvl>
    <w:lvl w:ilvl="7" w:tentative="0">
      <w:start w:val="1"/>
      <w:numFmt w:val="lowerLetter"/>
      <w:lvlText w:val="%8)"/>
      <w:lvlJc w:val="left"/>
      <w:pPr>
        <w:ind w:left="3788" w:hanging="420"/>
      </w:pPr>
    </w:lvl>
    <w:lvl w:ilvl="8" w:tentative="0">
      <w:start w:val="1"/>
      <w:numFmt w:val="lowerRoman"/>
      <w:lvlText w:val="%9."/>
      <w:lvlJc w:val="right"/>
      <w:pPr>
        <w:ind w:left="4208" w:hanging="420"/>
      </w:pPr>
    </w:lvl>
  </w:abstractNum>
  <w:abstractNum w:abstractNumId="2">
    <w:nsid w:val="06EE185C"/>
    <w:multiLevelType w:val="multilevel"/>
    <w:tmpl w:val="06EE185C"/>
    <w:lvl w:ilvl="0" w:tentative="0">
      <w:start w:val="1"/>
      <w:numFmt w:val="decimal"/>
      <w:pStyle w:val="150"/>
      <w:lvlText w:val="%1."/>
      <w:lvlJc w:val="left"/>
      <w:pPr>
        <w:ind w:left="718" w:hanging="435"/>
      </w:pPr>
      <w:rPr>
        <w:rFonts w:hint="default" w:ascii="Arial" w:hAnsi="Arial" w:eastAsia="Arial" w:cs="Arial"/>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79102AD"/>
    <w:multiLevelType w:val="multilevel"/>
    <w:tmpl w:val="079102AD"/>
    <w:lvl w:ilvl="0" w:tentative="0">
      <w:start w:val="1"/>
      <w:numFmt w:val="decimal"/>
      <w:pStyle w:val="63"/>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4">
    <w:nsid w:val="093C6778"/>
    <w:multiLevelType w:val="multilevel"/>
    <w:tmpl w:val="093C6778"/>
    <w:lvl w:ilvl="0" w:tentative="0">
      <w:start w:val="1"/>
      <w:numFmt w:val="decimal"/>
      <w:pStyle w:val="121"/>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0AE367E9"/>
    <w:multiLevelType w:val="multilevel"/>
    <w:tmpl w:val="0AE367E9"/>
    <w:lvl w:ilvl="0" w:tentative="0">
      <w:start w:val="1"/>
      <w:numFmt w:val="none"/>
      <w:pStyle w:val="57"/>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6">
    <w:nsid w:val="0DDE2B46"/>
    <w:multiLevelType w:val="multilevel"/>
    <w:tmpl w:val="0DDE2B46"/>
    <w:lvl w:ilvl="0" w:tentative="0">
      <w:start w:val="1"/>
      <w:numFmt w:val="lowerLetter"/>
      <w:pStyle w:val="126"/>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7">
    <w:nsid w:val="0EDB2900"/>
    <w:multiLevelType w:val="multilevel"/>
    <w:tmpl w:val="0EDB2900"/>
    <w:lvl w:ilvl="0" w:tentative="0">
      <w:start w:val="1"/>
      <w:numFmt w:val="bullet"/>
      <w:pStyle w:val="156"/>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8">
    <w:nsid w:val="1D5755D3"/>
    <w:multiLevelType w:val="multilevel"/>
    <w:tmpl w:val="1D5755D3"/>
    <w:lvl w:ilvl="0" w:tentative="0">
      <w:start w:val="1"/>
      <w:numFmt w:val="bullet"/>
      <w:pStyle w:val="164"/>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spacing w:val="0"/>
        <w:w w:val="100"/>
        <w:position w:val="2"/>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1DBF583A"/>
    <w:multiLevelType w:val="multilevel"/>
    <w:tmpl w:val="1DBF583A"/>
    <w:lvl w:ilvl="0" w:tentative="0">
      <w:start w:val="1"/>
      <w:numFmt w:val="decimal"/>
      <w:pStyle w:val="70"/>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0">
    <w:nsid w:val="1FC91163"/>
    <w:multiLevelType w:val="multilevel"/>
    <w:tmpl w:val="1FC91163"/>
    <w:lvl w:ilvl="0" w:tentative="0">
      <w:start w:val="1"/>
      <w:numFmt w:val="decimal"/>
      <w:pStyle w:val="50"/>
      <w:suff w:val="nothing"/>
      <w:lvlText w:val="%1　"/>
      <w:lvlJc w:val="left"/>
      <w:pPr>
        <w:ind w:left="850" w:firstLine="0"/>
      </w:pPr>
      <w:rPr>
        <w:rFonts w:hint="eastAsia" w:ascii="黑体" w:hAnsi="Times New Roman" w:eastAsia="黑体"/>
        <w:b w:val="0"/>
        <w:i w:val="0"/>
        <w:sz w:val="21"/>
        <w:szCs w:val="21"/>
      </w:rPr>
    </w:lvl>
    <w:lvl w:ilvl="1" w:tentative="0">
      <w:start w:val="1"/>
      <w:numFmt w:val="decimal"/>
      <w:pStyle w:val="47"/>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51"/>
      <w:suff w:val="nothing"/>
      <w:lvlText w:val="%1.%2.%3　"/>
      <w:lvlJc w:val="left"/>
      <w:pPr>
        <w:ind w:left="0" w:firstLine="0"/>
      </w:pPr>
      <w:rPr>
        <w:rFonts w:hint="eastAsia" w:ascii="黑体" w:hAnsi="Times New Roman" w:eastAsia="黑体"/>
        <w:b w:val="0"/>
        <w:i w:val="0"/>
        <w:sz w:val="21"/>
      </w:rPr>
    </w:lvl>
    <w:lvl w:ilvl="3" w:tentative="0">
      <w:start w:val="1"/>
      <w:numFmt w:val="decimal"/>
      <w:pStyle w:val="56"/>
      <w:suff w:val="nothing"/>
      <w:lvlText w:val="%1.%2.%3.%4　"/>
      <w:lvlJc w:val="left"/>
      <w:pPr>
        <w:ind w:left="0" w:firstLine="0"/>
      </w:pPr>
      <w:rPr>
        <w:rFonts w:hint="eastAsia" w:ascii="黑体" w:hAnsi="Times New Roman" w:eastAsia="黑体"/>
        <w:b w:val="0"/>
        <w:i w:val="0"/>
        <w:sz w:val="21"/>
      </w:rPr>
    </w:lvl>
    <w:lvl w:ilvl="4" w:tentative="0">
      <w:start w:val="1"/>
      <w:numFmt w:val="decimal"/>
      <w:pStyle w:val="60"/>
      <w:suff w:val="nothing"/>
      <w:lvlText w:val="%1.%2.%3.%4.%5　"/>
      <w:lvlJc w:val="left"/>
      <w:pPr>
        <w:ind w:left="0" w:firstLine="0"/>
      </w:pPr>
      <w:rPr>
        <w:rFonts w:hint="eastAsia" w:ascii="黑体" w:hAnsi="Times New Roman" w:eastAsia="黑体"/>
        <w:b w:val="0"/>
        <w:i w:val="0"/>
        <w:sz w:val="21"/>
      </w:rPr>
    </w:lvl>
    <w:lvl w:ilvl="5" w:tentative="0">
      <w:start w:val="1"/>
      <w:numFmt w:val="decimal"/>
      <w:pStyle w:val="61"/>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
    <w:nsid w:val="2A8F7113"/>
    <w:multiLevelType w:val="multilevel"/>
    <w:tmpl w:val="2A8F7113"/>
    <w:lvl w:ilvl="0" w:tentative="0">
      <w:start w:val="1"/>
      <w:numFmt w:val="upperLetter"/>
      <w:pStyle w:val="103"/>
      <w:suff w:val="space"/>
      <w:lvlText w:val="%1"/>
      <w:lvlJc w:val="left"/>
      <w:pPr>
        <w:ind w:left="623" w:hanging="425"/>
      </w:pPr>
      <w:rPr>
        <w:rFonts w:hint="eastAsia"/>
      </w:rPr>
    </w:lvl>
    <w:lvl w:ilvl="1" w:tentative="0">
      <w:start w:val="1"/>
      <w:numFmt w:val="decimal"/>
      <w:pStyle w:val="104"/>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2">
    <w:nsid w:val="2C5917C3"/>
    <w:multiLevelType w:val="multilevel"/>
    <w:tmpl w:val="2C5917C3"/>
    <w:lvl w:ilvl="0" w:tentative="0">
      <w:start w:val="1"/>
      <w:numFmt w:val="none"/>
      <w:pStyle w:val="53"/>
      <w:suff w:val="nothing"/>
      <w:lvlText w:val="%1——"/>
      <w:lvlJc w:val="left"/>
      <w:pPr>
        <w:ind w:left="833" w:hanging="408"/>
      </w:pPr>
      <w:rPr>
        <w:rFonts w:hint="eastAsia"/>
      </w:rPr>
    </w:lvl>
    <w:lvl w:ilvl="1" w:tentative="0">
      <w:start w:val="1"/>
      <w:numFmt w:val="bullet"/>
      <w:pStyle w:val="54"/>
      <w:lvlText w:val=""/>
      <w:lvlJc w:val="left"/>
      <w:pPr>
        <w:tabs>
          <w:tab w:val="left" w:pos="760"/>
        </w:tabs>
        <w:ind w:left="1264" w:hanging="413"/>
      </w:pPr>
      <w:rPr>
        <w:rFonts w:hint="default" w:ascii="Symbol" w:hAnsi="Symbol"/>
        <w:color w:val="auto"/>
      </w:rPr>
    </w:lvl>
    <w:lvl w:ilvl="2" w:tentative="0">
      <w:start w:val="1"/>
      <w:numFmt w:val="bullet"/>
      <w:pStyle w:val="65"/>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3">
    <w:nsid w:val="3D733618"/>
    <w:multiLevelType w:val="multilevel"/>
    <w:tmpl w:val="3D733618"/>
    <w:lvl w:ilvl="0" w:tentative="0">
      <w:start w:val="1"/>
      <w:numFmt w:val="decimal"/>
      <w:pStyle w:val="28"/>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4">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62"/>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53"/>
      <w:suff w:val="space"/>
      <w:lvlText w:val="表%9"/>
      <w:lvlJc w:val="center"/>
      <w:pPr>
        <w:ind w:left="0" w:firstLine="0"/>
      </w:pPr>
      <w:rPr>
        <w:rFonts w:hint="default" w:ascii="Arial" w:hAnsi="Arial" w:eastAsia="黑体"/>
        <w:b w:val="0"/>
        <w:i w:val="0"/>
        <w:sz w:val="18"/>
        <w:szCs w:val="18"/>
      </w:rPr>
    </w:lvl>
  </w:abstractNum>
  <w:abstractNum w:abstractNumId="15">
    <w:nsid w:val="44C50F90"/>
    <w:multiLevelType w:val="multilevel"/>
    <w:tmpl w:val="44C50F90"/>
    <w:lvl w:ilvl="0" w:tentative="0">
      <w:start w:val="1"/>
      <w:numFmt w:val="lowerLetter"/>
      <w:pStyle w:val="64"/>
      <w:lvlText w:val="%1)"/>
      <w:lvlJc w:val="left"/>
      <w:pPr>
        <w:tabs>
          <w:tab w:val="left" w:pos="840"/>
        </w:tabs>
        <w:ind w:left="839" w:hanging="419"/>
      </w:pPr>
      <w:rPr>
        <w:rFonts w:hint="eastAsia" w:ascii="宋体" w:eastAsia="宋体"/>
        <w:b w:val="0"/>
        <w:i w:val="0"/>
        <w:sz w:val="21"/>
        <w:szCs w:val="21"/>
      </w:rPr>
    </w:lvl>
    <w:lvl w:ilvl="1" w:tentative="0">
      <w:start w:val="1"/>
      <w:numFmt w:val="decimal"/>
      <w:pStyle w:val="59"/>
      <w:lvlText w:val="%2)"/>
      <w:lvlJc w:val="left"/>
      <w:pPr>
        <w:tabs>
          <w:tab w:val="left" w:pos="1260"/>
        </w:tabs>
        <w:ind w:left="1259" w:hanging="419"/>
      </w:pPr>
      <w:rPr>
        <w:rFonts w:hint="eastAsia"/>
      </w:rPr>
    </w:lvl>
    <w:lvl w:ilvl="2" w:tentative="0">
      <w:start w:val="1"/>
      <w:numFmt w:val="decimal"/>
      <w:pStyle w:val="66"/>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6">
    <w:nsid w:val="4B733A5F"/>
    <w:multiLevelType w:val="multilevel"/>
    <w:tmpl w:val="4B733A5F"/>
    <w:lvl w:ilvl="0" w:tentative="0">
      <w:start w:val="1"/>
      <w:numFmt w:val="decimal"/>
      <w:pStyle w:val="67"/>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7">
    <w:nsid w:val="557C2AF5"/>
    <w:multiLevelType w:val="multilevel"/>
    <w:tmpl w:val="557C2AF5"/>
    <w:lvl w:ilvl="0" w:tentative="0">
      <w:start w:val="1"/>
      <w:numFmt w:val="decimal"/>
      <w:pStyle w:val="13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8">
    <w:nsid w:val="60B55DC2"/>
    <w:multiLevelType w:val="multilevel"/>
    <w:tmpl w:val="60B55DC2"/>
    <w:lvl w:ilvl="0" w:tentative="0">
      <w:start w:val="1"/>
      <w:numFmt w:val="upperLetter"/>
      <w:pStyle w:val="91"/>
      <w:lvlText w:val="%1"/>
      <w:lvlJc w:val="left"/>
      <w:pPr>
        <w:tabs>
          <w:tab w:val="left" w:pos="0"/>
        </w:tabs>
        <w:ind w:left="0" w:hanging="425"/>
      </w:pPr>
      <w:rPr>
        <w:rFonts w:hint="eastAsia"/>
      </w:rPr>
    </w:lvl>
    <w:lvl w:ilvl="1" w:tentative="0">
      <w:start w:val="1"/>
      <w:numFmt w:val="decimal"/>
      <w:pStyle w:val="92"/>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9">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0">
    <w:nsid w:val="646260FA"/>
    <w:multiLevelType w:val="multilevel"/>
    <w:tmpl w:val="646260FA"/>
    <w:lvl w:ilvl="0" w:tentative="0">
      <w:start w:val="1"/>
      <w:numFmt w:val="decimal"/>
      <w:pStyle w:val="131"/>
      <w:suff w:val="nothing"/>
      <w:lvlText w:val="表%1　"/>
      <w:lvlJc w:val="left"/>
      <w:pPr>
        <w:ind w:left="3686"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1">
    <w:nsid w:val="657D3FBC"/>
    <w:multiLevelType w:val="multilevel"/>
    <w:tmpl w:val="657D3FBC"/>
    <w:lvl w:ilvl="0" w:tentative="0">
      <w:start w:val="1"/>
      <w:numFmt w:val="upperLetter"/>
      <w:pStyle w:val="89"/>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07"/>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08"/>
      <w:suff w:val="nothing"/>
      <w:lvlText w:val="%1.%2.%3　"/>
      <w:lvlJc w:val="left"/>
      <w:pPr>
        <w:ind w:left="0" w:firstLine="0"/>
      </w:pPr>
      <w:rPr>
        <w:rFonts w:hint="eastAsia" w:ascii="黑体" w:hAnsi="Times New Roman" w:eastAsia="黑体"/>
        <w:b w:val="0"/>
        <w:i w:val="0"/>
        <w:sz w:val="21"/>
      </w:rPr>
    </w:lvl>
    <w:lvl w:ilvl="3" w:tentative="0">
      <w:start w:val="1"/>
      <w:numFmt w:val="decimal"/>
      <w:pStyle w:val="93"/>
      <w:suff w:val="nothing"/>
      <w:lvlText w:val="%1.%2.%3.%4　"/>
      <w:lvlJc w:val="left"/>
      <w:pPr>
        <w:ind w:left="0" w:firstLine="0"/>
      </w:pPr>
      <w:rPr>
        <w:rFonts w:hint="eastAsia" w:ascii="黑体" w:hAnsi="Times New Roman" w:eastAsia="黑体"/>
        <w:b w:val="0"/>
        <w:i w:val="0"/>
        <w:sz w:val="21"/>
      </w:rPr>
    </w:lvl>
    <w:lvl w:ilvl="4" w:tentative="0">
      <w:start w:val="1"/>
      <w:numFmt w:val="decimal"/>
      <w:pStyle w:val="98"/>
      <w:suff w:val="nothing"/>
      <w:lvlText w:val="%1.%2.%3.%4.%5　"/>
      <w:lvlJc w:val="left"/>
      <w:pPr>
        <w:ind w:left="0" w:firstLine="0"/>
      </w:pPr>
      <w:rPr>
        <w:rFonts w:hint="eastAsia" w:ascii="黑体" w:hAnsi="Times New Roman" w:eastAsia="黑体"/>
        <w:b w:val="0"/>
        <w:i w:val="0"/>
        <w:sz w:val="21"/>
      </w:rPr>
    </w:lvl>
    <w:lvl w:ilvl="5" w:tentative="0">
      <w:start w:val="1"/>
      <w:numFmt w:val="decimal"/>
      <w:pStyle w:val="101"/>
      <w:suff w:val="nothing"/>
      <w:lvlText w:val="%1.%2.%3.%4.%5.%6　"/>
      <w:lvlJc w:val="left"/>
      <w:pPr>
        <w:ind w:left="0" w:firstLine="0"/>
      </w:pPr>
      <w:rPr>
        <w:rFonts w:hint="eastAsia" w:ascii="黑体" w:hAnsi="Times New Roman" w:eastAsia="黑体"/>
        <w:b w:val="0"/>
        <w:i w:val="0"/>
        <w:sz w:val="21"/>
      </w:rPr>
    </w:lvl>
    <w:lvl w:ilvl="6" w:tentative="0">
      <w:start w:val="1"/>
      <w:numFmt w:val="decimal"/>
      <w:pStyle w:val="10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2">
    <w:nsid w:val="6D6C07CD"/>
    <w:multiLevelType w:val="multilevel"/>
    <w:tmpl w:val="6D6C07CD"/>
    <w:lvl w:ilvl="0" w:tentative="0">
      <w:start w:val="1"/>
      <w:numFmt w:val="lowerLetter"/>
      <w:pStyle w:val="110"/>
      <w:lvlText w:val="%1)"/>
      <w:lvlJc w:val="left"/>
      <w:pPr>
        <w:tabs>
          <w:tab w:val="left" w:pos="839"/>
        </w:tabs>
        <w:ind w:left="839" w:hanging="419"/>
      </w:pPr>
      <w:rPr>
        <w:rFonts w:hint="eastAsia" w:ascii="宋体" w:eastAsia="宋体"/>
        <w:b w:val="0"/>
        <w:i w:val="0"/>
        <w:sz w:val="21"/>
      </w:rPr>
    </w:lvl>
    <w:lvl w:ilvl="1" w:tentative="0">
      <w:start w:val="1"/>
      <w:numFmt w:val="decimal"/>
      <w:pStyle w:val="100"/>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23">
    <w:nsid w:val="6DBF04F4"/>
    <w:multiLevelType w:val="multilevel"/>
    <w:tmpl w:val="6DBF04F4"/>
    <w:lvl w:ilvl="0" w:tentative="0">
      <w:start w:val="1"/>
      <w:numFmt w:val="none"/>
      <w:pStyle w:val="62"/>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num w:numId="1">
    <w:abstractNumId w:val="19"/>
  </w:num>
  <w:num w:numId="2">
    <w:abstractNumId w:val="0"/>
  </w:num>
  <w:num w:numId="3">
    <w:abstractNumId w:val="13"/>
  </w:num>
  <w:num w:numId="4">
    <w:abstractNumId w:val="10"/>
  </w:num>
  <w:num w:numId="5">
    <w:abstractNumId w:val="12"/>
  </w:num>
  <w:num w:numId="6">
    <w:abstractNumId w:val="5"/>
  </w:num>
  <w:num w:numId="7">
    <w:abstractNumId w:val="15"/>
  </w:num>
  <w:num w:numId="8">
    <w:abstractNumId w:val="23"/>
  </w:num>
  <w:num w:numId="9">
    <w:abstractNumId w:val="3"/>
  </w:num>
  <w:num w:numId="10">
    <w:abstractNumId w:val="16"/>
  </w:num>
  <w:num w:numId="11">
    <w:abstractNumId w:val="9"/>
  </w:num>
  <w:num w:numId="12">
    <w:abstractNumId w:val="21"/>
  </w:num>
  <w:num w:numId="13">
    <w:abstractNumId w:val="18"/>
  </w:num>
  <w:num w:numId="14">
    <w:abstractNumId w:val="22"/>
  </w:num>
  <w:num w:numId="15">
    <w:abstractNumId w:val="11"/>
  </w:num>
  <w:num w:numId="16">
    <w:abstractNumId w:val="4"/>
  </w:num>
  <w:num w:numId="17">
    <w:abstractNumId w:val="6"/>
  </w:num>
  <w:num w:numId="18">
    <w:abstractNumId w:val="20"/>
  </w:num>
  <w:num w:numId="19">
    <w:abstractNumId w:val="17"/>
  </w:num>
  <w:num w:numId="20">
    <w:abstractNumId w:val="2"/>
  </w:num>
  <w:num w:numId="21">
    <w:abstractNumId w:val="14"/>
  </w:num>
  <w:num w:numId="22">
    <w:abstractNumId w:val="7"/>
  </w:num>
  <w:num w:numId="23">
    <w:abstractNumId w:val="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removePersonalInformation/>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23B6A"/>
    <w:rsid w:val="00000244"/>
    <w:rsid w:val="0000185F"/>
    <w:rsid w:val="0000586F"/>
    <w:rsid w:val="0001389D"/>
    <w:rsid w:val="00013D86"/>
    <w:rsid w:val="00013E02"/>
    <w:rsid w:val="0001604C"/>
    <w:rsid w:val="00017BFE"/>
    <w:rsid w:val="0002143C"/>
    <w:rsid w:val="00025A65"/>
    <w:rsid w:val="00026C31"/>
    <w:rsid w:val="00027280"/>
    <w:rsid w:val="000320A7"/>
    <w:rsid w:val="00035925"/>
    <w:rsid w:val="00061745"/>
    <w:rsid w:val="00063673"/>
    <w:rsid w:val="00066DA5"/>
    <w:rsid w:val="00067CDF"/>
    <w:rsid w:val="00074FBE"/>
    <w:rsid w:val="00081424"/>
    <w:rsid w:val="00083A09"/>
    <w:rsid w:val="0009005E"/>
    <w:rsid w:val="00090964"/>
    <w:rsid w:val="00092857"/>
    <w:rsid w:val="000A20A9"/>
    <w:rsid w:val="000A48B1"/>
    <w:rsid w:val="000B3143"/>
    <w:rsid w:val="000C0999"/>
    <w:rsid w:val="000C6B05"/>
    <w:rsid w:val="000C6DD6"/>
    <w:rsid w:val="000C73D4"/>
    <w:rsid w:val="000D3D4C"/>
    <w:rsid w:val="000D49A3"/>
    <w:rsid w:val="000D4F51"/>
    <w:rsid w:val="000D5E0D"/>
    <w:rsid w:val="000D718B"/>
    <w:rsid w:val="000E0C46"/>
    <w:rsid w:val="000E1675"/>
    <w:rsid w:val="000E2492"/>
    <w:rsid w:val="000E6EEC"/>
    <w:rsid w:val="000E79AF"/>
    <w:rsid w:val="000F030C"/>
    <w:rsid w:val="000F129C"/>
    <w:rsid w:val="000F12FB"/>
    <w:rsid w:val="001056DE"/>
    <w:rsid w:val="00110929"/>
    <w:rsid w:val="001124C0"/>
    <w:rsid w:val="00112C34"/>
    <w:rsid w:val="00114F0D"/>
    <w:rsid w:val="00115257"/>
    <w:rsid w:val="0013175F"/>
    <w:rsid w:val="00133072"/>
    <w:rsid w:val="00135589"/>
    <w:rsid w:val="00141D37"/>
    <w:rsid w:val="00144D65"/>
    <w:rsid w:val="001512B4"/>
    <w:rsid w:val="001614AA"/>
    <w:rsid w:val="001620A5"/>
    <w:rsid w:val="00162154"/>
    <w:rsid w:val="00164E53"/>
    <w:rsid w:val="0016699D"/>
    <w:rsid w:val="00175159"/>
    <w:rsid w:val="00176208"/>
    <w:rsid w:val="0018211B"/>
    <w:rsid w:val="001840D3"/>
    <w:rsid w:val="001841B7"/>
    <w:rsid w:val="0018660C"/>
    <w:rsid w:val="001900F8"/>
    <w:rsid w:val="00191258"/>
    <w:rsid w:val="00192680"/>
    <w:rsid w:val="00193037"/>
    <w:rsid w:val="00193A2C"/>
    <w:rsid w:val="001A11A8"/>
    <w:rsid w:val="001A288E"/>
    <w:rsid w:val="001A29CC"/>
    <w:rsid w:val="001B6DC2"/>
    <w:rsid w:val="001C149C"/>
    <w:rsid w:val="001C21AC"/>
    <w:rsid w:val="001C47BA"/>
    <w:rsid w:val="001C59EA"/>
    <w:rsid w:val="001C5CA0"/>
    <w:rsid w:val="001D0876"/>
    <w:rsid w:val="001D406C"/>
    <w:rsid w:val="001D41EE"/>
    <w:rsid w:val="001E0380"/>
    <w:rsid w:val="001E13B1"/>
    <w:rsid w:val="001E2A2F"/>
    <w:rsid w:val="001F3A19"/>
    <w:rsid w:val="001F7302"/>
    <w:rsid w:val="0020264D"/>
    <w:rsid w:val="00203E2E"/>
    <w:rsid w:val="002101E5"/>
    <w:rsid w:val="0021494C"/>
    <w:rsid w:val="00221B99"/>
    <w:rsid w:val="00234467"/>
    <w:rsid w:val="002367EF"/>
    <w:rsid w:val="00236EA4"/>
    <w:rsid w:val="00237A76"/>
    <w:rsid w:val="00237D8D"/>
    <w:rsid w:val="00241DA2"/>
    <w:rsid w:val="002441F9"/>
    <w:rsid w:val="00247FEE"/>
    <w:rsid w:val="00250E7D"/>
    <w:rsid w:val="002565D5"/>
    <w:rsid w:val="002622C0"/>
    <w:rsid w:val="002778AE"/>
    <w:rsid w:val="00280277"/>
    <w:rsid w:val="0028269A"/>
    <w:rsid w:val="00283590"/>
    <w:rsid w:val="0028531F"/>
    <w:rsid w:val="00286973"/>
    <w:rsid w:val="00294E70"/>
    <w:rsid w:val="002A1924"/>
    <w:rsid w:val="002A7420"/>
    <w:rsid w:val="002B0F12"/>
    <w:rsid w:val="002B1308"/>
    <w:rsid w:val="002B1691"/>
    <w:rsid w:val="002B3DE0"/>
    <w:rsid w:val="002B4554"/>
    <w:rsid w:val="002B5CFC"/>
    <w:rsid w:val="002C0DD3"/>
    <w:rsid w:val="002C6BF6"/>
    <w:rsid w:val="002C72D8"/>
    <w:rsid w:val="002D11FA"/>
    <w:rsid w:val="002D28F6"/>
    <w:rsid w:val="002D3AB7"/>
    <w:rsid w:val="002E0DDF"/>
    <w:rsid w:val="002E2906"/>
    <w:rsid w:val="002E3966"/>
    <w:rsid w:val="002E5635"/>
    <w:rsid w:val="002E5B33"/>
    <w:rsid w:val="002E64C3"/>
    <w:rsid w:val="002E6A2C"/>
    <w:rsid w:val="002F1D3C"/>
    <w:rsid w:val="002F1D8C"/>
    <w:rsid w:val="002F21DA"/>
    <w:rsid w:val="002F3D5F"/>
    <w:rsid w:val="00301F39"/>
    <w:rsid w:val="00325926"/>
    <w:rsid w:val="00327A8A"/>
    <w:rsid w:val="00331B06"/>
    <w:rsid w:val="00333EF9"/>
    <w:rsid w:val="00336610"/>
    <w:rsid w:val="00337E63"/>
    <w:rsid w:val="003415CE"/>
    <w:rsid w:val="00342AD7"/>
    <w:rsid w:val="00343F73"/>
    <w:rsid w:val="00345060"/>
    <w:rsid w:val="00346E11"/>
    <w:rsid w:val="003503F8"/>
    <w:rsid w:val="0035323B"/>
    <w:rsid w:val="003609D2"/>
    <w:rsid w:val="00363F22"/>
    <w:rsid w:val="00365481"/>
    <w:rsid w:val="0037092E"/>
    <w:rsid w:val="00372339"/>
    <w:rsid w:val="00372926"/>
    <w:rsid w:val="00375564"/>
    <w:rsid w:val="00376E65"/>
    <w:rsid w:val="00381681"/>
    <w:rsid w:val="00381D86"/>
    <w:rsid w:val="00382637"/>
    <w:rsid w:val="00383191"/>
    <w:rsid w:val="00386DED"/>
    <w:rsid w:val="00387ED9"/>
    <w:rsid w:val="003912E7"/>
    <w:rsid w:val="00393947"/>
    <w:rsid w:val="003A2275"/>
    <w:rsid w:val="003A27BA"/>
    <w:rsid w:val="003A40FE"/>
    <w:rsid w:val="003A6A4F"/>
    <w:rsid w:val="003A7088"/>
    <w:rsid w:val="003B00DF"/>
    <w:rsid w:val="003B1275"/>
    <w:rsid w:val="003B1778"/>
    <w:rsid w:val="003B1F6F"/>
    <w:rsid w:val="003B5FC7"/>
    <w:rsid w:val="003B7C25"/>
    <w:rsid w:val="003C11CB"/>
    <w:rsid w:val="003C5877"/>
    <w:rsid w:val="003C6E5F"/>
    <w:rsid w:val="003C75F3"/>
    <w:rsid w:val="003C78A3"/>
    <w:rsid w:val="003E1867"/>
    <w:rsid w:val="003E3DE6"/>
    <w:rsid w:val="003E5729"/>
    <w:rsid w:val="003F4EE0"/>
    <w:rsid w:val="003F55F4"/>
    <w:rsid w:val="003F6C1A"/>
    <w:rsid w:val="003F6F64"/>
    <w:rsid w:val="003F7235"/>
    <w:rsid w:val="00402153"/>
    <w:rsid w:val="00402FC1"/>
    <w:rsid w:val="004248D3"/>
    <w:rsid w:val="00425082"/>
    <w:rsid w:val="00431DEB"/>
    <w:rsid w:val="004362E2"/>
    <w:rsid w:val="00441DF7"/>
    <w:rsid w:val="0044614B"/>
    <w:rsid w:val="00446B29"/>
    <w:rsid w:val="00447EF3"/>
    <w:rsid w:val="00452EA5"/>
    <w:rsid w:val="00453F9A"/>
    <w:rsid w:val="004652A7"/>
    <w:rsid w:val="0046658C"/>
    <w:rsid w:val="00471E91"/>
    <w:rsid w:val="00474675"/>
    <w:rsid w:val="0047470C"/>
    <w:rsid w:val="00482B11"/>
    <w:rsid w:val="00486A5B"/>
    <w:rsid w:val="00492DC4"/>
    <w:rsid w:val="004931DC"/>
    <w:rsid w:val="00495650"/>
    <w:rsid w:val="004977E2"/>
    <w:rsid w:val="004A19AD"/>
    <w:rsid w:val="004A35F9"/>
    <w:rsid w:val="004B24C1"/>
    <w:rsid w:val="004B7490"/>
    <w:rsid w:val="004C292F"/>
    <w:rsid w:val="004D37FE"/>
    <w:rsid w:val="004D4464"/>
    <w:rsid w:val="004D7707"/>
    <w:rsid w:val="004F3DA7"/>
    <w:rsid w:val="004F5233"/>
    <w:rsid w:val="004F6CF7"/>
    <w:rsid w:val="005008A8"/>
    <w:rsid w:val="00505516"/>
    <w:rsid w:val="00510280"/>
    <w:rsid w:val="00513D73"/>
    <w:rsid w:val="00514A43"/>
    <w:rsid w:val="005174E5"/>
    <w:rsid w:val="00522393"/>
    <w:rsid w:val="00522620"/>
    <w:rsid w:val="00525656"/>
    <w:rsid w:val="00525836"/>
    <w:rsid w:val="00534C02"/>
    <w:rsid w:val="0053628A"/>
    <w:rsid w:val="00541FD1"/>
    <w:rsid w:val="0054264B"/>
    <w:rsid w:val="00543786"/>
    <w:rsid w:val="00543C38"/>
    <w:rsid w:val="00550E05"/>
    <w:rsid w:val="005533D7"/>
    <w:rsid w:val="0055584F"/>
    <w:rsid w:val="00556442"/>
    <w:rsid w:val="005603A5"/>
    <w:rsid w:val="00561264"/>
    <w:rsid w:val="00561D4B"/>
    <w:rsid w:val="005703DE"/>
    <w:rsid w:val="0058464E"/>
    <w:rsid w:val="005969F9"/>
    <w:rsid w:val="005A01CB"/>
    <w:rsid w:val="005A0527"/>
    <w:rsid w:val="005A0A0B"/>
    <w:rsid w:val="005A261E"/>
    <w:rsid w:val="005A58FF"/>
    <w:rsid w:val="005A5EAF"/>
    <w:rsid w:val="005A64C0"/>
    <w:rsid w:val="005B3C11"/>
    <w:rsid w:val="005C1C28"/>
    <w:rsid w:val="005C4D53"/>
    <w:rsid w:val="005C6DB5"/>
    <w:rsid w:val="005D1004"/>
    <w:rsid w:val="005D651C"/>
    <w:rsid w:val="005D6AA4"/>
    <w:rsid w:val="005E19E7"/>
    <w:rsid w:val="005E2FC0"/>
    <w:rsid w:val="005F3943"/>
    <w:rsid w:val="005F4F4B"/>
    <w:rsid w:val="006073FB"/>
    <w:rsid w:val="006079D9"/>
    <w:rsid w:val="00607BFC"/>
    <w:rsid w:val="00611FAD"/>
    <w:rsid w:val="0061620C"/>
    <w:rsid w:val="0061716C"/>
    <w:rsid w:val="006243A1"/>
    <w:rsid w:val="00632E56"/>
    <w:rsid w:val="00635CBA"/>
    <w:rsid w:val="00640B0E"/>
    <w:rsid w:val="0064338B"/>
    <w:rsid w:val="0064396D"/>
    <w:rsid w:val="00646542"/>
    <w:rsid w:val="006501C7"/>
    <w:rsid w:val="006504F4"/>
    <w:rsid w:val="00654BC9"/>
    <w:rsid w:val="006552FD"/>
    <w:rsid w:val="00661A20"/>
    <w:rsid w:val="00663AF3"/>
    <w:rsid w:val="00663B18"/>
    <w:rsid w:val="00666B6C"/>
    <w:rsid w:val="006745A0"/>
    <w:rsid w:val="00682682"/>
    <w:rsid w:val="00682702"/>
    <w:rsid w:val="00683A8F"/>
    <w:rsid w:val="00685188"/>
    <w:rsid w:val="00692368"/>
    <w:rsid w:val="006A2EBC"/>
    <w:rsid w:val="006A5504"/>
    <w:rsid w:val="006A5EA0"/>
    <w:rsid w:val="006A783B"/>
    <w:rsid w:val="006A7B33"/>
    <w:rsid w:val="006B1CFB"/>
    <w:rsid w:val="006B3C1B"/>
    <w:rsid w:val="006B4E13"/>
    <w:rsid w:val="006B549E"/>
    <w:rsid w:val="006B5B88"/>
    <w:rsid w:val="006B75DD"/>
    <w:rsid w:val="006C6421"/>
    <w:rsid w:val="006C67E0"/>
    <w:rsid w:val="006C7ABA"/>
    <w:rsid w:val="006D0D60"/>
    <w:rsid w:val="006D1122"/>
    <w:rsid w:val="006D3C00"/>
    <w:rsid w:val="006D3E14"/>
    <w:rsid w:val="006E3675"/>
    <w:rsid w:val="006E4A7F"/>
    <w:rsid w:val="006F1588"/>
    <w:rsid w:val="006F4348"/>
    <w:rsid w:val="006F6030"/>
    <w:rsid w:val="00702411"/>
    <w:rsid w:val="00704DF6"/>
    <w:rsid w:val="0070651C"/>
    <w:rsid w:val="00706DF9"/>
    <w:rsid w:val="007132A3"/>
    <w:rsid w:val="00716421"/>
    <w:rsid w:val="00721674"/>
    <w:rsid w:val="00724EFB"/>
    <w:rsid w:val="00733F39"/>
    <w:rsid w:val="0073769D"/>
    <w:rsid w:val="00741158"/>
    <w:rsid w:val="007419C3"/>
    <w:rsid w:val="00743F9F"/>
    <w:rsid w:val="007467A7"/>
    <w:rsid w:val="007469DD"/>
    <w:rsid w:val="0074735E"/>
    <w:rsid w:val="0074741B"/>
    <w:rsid w:val="0074759E"/>
    <w:rsid w:val="007478EA"/>
    <w:rsid w:val="0075415C"/>
    <w:rsid w:val="00763502"/>
    <w:rsid w:val="007646E9"/>
    <w:rsid w:val="00773A65"/>
    <w:rsid w:val="007819FC"/>
    <w:rsid w:val="007913AB"/>
    <w:rsid w:val="007914F7"/>
    <w:rsid w:val="007A7BBA"/>
    <w:rsid w:val="007B06F0"/>
    <w:rsid w:val="007B1625"/>
    <w:rsid w:val="007B706E"/>
    <w:rsid w:val="007B71EB"/>
    <w:rsid w:val="007C3E94"/>
    <w:rsid w:val="007C6205"/>
    <w:rsid w:val="007C686A"/>
    <w:rsid w:val="007C728E"/>
    <w:rsid w:val="007D0072"/>
    <w:rsid w:val="007D2C53"/>
    <w:rsid w:val="007D3D60"/>
    <w:rsid w:val="007E0373"/>
    <w:rsid w:val="007E0AA2"/>
    <w:rsid w:val="007E1980"/>
    <w:rsid w:val="007E4B76"/>
    <w:rsid w:val="007E5EA8"/>
    <w:rsid w:val="007F0CF1"/>
    <w:rsid w:val="007F116F"/>
    <w:rsid w:val="007F12A5"/>
    <w:rsid w:val="007F4CF1"/>
    <w:rsid w:val="007F758D"/>
    <w:rsid w:val="007F7D52"/>
    <w:rsid w:val="00803A4F"/>
    <w:rsid w:val="008057A8"/>
    <w:rsid w:val="0080654C"/>
    <w:rsid w:val="008071C6"/>
    <w:rsid w:val="00807364"/>
    <w:rsid w:val="00810852"/>
    <w:rsid w:val="00812EDF"/>
    <w:rsid w:val="0081512F"/>
    <w:rsid w:val="00817A00"/>
    <w:rsid w:val="00835DB3"/>
    <w:rsid w:val="0083617B"/>
    <w:rsid w:val="008371BD"/>
    <w:rsid w:val="008469E9"/>
    <w:rsid w:val="00847E02"/>
    <w:rsid w:val="008504A8"/>
    <w:rsid w:val="00851B57"/>
    <w:rsid w:val="0085282E"/>
    <w:rsid w:val="008549F2"/>
    <w:rsid w:val="00856DF4"/>
    <w:rsid w:val="00867367"/>
    <w:rsid w:val="00870509"/>
    <w:rsid w:val="0087198C"/>
    <w:rsid w:val="00872C1F"/>
    <w:rsid w:val="00873B42"/>
    <w:rsid w:val="008856D8"/>
    <w:rsid w:val="008877AC"/>
    <w:rsid w:val="00892E82"/>
    <w:rsid w:val="0089393E"/>
    <w:rsid w:val="0089758C"/>
    <w:rsid w:val="008B015C"/>
    <w:rsid w:val="008B482C"/>
    <w:rsid w:val="008B570C"/>
    <w:rsid w:val="008B60F2"/>
    <w:rsid w:val="008B6E91"/>
    <w:rsid w:val="008C10AB"/>
    <w:rsid w:val="008C1B58"/>
    <w:rsid w:val="008C39AE"/>
    <w:rsid w:val="008C3E91"/>
    <w:rsid w:val="008C590D"/>
    <w:rsid w:val="008D3C12"/>
    <w:rsid w:val="008D4391"/>
    <w:rsid w:val="008E031B"/>
    <w:rsid w:val="008E0CFA"/>
    <w:rsid w:val="008E151C"/>
    <w:rsid w:val="008E2123"/>
    <w:rsid w:val="008E5D3E"/>
    <w:rsid w:val="008E7029"/>
    <w:rsid w:val="008E7EF6"/>
    <w:rsid w:val="008F1F98"/>
    <w:rsid w:val="008F34CC"/>
    <w:rsid w:val="008F6758"/>
    <w:rsid w:val="009040DD"/>
    <w:rsid w:val="00905B47"/>
    <w:rsid w:val="0091331C"/>
    <w:rsid w:val="00915C94"/>
    <w:rsid w:val="009179AF"/>
    <w:rsid w:val="00922FDF"/>
    <w:rsid w:val="0092763D"/>
    <w:rsid w:val="009279DE"/>
    <w:rsid w:val="0093009E"/>
    <w:rsid w:val="00930116"/>
    <w:rsid w:val="00940366"/>
    <w:rsid w:val="0094212C"/>
    <w:rsid w:val="0094335A"/>
    <w:rsid w:val="00954689"/>
    <w:rsid w:val="009617C9"/>
    <w:rsid w:val="00961C93"/>
    <w:rsid w:val="00965324"/>
    <w:rsid w:val="0096678A"/>
    <w:rsid w:val="0097091E"/>
    <w:rsid w:val="009712DF"/>
    <w:rsid w:val="0097149D"/>
    <w:rsid w:val="00973F27"/>
    <w:rsid w:val="009751C0"/>
    <w:rsid w:val="009760D3"/>
    <w:rsid w:val="009770F3"/>
    <w:rsid w:val="00977132"/>
    <w:rsid w:val="00981A4B"/>
    <w:rsid w:val="00982501"/>
    <w:rsid w:val="009877D3"/>
    <w:rsid w:val="00991163"/>
    <w:rsid w:val="00994E8F"/>
    <w:rsid w:val="009951DC"/>
    <w:rsid w:val="009959BB"/>
    <w:rsid w:val="00997158"/>
    <w:rsid w:val="009A1F41"/>
    <w:rsid w:val="009A3A7C"/>
    <w:rsid w:val="009B2ADB"/>
    <w:rsid w:val="009B4C86"/>
    <w:rsid w:val="009B603A"/>
    <w:rsid w:val="009B66A4"/>
    <w:rsid w:val="009C2D0E"/>
    <w:rsid w:val="009C3DAC"/>
    <w:rsid w:val="009C42E0"/>
    <w:rsid w:val="009C5378"/>
    <w:rsid w:val="009D0961"/>
    <w:rsid w:val="009D5362"/>
    <w:rsid w:val="009E1415"/>
    <w:rsid w:val="009E6116"/>
    <w:rsid w:val="009E65C5"/>
    <w:rsid w:val="009F4F4B"/>
    <w:rsid w:val="009F5AF0"/>
    <w:rsid w:val="00A00A5B"/>
    <w:rsid w:val="00A02E43"/>
    <w:rsid w:val="00A065F9"/>
    <w:rsid w:val="00A07F34"/>
    <w:rsid w:val="00A107FB"/>
    <w:rsid w:val="00A119EA"/>
    <w:rsid w:val="00A17869"/>
    <w:rsid w:val="00A209DA"/>
    <w:rsid w:val="00A22154"/>
    <w:rsid w:val="00A25C38"/>
    <w:rsid w:val="00A32A83"/>
    <w:rsid w:val="00A35754"/>
    <w:rsid w:val="00A36BBE"/>
    <w:rsid w:val="00A37748"/>
    <w:rsid w:val="00A4307A"/>
    <w:rsid w:val="00A47D2B"/>
    <w:rsid w:val="00A47EBB"/>
    <w:rsid w:val="00A51CBB"/>
    <w:rsid w:val="00A51CDD"/>
    <w:rsid w:val="00A52A04"/>
    <w:rsid w:val="00A558AB"/>
    <w:rsid w:val="00A55FEE"/>
    <w:rsid w:val="00A65A13"/>
    <w:rsid w:val="00A6730D"/>
    <w:rsid w:val="00A71625"/>
    <w:rsid w:val="00A719AD"/>
    <w:rsid w:val="00A71B9B"/>
    <w:rsid w:val="00A73029"/>
    <w:rsid w:val="00A751C7"/>
    <w:rsid w:val="00A75858"/>
    <w:rsid w:val="00A763E4"/>
    <w:rsid w:val="00A8151E"/>
    <w:rsid w:val="00A87844"/>
    <w:rsid w:val="00A9269E"/>
    <w:rsid w:val="00AA038C"/>
    <w:rsid w:val="00AA6C35"/>
    <w:rsid w:val="00AA7A09"/>
    <w:rsid w:val="00AB3B50"/>
    <w:rsid w:val="00AB59B5"/>
    <w:rsid w:val="00AB715A"/>
    <w:rsid w:val="00AC05B1"/>
    <w:rsid w:val="00AC1B7C"/>
    <w:rsid w:val="00AC3344"/>
    <w:rsid w:val="00AC5D90"/>
    <w:rsid w:val="00AD356C"/>
    <w:rsid w:val="00AD507C"/>
    <w:rsid w:val="00AE22EE"/>
    <w:rsid w:val="00AE2914"/>
    <w:rsid w:val="00AE6D15"/>
    <w:rsid w:val="00AE6E1F"/>
    <w:rsid w:val="00B04182"/>
    <w:rsid w:val="00B07AE3"/>
    <w:rsid w:val="00B11430"/>
    <w:rsid w:val="00B11E47"/>
    <w:rsid w:val="00B16681"/>
    <w:rsid w:val="00B346B5"/>
    <w:rsid w:val="00B353EB"/>
    <w:rsid w:val="00B37873"/>
    <w:rsid w:val="00B422A0"/>
    <w:rsid w:val="00B439C4"/>
    <w:rsid w:val="00B4535E"/>
    <w:rsid w:val="00B52A8C"/>
    <w:rsid w:val="00B52E81"/>
    <w:rsid w:val="00B636A8"/>
    <w:rsid w:val="00B665C6"/>
    <w:rsid w:val="00B71FF2"/>
    <w:rsid w:val="00B805AF"/>
    <w:rsid w:val="00B838D9"/>
    <w:rsid w:val="00B869EC"/>
    <w:rsid w:val="00B87723"/>
    <w:rsid w:val="00B92528"/>
    <w:rsid w:val="00B9397A"/>
    <w:rsid w:val="00B9633D"/>
    <w:rsid w:val="00B9644A"/>
    <w:rsid w:val="00BA1B91"/>
    <w:rsid w:val="00BA2EBE"/>
    <w:rsid w:val="00BA3690"/>
    <w:rsid w:val="00BA536F"/>
    <w:rsid w:val="00BB0F28"/>
    <w:rsid w:val="00BB458A"/>
    <w:rsid w:val="00BD00D3"/>
    <w:rsid w:val="00BD1659"/>
    <w:rsid w:val="00BD3AA9"/>
    <w:rsid w:val="00BD4A18"/>
    <w:rsid w:val="00BD6DB2"/>
    <w:rsid w:val="00BE0A66"/>
    <w:rsid w:val="00BE11CF"/>
    <w:rsid w:val="00BE21AB"/>
    <w:rsid w:val="00BE2EC4"/>
    <w:rsid w:val="00BE55CB"/>
    <w:rsid w:val="00BF0464"/>
    <w:rsid w:val="00BF617A"/>
    <w:rsid w:val="00BF7B48"/>
    <w:rsid w:val="00C0068C"/>
    <w:rsid w:val="00C0379D"/>
    <w:rsid w:val="00C03931"/>
    <w:rsid w:val="00C04BEC"/>
    <w:rsid w:val="00C05FE3"/>
    <w:rsid w:val="00C078B9"/>
    <w:rsid w:val="00C15F6D"/>
    <w:rsid w:val="00C2136D"/>
    <w:rsid w:val="00C214EE"/>
    <w:rsid w:val="00C2314B"/>
    <w:rsid w:val="00C24971"/>
    <w:rsid w:val="00C26BE5"/>
    <w:rsid w:val="00C26E4D"/>
    <w:rsid w:val="00C27909"/>
    <w:rsid w:val="00C27B03"/>
    <w:rsid w:val="00C27B3E"/>
    <w:rsid w:val="00C314E1"/>
    <w:rsid w:val="00C32ED0"/>
    <w:rsid w:val="00C34397"/>
    <w:rsid w:val="00C34C70"/>
    <w:rsid w:val="00C4095D"/>
    <w:rsid w:val="00C44598"/>
    <w:rsid w:val="00C4599D"/>
    <w:rsid w:val="00C55C47"/>
    <w:rsid w:val="00C601D2"/>
    <w:rsid w:val="00C657AB"/>
    <w:rsid w:val="00C65BCC"/>
    <w:rsid w:val="00C66970"/>
    <w:rsid w:val="00C81AD9"/>
    <w:rsid w:val="00C8691C"/>
    <w:rsid w:val="00C912D9"/>
    <w:rsid w:val="00C95A2B"/>
    <w:rsid w:val="00CA09F2"/>
    <w:rsid w:val="00CA168A"/>
    <w:rsid w:val="00CA357E"/>
    <w:rsid w:val="00CA44F9"/>
    <w:rsid w:val="00CA4A69"/>
    <w:rsid w:val="00CB07FA"/>
    <w:rsid w:val="00CB4741"/>
    <w:rsid w:val="00CC3BBE"/>
    <w:rsid w:val="00CC3E0C"/>
    <w:rsid w:val="00CC58D3"/>
    <w:rsid w:val="00CC784D"/>
    <w:rsid w:val="00CD2495"/>
    <w:rsid w:val="00CE3FB1"/>
    <w:rsid w:val="00CF62E7"/>
    <w:rsid w:val="00CF727D"/>
    <w:rsid w:val="00CF7EB6"/>
    <w:rsid w:val="00D0099F"/>
    <w:rsid w:val="00D0321A"/>
    <w:rsid w:val="00D0337B"/>
    <w:rsid w:val="00D05ECB"/>
    <w:rsid w:val="00D079B2"/>
    <w:rsid w:val="00D114E9"/>
    <w:rsid w:val="00D130B3"/>
    <w:rsid w:val="00D20DF0"/>
    <w:rsid w:val="00D23B6A"/>
    <w:rsid w:val="00D24523"/>
    <w:rsid w:val="00D429C6"/>
    <w:rsid w:val="00D47748"/>
    <w:rsid w:val="00D505A8"/>
    <w:rsid w:val="00D5377E"/>
    <w:rsid w:val="00D54CC3"/>
    <w:rsid w:val="00D5579E"/>
    <w:rsid w:val="00D55D37"/>
    <w:rsid w:val="00D6041A"/>
    <w:rsid w:val="00D633EB"/>
    <w:rsid w:val="00D73845"/>
    <w:rsid w:val="00D75587"/>
    <w:rsid w:val="00D76591"/>
    <w:rsid w:val="00D81CE1"/>
    <w:rsid w:val="00D82FF7"/>
    <w:rsid w:val="00D847FE"/>
    <w:rsid w:val="00D90285"/>
    <w:rsid w:val="00D964EA"/>
    <w:rsid w:val="00D966D0"/>
    <w:rsid w:val="00D96D1D"/>
    <w:rsid w:val="00DA0C59"/>
    <w:rsid w:val="00DA3991"/>
    <w:rsid w:val="00DA6E07"/>
    <w:rsid w:val="00DB1575"/>
    <w:rsid w:val="00DB7E6C"/>
    <w:rsid w:val="00DC046A"/>
    <w:rsid w:val="00DC2029"/>
    <w:rsid w:val="00DC4CC4"/>
    <w:rsid w:val="00DD0603"/>
    <w:rsid w:val="00DD2C82"/>
    <w:rsid w:val="00DD3ED3"/>
    <w:rsid w:val="00DD493D"/>
    <w:rsid w:val="00DD5A29"/>
    <w:rsid w:val="00DD5D9D"/>
    <w:rsid w:val="00DD6E9E"/>
    <w:rsid w:val="00DE249D"/>
    <w:rsid w:val="00DE2DD9"/>
    <w:rsid w:val="00DE2EC0"/>
    <w:rsid w:val="00DE3255"/>
    <w:rsid w:val="00DE35CB"/>
    <w:rsid w:val="00DF21E9"/>
    <w:rsid w:val="00DF344B"/>
    <w:rsid w:val="00E00F14"/>
    <w:rsid w:val="00E040E6"/>
    <w:rsid w:val="00E06386"/>
    <w:rsid w:val="00E10CC9"/>
    <w:rsid w:val="00E1201F"/>
    <w:rsid w:val="00E14571"/>
    <w:rsid w:val="00E207BA"/>
    <w:rsid w:val="00E24EB4"/>
    <w:rsid w:val="00E320ED"/>
    <w:rsid w:val="00E326C5"/>
    <w:rsid w:val="00E32B27"/>
    <w:rsid w:val="00E33AFB"/>
    <w:rsid w:val="00E34218"/>
    <w:rsid w:val="00E37173"/>
    <w:rsid w:val="00E407ED"/>
    <w:rsid w:val="00E424EB"/>
    <w:rsid w:val="00E42E4A"/>
    <w:rsid w:val="00E4443E"/>
    <w:rsid w:val="00E46282"/>
    <w:rsid w:val="00E46D0D"/>
    <w:rsid w:val="00E5216E"/>
    <w:rsid w:val="00E53E08"/>
    <w:rsid w:val="00E61960"/>
    <w:rsid w:val="00E6252C"/>
    <w:rsid w:val="00E66A06"/>
    <w:rsid w:val="00E66AA1"/>
    <w:rsid w:val="00E72B2E"/>
    <w:rsid w:val="00E75305"/>
    <w:rsid w:val="00E82344"/>
    <w:rsid w:val="00E84C82"/>
    <w:rsid w:val="00E84D64"/>
    <w:rsid w:val="00E87408"/>
    <w:rsid w:val="00E9140D"/>
    <w:rsid w:val="00E914C4"/>
    <w:rsid w:val="00E934F5"/>
    <w:rsid w:val="00E96961"/>
    <w:rsid w:val="00EA3201"/>
    <w:rsid w:val="00EA4151"/>
    <w:rsid w:val="00EA72EC"/>
    <w:rsid w:val="00EB0BE5"/>
    <w:rsid w:val="00EB11CB"/>
    <w:rsid w:val="00EB275A"/>
    <w:rsid w:val="00EB69E8"/>
    <w:rsid w:val="00EB6ABB"/>
    <w:rsid w:val="00EB786A"/>
    <w:rsid w:val="00EC1578"/>
    <w:rsid w:val="00EC1C72"/>
    <w:rsid w:val="00EC3CC9"/>
    <w:rsid w:val="00EC680A"/>
    <w:rsid w:val="00ED2075"/>
    <w:rsid w:val="00ED3953"/>
    <w:rsid w:val="00ED5AD4"/>
    <w:rsid w:val="00EE05CB"/>
    <w:rsid w:val="00EE2BED"/>
    <w:rsid w:val="00EE374B"/>
    <w:rsid w:val="00EE59DB"/>
    <w:rsid w:val="00EF42FB"/>
    <w:rsid w:val="00F0363D"/>
    <w:rsid w:val="00F0405E"/>
    <w:rsid w:val="00F118A6"/>
    <w:rsid w:val="00F11BB5"/>
    <w:rsid w:val="00F1417B"/>
    <w:rsid w:val="00F175E1"/>
    <w:rsid w:val="00F20296"/>
    <w:rsid w:val="00F254A2"/>
    <w:rsid w:val="00F34B99"/>
    <w:rsid w:val="00F3575B"/>
    <w:rsid w:val="00F379C0"/>
    <w:rsid w:val="00F40BD4"/>
    <w:rsid w:val="00F52DAB"/>
    <w:rsid w:val="00F543F0"/>
    <w:rsid w:val="00F5777F"/>
    <w:rsid w:val="00F70FD2"/>
    <w:rsid w:val="00F7574A"/>
    <w:rsid w:val="00F81D29"/>
    <w:rsid w:val="00F83235"/>
    <w:rsid w:val="00F85A37"/>
    <w:rsid w:val="00F8699B"/>
    <w:rsid w:val="00F875AC"/>
    <w:rsid w:val="00F91C4D"/>
    <w:rsid w:val="00F92FD9"/>
    <w:rsid w:val="00FA09AC"/>
    <w:rsid w:val="00FA249C"/>
    <w:rsid w:val="00FA43F5"/>
    <w:rsid w:val="00FA623C"/>
    <w:rsid w:val="00FA6684"/>
    <w:rsid w:val="00FA731E"/>
    <w:rsid w:val="00FB2B38"/>
    <w:rsid w:val="00FB4D09"/>
    <w:rsid w:val="00FC0FA4"/>
    <w:rsid w:val="00FC2E09"/>
    <w:rsid w:val="00FC50F9"/>
    <w:rsid w:val="00FC6358"/>
    <w:rsid w:val="00FC66A2"/>
    <w:rsid w:val="00FD0AF7"/>
    <w:rsid w:val="00FD320D"/>
    <w:rsid w:val="00FD4806"/>
    <w:rsid w:val="00FE23DE"/>
    <w:rsid w:val="00FE567D"/>
    <w:rsid w:val="00FE7598"/>
    <w:rsid w:val="00FF3EBD"/>
    <w:rsid w:val="5DCF51F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next w:val="3"/>
    <w:link w:val="144"/>
    <w:qFormat/>
    <w:uiPriority w:val="99"/>
    <w:pPr>
      <w:keepNext/>
      <w:numPr>
        <w:ilvl w:val="0"/>
        <w:numId w:val="1"/>
      </w:numPr>
      <w:spacing w:before="240" w:after="240"/>
      <w:jc w:val="both"/>
      <w:outlineLvl w:val="0"/>
    </w:pPr>
    <w:rPr>
      <w:rFonts w:ascii="Arial" w:hAnsi="Arial" w:eastAsia="黑体"/>
      <w:b/>
      <w:sz w:val="32"/>
      <w:szCs w:val="32"/>
      <w:lang w:val="en-US" w:eastAsia="zh-CN" w:bidi="ar-SA"/>
    </w:rPr>
  </w:style>
  <w:style w:type="paragraph" w:styleId="3">
    <w:name w:val="heading 2"/>
    <w:next w:val="1"/>
    <w:link w:val="145"/>
    <w:qFormat/>
    <w:uiPriority w:val="99"/>
    <w:pPr>
      <w:keepNext/>
      <w:numPr>
        <w:ilvl w:val="1"/>
        <w:numId w:val="1"/>
      </w:numPr>
      <w:spacing w:before="240" w:after="240"/>
      <w:jc w:val="both"/>
      <w:outlineLvl w:val="1"/>
    </w:pPr>
    <w:rPr>
      <w:rFonts w:ascii="Arial" w:hAnsi="Arial" w:eastAsia="黑体"/>
      <w:sz w:val="24"/>
      <w:szCs w:val="24"/>
      <w:lang w:val="en-US" w:eastAsia="zh-CN" w:bidi="ar-SA"/>
    </w:rPr>
  </w:style>
  <w:style w:type="paragraph" w:styleId="4">
    <w:name w:val="heading 3"/>
    <w:basedOn w:val="1"/>
    <w:next w:val="1"/>
    <w:link w:val="146"/>
    <w:qFormat/>
    <w:uiPriority w:val="99"/>
    <w:pPr>
      <w:keepNext/>
      <w:keepLines/>
      <w:numPr>
        <w:ilvl w:val="2"/>
        <w:numId w:val="1"/>
      </w:numPr>
      <w:spacing w:before="260" w:after="260" w:line="416" w:lineRule="auto"/>
      <w:outlineLvl w:val="2"/>
    </w:pPr>
    <w:rPr>
      <w:rFonts w:eastAsia="黑体"/>
      <w:bCs/>
      <w:snapToGrid w:val="0"/>
      <w:sz w:val="24"/>
      <w:szCs w:val="32"/>
    </w:rPr>
  </w:style>
  <w:style w:type="paragraph" w:styleId="5">
    <w:name w:val="heading 4"/>
    <w:basedOn w:val="1"/>
    <w:next w:val="1"/>
    <w:link w:val="147"/>
    <w:qFormat/>
    <w:uiPriority w:val="0"/>
    <w:pPr>
      <w:keepNext/>
      <w:keepLines/>
      <w:widowControl/>
      <w:topLinePunct/>
      <w:adjustRightInd w:val="0"/>
      <w:snapToGrid w:val="0"/>
      <w:spacing w:before="160" w:after="160" w:line="240" w:lineRule="atLeast"/>
      <w:jc w:val="left"/>
      <w:outlineLvl w:val="3"/>
    </w:pPr>
    <w:rPr>
      <w:rFonts w:ascii="Book Antiqua" w:hAnsi="Book Antiqua" w:eastAsia="黑体"/>
      <w:bCs/>
      <w:sz w:val="28"/>
      <w:szCs w:val="28"/>
    </w:rPr>
  </w:style>
  <w:style w:type="character" w:default="1" w:styleId="39">
    <w:name w:val="Default Paragraph Font"/>
    <w:semiHidden/>
    <w:uiPriority w:val="0"/>
  </w:style>
  <w:style w:type="table" w:default="1" w:styleId="37">
    <w:name w:val="Normal Table"/>
    <w:semiHidden/>
    <w:uiPriority w:val="0"/>
    <w:tblPr>
      <w:tblStyle w:val="37"/>
      <w:tblCellMar>
        <w:top w:w="0" w:type="dxa"/>
        <w:left w:w="108" w:type="dxa"/>
        <w:bottom w:w="0" w:type="dxa"/>
        <w:right w:w="108" w:type="dxa"/>
      </w:tblCellMar>
    </w:tblPr>
    <w:trPr>
      <w:wBefore w:w="0" w:type="dxa"/>
    </w:trPr>
  </w:style>
  <w:style w:type="paragraph" w:styleId="6">
    <w:name w:val="toc 7"/>
    <w:basedOn w:val="1"/>
    <w:next w:val="1"/>
    <w:uiPriority w:val="39"/>
    <w:pPr>
      <w:tabs>
        <w:tab w:val="right" w:leader="dot" w:pos="9241"/>
      </w:tabs>
      <w:ind w:firstLine="505" w:firstLineChars="500"/>
      <w:jc w:val="left"/>
    </w:pPr>
    <w:rPr>
      <w:rFonts w:ascii="宋体"/>
      <w:szCs w:val="21"/>
    </w:rPr>
  </w:style>
  <w:style w:type="paragraph" w:styleId="7">
    <w:name w:val="index 8"/>
    <w:basedOn w:val="1"/>
    <w:next w:val="1"/>
    <w:uiPriority w:val="0"/>
    <w:pPr>
      <w:ind w:left="1680" w:hanging="210"/>
      <w:jc w:val="left"/>
    </w:pPr>
    <w:rPr>
      <w:rFonts w:ascii="Calibri" w:hAnsi="Calibri"/>
      <w:sz w:val="20"/>
      <w:szCs w:val="20"/>
    </w:rPr>
  </w:style>
  <w:style w:type="paragraph" w:styleId="8">
    <w:name w:val="caption"/>
    <w:basedOn w:val="1"/>
    <w:next w:val="1"/>
    <w:qFormat/>
    <w:uiPriority w:val="0"/>
    <w:pPr>
      <w:spacing w:before="152" w:after="160"/>
    </w:pPr>
    <w:rPr>
      <w:rFonts w:ascii="Arial" w:hAnsi="Arial" w:eastAsia="黑体" w:cs="Arial"/>
      <w:sz w:val="20"/>
      <w:szCs w:val="20"/>
    </w:rPr>
  </w:style>
  <w:style w:type="paragraph" w:styleId="9">
    <w:name w:val="index 5"/>
    <w:basedOn w:val="1"/>
    <w:next w:val="1"/>
    <w:uiPriority w:val="0"/>
    <w:pPr>
      <w:ind w:left="1050" w:hanging="210"/>
      <w:jc w:val="left"/>
    </w:pPr>
    <w:rPr>
      <w:rFonts w:ascii="Calibri" w:hAnsi="Calibri"/>
      <w:sz w:val="20"/>
      <w:szCs w:val="20"/>
    </w:rPr>
  </w:style>
  <w:style w:type="paragraph" w:styleId="10">
    <w:name w:val="List Bullet"/>
    <w:basedOn w:val="1"/>
    <w:uiPriority w:val="0"/>
    <w:pPr>
      <w:widowControl/>
      <w:numPr>
        <w:ilvl w:val="0"/>
        <w:numId w:val="2"/>
      </w:numPr>
      <w:topLinePunct/>
      <w:adjustRightInd w:val="0"/>
      <w:snapToGrid w:val="0"/>
      <w:spacing w:before="160" w:after="160" w:line="240" w:lineRule="atLeast"/>
      <w:jc w:val="left"/>
    </w:pPr>
    <w:rPr>
      <w:rFonts w:cs="Arial"/>
      <w:szCs w:val="21"/>
    </w:rPr>
  </w:style>
  <w:style w:type="paragraph" w:styleId="11">
    <w:name w:val="Document Map"/>
    <w:basedOn w:val="1"/>
    <w:semiHidden/>
    <w:uiPriority w:val="0"/>
    <w:pPr>
      <w:shd w:val="clear" w:color="auto" w:fill="000080"/>
    </w:pPr>
  </w:style>
  <w:style w:type="paragraph" w:styleId="12">
    <w:name w:val="annotation text"/>
    <w:basedOn w:val="1"/>
    <w:link w:val="142"/>
    <w:uiPriority w:val="0"/>
    <w:pPr>
      <w:jc w:val="left"/>
    </w:pPr>
  </w:style>
  <w:style w:type="paragraph" w:styleId="13">
    <w:name w:val="index 6"/>
    <w:basedOn w:val="1"/>
    <w:next w:val="1"/>
    <w:uiPriority w:val="0"/>
    <w:pPr>
      <w:ind w:left="1260" w:hanging="210"/>
      <w:jc w:val="left"/>
    </w:pPr>
    <w:rPr>
      <w:rFonts w:ascii="Calibri" w:hAnsi="Calibri"/>
      <w:sz w:val="20"/>
      <w:szCs w:val="20"/>
    </w:rPr>
  </w:style>
  <w:style w:type="paragraph" w:styleId="14">
    <w:name w:val="index 4"/>
    <w:basedOn w:val="1"/>
    <w:next w:val="1"/>
    <w:uiPriority w:val="0"/>
    <w:pPr>
      <w:ind w:left="840" w:hanging="210"/>
      <w:jc w:val="left"/>
    </w:pPr>
    <w:rPr>
      <w:rFonts w:ascii="Calibri" w:hAnsi="Calibri"/>
      <w:sz w:val="20"/>
      <w:szCs w:val="20"/>
    </w:rPr>
  </w:style>
  <w:style w:type="paragraph" w:styleId="15">
    <w:name w:val="toc 5"/>
    <w:basedOn w:val="1"/>
    <w:next w:val="1"/>
    <w:uiPriority w:val="39"/>
    <w:pPr>
      <w:tabs>
        <w:tab w:val="right" w:leader="dot" w:pos="9241"/>
      </w:tabs>
      <w:ind w:firstLine="300" w:firstLineChars="300"/>
      <w:jc w:val="left"/>
    </w:pPr>
    <w:rPr>
      <w:rFonts w:ascii="宋体"/>
      <w:szCs w:val="21"/>
    </w:rPr>
  </w:style>
  <w:style w:type="paragraph" w:styleId="16">
    <w:name w:val="toc 3"/>
    <w:basedOn w:val="1"/>
    <w:next w:val="1"/>
    <w:uiPriority w:val="39"/>
    <w:pPr>
      <w:tabs>
        <w:tab w:val="right" w:leader="dot" w:pos="9241"/>
      </w:tabs>
      <w:ind w:firstLine="102" w:firstLineChars="100"/>
      <w:jc w:val="left"/>
    </w:pPr>
    <w:rPr>
      <w:rFonts w:ascii="宋体"/>
      <w:szCs w:val="21"/>
    </w:rPr>
  </w:style>
  <w:style w:type="paragraph" w:styleId="17">
    <w:name w:val="toc 8"/>
    <w:basedOn w:val="1"/>
    <w:next w:val="1"/>
    <w:uiPriority w:val="39"/>
    <w:pPr>
      <w:tabs>
        <w:tab w:val="right" w:leader="dot" w:pos="9241"/>
      </w:tabs>
      <w:ind w:firstLine="607" w:firstLineChars="600"/>
      <w:jc w:val="left"/>
    </w:pPr>
    <w:rPr>
      <w:rFonts w:ascii="宋体"/>
      <w:szCs w:val="21"/>
    </w:rPr>
  </w:style>
  <w:style w:type="paragraph" w:styleId="18">
    <w:name w:val="index 3"/>
    <w:basedOn w:val="1"/>
    <w:next w:val="1"/>
    <w:uiPriority w:val="0"/>
    <w:pPr>
      <w:ind w:left="630" w:hanging="210"/>
      <w:jc w:val="left"/>
    </w:pPr>
    <w:rPr>
      <w:rFonts w:ascii="Calibri" w:hAnsi="Calibri"/>
      <w:sz w:val="20"/>
      <w:szCs w:val="20"/>
    </w:rPr>
  </w:style>
  <w:style w:type="paragraph" w:styleId="19">
    <w:name w:val="endnote text"/>
    <w:basedOn w:val="1"/>
    <w:semiHidden/>
    <w:uiPriority w:val="0"/>
    <w:pPr>
      <w:snapToGrid w:val="0"/>
      <w:jc w:val="left"/>
    </w:pPr>
  </w:style>
  <w:style w:type="paragraph" w:styleId="20">
    <w:name w:val="Balloon Text"/>
    <w:basedOn w:val="1"/>
    <w:link w:val="148"/>
    <w:uiPriority w:val="0"/>
    <w:rPr>
      <w:sz w:val="18"/>
      <w:szCs w:val="18"/>
    </w:rPr>
  </w:style>
  <w:style w:type="paragraph" w:styleId="21">
    <w:name w:val="footer"/>
    <w:basedOn w:val="1"/>
    <w:link w:val="172"/>
    <w:uiPriority w:val="99"/>
    <w:pPr>
      <w:snapToGrid w:val="0"/>
      <w:ind w:right="210" w:rightChars="100"/>
      <w:jc w:val="right"/>
    </w:pPr>
    <w:rPr>
      <w:sz w:val="18"/>
      <w:szCs w:val="18"/>
    </w:rPr>
  </w:style>
  <w:style w:type="paragraph" w:styleId="22">
    <w:name w:val="header"/>
    <w:basedOn w:val="1"/>
    <w:link w:val="177"/>
    <w:uiPriority w:val="99"/>
    <w:pPr>
      <w:snapToGrid w:val="0"/>
      <w:jc w:val="left"/>
    </w:pPr>
    <w:rPr>
      <w:sz w:val="18"/>
      <w:szCs w:val="18"/>
    </w:rPr>
  </w:style>
  <w:style w:type="paragraph" w:styleId="23">
    <w:name w:val="toc 1"/>
    <w:basedOn w:val="1"/>
    <w:next w:val="1"/>
    <w:uiPriority w:val="39"/>
    <w:pPr>
      <w:tabs>
        <w:tab w:val="right" w:leader="dot" w:pos="9241"/>
      </w:tabs>
      <w:spacing w:before="25" w:beforeLines="25" w:after="25" w:afterLines="25"/>
      <w:jc w:val="left"/>
    </w:pPr>
    <w:rPr>
      <w:rFonts w:ascii="宋体"/>
      <w:szCs w:val="21"/>
    </w:rPr>
  </w:style>
  <w:style w:type="paragraph" w:styleId="24">
    <w:name w:val="toc 4"/>
    <w:basedOn w:val="1"/>
    <w:next w:val="1"/>
    <w:uiPriority w:val="39"/>
    <w:pPr>
      <w:tabs>
        <w:tab w:val="right" w:leader="dot" w:pos="9241"/>
      </w:tabs>
      <w:ind w:firstLine="198" w:firstLineChars="200"/>
      <w:jc w:val="left"/>
    </w:pPr>
    <w:rPr>
      <w:rFonts w:ascii="宋体"/>
      <w:szCs w:val="21"/>
    </w:rPr>
  </w:style>
  <w:style w:type="paragraph" w:styleId="25">
    <w:name w:val="index heading"/>
    <w:basedOn w:val="1"/>
    <w:next w:val="26"/>
    <w:uiPriority w:val="0"/>
    <w:pPr>
      <w:spacing w:before="120" w:after="120"/>
      <w:jc w:val="center"/>
    </w:pPr>
    <w:rPr>
      <w:rFonts w:ascii="Calibri" w:hAnsi="Calibri"/>
      <w:b/>
      <w:bCs/>
      <w:iCs/>
      <w:szCs w:val="20"/>
    </w:rPr>
  </w:style>
  <w:style w:type="paragraph" w:styleId="26">
    <w:name w:val="index 1"/>
    <w:basedOn w:val="1"/>
    <w:next w:val="27"/>
    <w:uiPriority w:val="0"/>
    <w:pPr>
      <w:tabs>
        <w:tab w:val="right" w:leader="dot" w:pos="9299"/>
      </w:tabs>
      <w:jc w:val="left"/>
    </w:pPr>
    <w:rPr>
      <w:rFonts w:ascii="宋体"/>
      <w:szCs w:val="21"/>
    </w:rPr>
  </w:style>
  <w:style w:type="paragraph" w:customStyle="1" w:styleId="27">
    <w:name w:val="段"/>
    <w:link w:val="46"/>
    <w:qFormat/>
    <w:uiPriority w:val="0"/>
    <w:pPr>
      <w:tabs>
        <w:tab w:val="center" w:pos="4201"/>
        <w:tab w:val="right" w:leader="dot" w:pos="9298"/>
      </w:tabs>
      <w:autoSpaceDE w:val="0"/>
      <w:autoSpaceDN w:val="0"/>
      <w:ind w:firstLine="420" w:firstLineChars="200"/>
      <w:jc w:val="both"/>
    </w:pPr>
    <w:rPr>
      <w:rFonts w:ascii="宋体"/>
      <w:sz w:val="21"/>
      <w:lang w:val="en-US" w:eastAsia="zh-CN" w:bidi="ar-SA"/>
    </w:rPr>
  </w:style>
  <w:style w:type="paragraph" w:styleId="28">
    <w:name w:val="footnote text"/>
    <w:basedOn w:val="1"/>
    <w:uiPriority w:val="0"/>
    <w:pPr>
      <w:numPr>
        <w:ilvl w:val="0"/>
        <w:numId w:val="3"/>
      </w:numPr>
      <w:snapToGrid w:val="0"/>
      <w:jc w:val="left"/>
    </w:pPr>
    <w:rPr>
      <w:rFonts w:ascii="宋体"/>
      <w:sz w:val="18"/>
      <w:szCs w:val="18"/>
    </w:rPr>
  </w:style>
  <w:style w:type="paragraph" w:styleId="29">
    <w:name w:val="toc 6"/>
    <w:basedOn w:val="1"/>
    <w:next w:val="1"/>
    <w:uiPriority w:val="39"/>
    <w:pPr>
      <w:tabs>
        <w:tab w:val="right" w:leader="dot" w:pos="9241"/>
      </w:tabs>
      <w:ind w:firstLine="403" w:firstLineChars="400"/>
      <w:jc w:val="left"/>
    </w:pPr>
    <w:rPr>
      <w:rFonts w:ascii="宋体"/>
      <w:szCs w:val="21"/>
    </w:rPr>
  </w:style>
  <w:style w:type="paragraph" w:styleId="30">
    <w:name w:val="index 7"/>
    <w:basedOn w:val="1"/>
    <w:next w:val="1"/>
    <w:uiPriority w:val="0"/>
    <w:pPr>
      <w:ind w:left="1470" w:hanging="210"/>
      <w:jc w:val="left"/>
    </w:pPr>
    <w:rPr>
      <w:rFonts w:ascii="Calibri" w:hAnsi="Calibri"/>
      <w:sz w:val="20"/>
      <w:szCs w:val="20"/>
    </w:rPr>
  </w:style>
  <w:style w:type="paragraph" w:styleId="31">
    <w:name w:val="index 9"/>
    <w:basedOn w:val="1"/>
    <w:next w:val="1"/>
    <w:uiPriority w:val="0"/>
    <w:pPr>
      <w:ind w:left="1890" w:hanging="210"/>
      <w:jc w:val="left"/>
    </w:pPr>
    <w:rPr>
      <w:rFonts w:ascii="Calibri" w:hAnsi="Calibri"/>
      <w:sz w:val="20"/>
      <w:szCs w:val="20"/>
    </w:rPr>
  </w:style>
  <w:style w:type="paragraph" w:styleId="32">
    <w:name w:val="toc 2"/>
    <w:basedOn w:val="1"/>
    <w:next w:val="1"/>
    <w:uiPriority w:val="39"/>
    <w:pPr>
      <w:tabs>
        <w:tab w:val="right" w:leader="dot" w:pos="9241"/>
      </w:tabs>
    </w:pPr>
    <w:rPr>
      <w:rFonts w:ascii="宋体"/>
      <w:szCs w:val="21"/>
    </w:rPr>
  </w:style>
  <w:style w:type="paragraph" w:styleId="33">
    <w:name w:val="toc 9"/>
    <w:basedOn w:val="1"/>
    <w:next w:val="1"/>
    <w:uiPriority w:val="39"/>
    <w:pPr>
      <w:ind w:left="1470"/>
      <w:jc w:val="left"/>
    </w:pPr>
    <w:rPr>
      <w:sz w:val="20"/>
      <w:szCs w:val="20"/>
    </w:rPr>
  </w:style>
  <w:style w:type="paragraph" w:styleId="34">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35">
    <w:name w:val="index 2"/>
    <w:basedOn w:val="1"/>
    <w:next w:val="1"/>
    <w:uiPriority w:val="0"/>
    <w:pPr>
      <w:ind w:left="420" w:hanging="210"/>
      <w:jc w:val="left"/>
    </w:pPr>
    <w:rPr>
      <w:rFonts w:ascii="Calibri" w:hAnsi="Calibri"/>
      <w:sz w:val="20"/>
      <w:szCs w:val="20"/>
    </w:rPr>
  </w:style>
  <w:style w:type="paragraph" w:styleId="36">
    <w:name w:val="annotation subject"/>
    <w:basedOn w:val="12"/>
    <w:next w:val="12"/>
    <w:link w:val="143"/>
    <w:uiPriority w:val="0"/>
    <w:rPr>
      <w:b/>
      <w:bCs/>
    </w:rPr>
  </w:style>
  <w:style w:type="table" w:styleId="38">
    <w:name w:val="Table Grid"/>
    <w:basedOn w:val="37"/>
    <w:uiPriority w:val="0"/>
    <w:rPr>
      <w:rFonts w:ascii="宋体"/>
      <w:sz w:val="18"/>
      <w:szCs w:val="18"/>
    </w:rPr>
    <w:tblPr>
      <w:tblStyle w:val="37"/>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40">
    <w:name w:val="endnote reference"/>
    <w:semiHidden/>
    <w:uiPriority w:val="0"/>
    <w:rPr>
      <w:vertAlign w:val="superscript"/>
    </w:rPr>
  </w:style>
  <w:style w:type="character" w:styleId="41">
    <w:name w:val="page number"/>
    <w:uiPriority w:val="0"/>
    <w:rPr>
      <w:rFonts w:ascii="Times New Roman" w:hAnsi="Times New Roman" w:eastAsia="宋体"/>
      <w:sz w:val="18"/>
    </w:rPr>
  </w:style>
  <w:style w:type="character" w:styleId="42">
    <w:name w:val="FollowedHyperlink"/>
    <w:uiPriority w:val="0"/>
    <w:rPr>
      <w:color w:val="800080"/>
      <w:u w:val="single"/>
    </w:rPr>
  </w:style>
  <w:style w:type="character" w:styleId="43">
    <w:name w:val="Hyperlink"/>
    <w:uiPriority w:val="99"/>
    <w:rPr>
      <w:color w:val="0000FF"/>
      <w:spacing w:val="0"/>
      <w:w w:val="100"/>
      <w:szCs w:val="21"/>
      <w:u w:val="single"/>
      <w:lang/>
    </w:rPr>
  </w:style>
  <w:style w:type="character" w:styleId="44">
    <w:name w:val="annotation reference"/>
    <w:uiPriority w:val="0"/>
    <w:rPr>
      <w:sz w:val="21"/>
      <w:szCs w:val="21"/>
    </w:rPr>
  </w:style>
  <w:style w:type="character" w:styleId="45">
    <w:name w:val="footnote reference"/>
    <w:semiHidden/>
    <w:uiPriority w:val="0"/>
    <w:rPr>
      <w:vertAlign w:val="superscript"/>
    </w:rPr>
  </w:style>
  <w:style w:type="character" w:customStyle="1" w:styleId="46">
    <w:name w:val="段 Char"/>
    <w:link w:val="27"/>
    <w:qFormat/>
    <w:uiPriority w:val="0"/>
    <w:rPr>
      <w:rFonts w:ascii="宋体"/>
      <w:sz w:val="21"/>
      <w:lang w:val="en-US" w:eastAsia="zh-CN" w:bidi="ar-SA"/>
    </w:rPr>
  </w:style>
  <w:style w:type="paragraph" w:customStyle="1" w:styleId="47">
    <w:name w:val="一级条标题"/>
    <w:next w:val="27"/>
    <w:uiPriority w:val="0"/>
    <w:pPr>
      <w:numPr>
        <w:ilvl w:val="1"/>
        <w:numId w:val="4"/>
      </w:numPr>
      <w:spacing w:before="156" w:beforeLines="50" w:after="156" w:afterLines="50"/>
      <w:outlineLvl w:val="2"/>
    </w:pPr>
    <w:rPr>
      <w:rFonts w:ascii="黑体" w:eastAsia="黑体"/>
      <w:sz w:val="21"/>
      <w:szCs w:val="21"/>
      <w:lang w:val="en-US" w:eastAsia="zh-CN" w:bidi="ar-SA"/>
    </w:rPr>
  </w:style>
  <w:style w:type="paragraph" w:customStyle="1" w:styleId="48">
    <w:name w:val="标准书脚_奇数页"/>
    <w:uiPriority w:val="0"/>
    <w:pPr>
      <w:spacing w:before="120"/>
      <w:ind w:right="198"/>
      <w:jc w:val="right"/>
    </w:pPr>
    <w:rPr>
      <w:rFonts w:ascii="宋体"/>
      <w:sz w:val="18"/>
      <w:szCs w:val="18"/>
      <w:lang w:val="en-US" w:eastAsia="zh-CN" w:bidi="ar-SA"/>
    </w:rPr>
  </w:style>
  <w:style w:type="paragraph" w:customStyle="1" w:styleId="49">
    <w:name w:val="标准书眉_奇数页"/>
    <w:next w:val="1"/>
    <w:uiPriority w:val="0"/>
    <w:pPr>
      <w:tabs>
        <w:tab w:val="center" w:pos="4154"/>
        <w:tab w:val="right" w:pos="8306"/>
      </w:tabs>
      <w:spacing w:after="220"/>
      <w:jc w:val="right"/>
    </w:pPr>
    <w:rPr>
      <w:rFonts w:ascii="黑体" w:eastAsia="黑体"/>
      <w:sz w:val="21"/>
      <w:szCs w:val="21"/>
      <w:lang w:val="en-US" w:eastAsia="zh-CN" w:bidi="ar-SA"/>
    </w:rPr>
  </w:style>
  <w:style w:type="paragraph" w:customStyle="1" w:styleId="50">
    <w:name w:val="章标题"/>
    <w:next w:val="27"/>
    <w:uiPriority w:val="0"/>
    <w:pPr>
      <w:numPr>
        <w:ilvl w:val="0"/>
        <w:numId w:val="4"/>
      </w:numPr>
      <w:spacing w:before="312" w:beforeLines="100" w:after="312" w:afterLines="100"/>
      <w:jc w:val="both"/>
      <w:outlineLvl w:val="1"/>
    </w:pPr>
    <w:rPr>
      <w:rFonts w:ascii="黑体" w:eastAsia="黑体"/>
      <w:sz w:val="21"/>
      <w:lang w:val="en-US" w:eastAsia="zh-CN" w:bidi="ar-SA"/>
    </w:rPr>
  </w:style>
  <w:style w:type="paragraph" w:customStyle="1" w:styleId="51">
    <w:name w:val="二级条标题"/>
    <w:basedOn w:val="47"/>
    <w:next w:val="27"/>
    <w:uiPriority w:val="0"/>
    <w:pPr>
      <w:numPr>
        <w:ilvl w:val="2"/>
        <w:numId w:val="4"/>
      </w:numPr>
      <w:spacing w:before="50" w:after="50"/>
      <w:outlineLvl w:val="3"/>
    </w:pPr>
  </w:style>
  <w:style w:type="paragraph" w:customStyle="1" w:styleId="52">
    <w:name w:val="封面标准号2"/>
    <w:uiPriority w:val="0"/>
    <w:pPr>
      <w:framePr w:w="9140" w:h="1242" w:hRule="exact" w:hSpace="284" w:wrap="around" w:vAnchor="page" w:hAnchor="page" w:x="1645" w:y="2910" w:anchorLock="1"/>
      <w:spacing w:before="357" w:line="280" w:lineRule="exact"/>
      <w:jc w:val="right"/>
    </w:pPr>
    <w:rPr>
      <w:rFonts w:ascii="黑体" w:eastAsia="黑体"/>
      <w:sz w:val="28"/>
      <w:szCs w:val="28"/>
      <w:lang w:val="en-US" w:eastAsia="zh-CN" w:bidi="ar-SA"/>
    </w:rPr>
  </w:style>
  <w:style w:type="paragraph" w:customStyle="1" w:styleId="53">
    <w:name w:val="列项——（一级）"/>
    <w:uiPriority w:val="0"/>
    <w:pPr>
      <w:widowControl w:val="0"/>
      <w:numPr>
        <w:ilvl w:val="0"/>
        <w:numId w:val="5"/>
      </w:numPr>
      <w:jc w:val="both"/>
    </w:pPr>
    <w:rPr>
      <w:rFonts w:ascii="宋体"/>
      <w:sz w:val="21"/>
      <w:lang w:val="en-US" w:eastAsia="zh-CN" w:bidi="ar-SA"/>
    </w:rPr>
  </w:style>
  <w:style w:type="paragraph" w:customStyle="1" w:styleId="54">
    <w:name w:val="列项●（二级）"/>
    <w:uiPriority w:val="0"/>
    <w:pPr>
      <w:numPr>
        <w:ilvl w:val="1"/>
        <w:numId w:val="5"/>
      </w:numPr>
      <w:tabs>
        <w:tab w:val="left" w:pos="840"/>
      </w:tabs>
      <w:jc w:val="both"/>
    </w:pPr>
    <w:rPr>
      <w:rFonts w:ascii="宋体"/>
      <w:sz w:val="21"/>
      <w:lang w:val="en-US" w:eastAsia="zh-CN" w:bidi="ar-SA"/>
    </w:rPr>
  </w:style>
  <w:style w:type="paragraph" w:customStyle="1" w:styleId="55">
    <w:name w:val="目次、标准名称标题"/>
    <w:basedOn w:val="1"/>
    <w:next w:val="27"/>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56">
    <w:name w:val="三级条标题"/>
    <w:basedOn w:val="51"/>
    <w:next w:val="27"/>
    <w:uiPriority w:val="0"/>
    <w:pPr>
      <w:numPr>
        <w:ilvl w:val="3"/>
        <w:numId w:val="4"/>
      </w:numPr>
      <w:outlineLvl w:val="4"/>
    </w:pPr>
  </w:style>
  <w:style w:type="paragraph" w:customStyle="1" w:styleId="57">
    <w:name w:val="示例"/>
    <w:next w:val="58"/>
    <w:uiPriority w:val="0"/>
    <w:pPr>
      <w:widowControl w:val="0"/>
      <w:numPr>
        <w:ilvl w:val="0"/>
        <w:numId w:val="6"/>
      </w:numPr>
      <w:jc w:val="both"/>
    </w:pPr>
    <w:rPr>
      <w:rFonts w:ascii="宋体"/>
      <w:sz w:val="18"/>
      <w:szCs w:val="18"/>
      <w:lang w:val="en-US" w:eastAsia="zh-CN" w:bidi="ar-SA"/>
    </w:rPr>
  </w:style>
  <w:style w:type="paragraph" w:customStyle="1" w:styleId="58">
    <w:name w:val="示例内容"/>
    <w:uiPriority w:val="0"/>
    <w:pPr>
      <w:ind w:firstLine="200" w:firstLineChars="200"/>
    </w:pPr>
    <w:rPr>
      <w:rFonts w:ascii="宋体"/>
      <w:sz w:val="18"/>
      <w:szCs w:val="18"/>
      <w:lang w:val="en-US" w:eastAsia="zh-CN" w:bidi="ar-SA"/>
    </w:rPr>
  </w:style>
  <w:style w:type="paragraph" w:customStyle="1" w:styleId="59">
    <w:name w:val="数字编号列项（二级）"/>
    <w:uiPriority w:val="0"/>
    <w:pPr>
      <w:numPr>
        <w:ilvl w:val="1"/>
        <w:numId w:val="7"/>
      </w:numPr>
      <w:jc w:val="both"/>
    </w:pPr>
    <w:rPr>
      <w:rFonts w:ascii="宋体"/>
      <w:sz w:val="21"/>
      <w:lang w:val="en-US" w:eastAsia="zh-CN" w:bidi="ar-SA"/>
    </w:rPr>
  </w:style>
  <w:style w:type="paragraph" w:customStyle="1" w:styleId="60">
    <w:name w:val="四级条标题"/>
    <w:basedOn w:val="56"/>
    <w:next w:val="27"/>
    <w:uiPriority w:val="0"/>
    <w:pPr>
      <w:numPr>
        <w:ilvl w:val="4"/>
        <w:numId w:val="4"/>
      </w:numPr>
      <w:outlineLvl w:val="5"/>
    </w:pPr>
  </w:style>
  <w:style w:type="paragraph" w:customStyle="1" w:styleId="61">
    <w:name w:val="五级条标题"/>
    <w:basedOn w:val="60"/>
    <w:next w:val="27"/>
    <w:uiPriority w:val="0"/>
    <w:pPr>
      <w:numPr>
        <w:ilvl w:val="5"/>
        <w:numId w:val="4"/>
      </w:numPr>
      <w:outlineLvl w:val="6"/>
    </w:pPr>
  </w:style>
  <w:style w:type="paragraph" w:customStyle="1" w:styleId="62">
    <w:name w:val="注："/>
    <w:next w:val="27"/>
    <w:uiPriority w:val="99"/>
    <w:pPr>
      <w:widowControl w:val="0"/>
      <w:numPr>
        <w:ilvl w:val="0"/>
        <w:numId w:val="8"/>
      </w:numPr>
      <w:autoSpaceDE w:val="0"/>
      <w:autoSpaceDN w:val="0"/>
      <w:jc w:val="both"/>
    </w:pPr>
    <w:rPr>
      <w:rFonts w:ascii="宋体"/>
      <w:sz w:val="18"/>
      <w:szCs w:val="18"/>
      <w:lang w:val="en-US" w:eastAsia="zh-CN" w:bidi="ar-SA"/>
    </w:rPr>
  </w:style>
  <w:style w:type="paragraph" w:customStyle="1" w:styleId="63">
    <w:name w:val="注×："/>
    <w:uiPriority w:val="0"/>
    <w:pPr>
      <w:widowControl w:val="0"/>
      <w:numPr>
        <w:ilvl w:val="0"/>
        <w:numId w:val="9"/>
      </w:numPr>
      <w:autoSpaceDE w:val="0"/>
      <w:autoSpaceDN w:val="0"/>
      <w:jc w:val="both"/>
    </w:pPr>
    <w:rPr>
      <w:rFonts w:ascii="宋体"/>
      <w:sz w:val="18"/>
      <w:szCs w:val="18"/>
      <w:lang w:val="en-US" w:eastAsia="zh-CN" w:bidi="ar-SA"/>
    </w:rPr>
  </w:style>
  <w:style w:type="paragraph" w:customStyle="1" w:styleId="64">
    <w:name w:val="字母编号列项（一级）"/>
    <w:uiPriority w:val="0"/>
    <w:pPr>
      <w:numPr>
        <w:ilvl w:val="0"/>
        <w:numId w:val="7"/>
      </w:numPr>
      <w:jc w:val="both"/>
    </w:pPr>
    <w:rPr>
      <w:rFonts w:ascii="宋体"/>
      <w:sz w:val="21"/>
      <w:lang w:val="en-US" w:eastAsia="zh-CN" w:bidi="ar-SA"/>
    </w:rPr>
  </w:style>
  <w:style w:type="paragraph" w:customStyle="1" w:styleId="65">
    <w:name w:val="列项◆（三级）"/>
    <w:basedOn w:val="1"/>
    <w:uiPriority w:val="0"/>
    <w:pPr>
      <w:numPr>
        <w:ilvl w:val="2"/>
        <w:numId w:val="5"/>
      </w:numPr>
    </w:pPr>
    <w:rPr>
      <w:rFonts w:ascii="宋体"/>
      <w:szCs w:val="21"/>
    </w:rPr>
  </w:style>
  <w:style w:type="paragraph" w:customStyle="1" w:styleId="66">
    <w:name w:val="编号列项（三级）"/>
    <w:uiPriority w:val="0"/>
    <w:pPr>
      <w:numPr>
        <w:ilvl w:val="2"/>
        <w:numId w:val="7"/>
      </w:numPr>
    </w:pPr>
    <w:rPr>
      <w:rFonts w:ascii="宋体"/>
      <w:sz w:val="21"/>
      <w:lang w:val="en-US" w:eastAsia="zh-CN" w:bidi="ar-SA"/>
    </w:rPr>
  </w:style>
  <w:style w:type="paragraph" w:customStyle="1" w:styleId="67">
    <w:name w:val="示例×："/>
    <w:basedOn w:val="50"/>
    <w:qFormat/>
    <w:uiPriority w:val="0"/>
    <w:pPr>
      <w:numPr>
        <w:ilvl w:val="0"/>
        <w:numId w:val="10"/>
      </w:numPr>
      <w:spacing w:before="0" w:beforeLines="0" w:after="0" w:afterLines="0"/>
      <w:outlineLvl w:val="9"/>
    </w:pPr>
    <w:rPr>
      <w:rFonts w:ascii="宋体" w:eastAsia="宋体"/>
      <w:sz w:val="18"/>
      <w:szCs w:val="18"/>
    </w:rPr>
  </w:style>
  <w:style w:type="paragraph" w:customStyle="1" w:styleId="68">
    <w:name w:val="二级无"/>
    <w:basedOn w:val="51"/>
    <w:uiPriority w:val="0"/>
    <w:pPr>
      <w:spacing w:before="0" w:beforeLines="0" w:after="0" w:afterLines="0"/>
    </w:pPr>
    <w:rPr>
      <w:rFonts w:ascii="宋体" w:eastAsia="宋体"/>
    </w:rPr>
  </w:style>
  <w:style w:type="paragraph" w:customStyle="1" w:styleId="69">
    <w:name w:val="注：（正文）"/>
    <w:basedOn w:val="62"/>
    <w:next w:val="27"/>
    <w:uiPriority w:val="0"/>
  </w:style>
  <w:style w:type="paragraph" w:customStyle="1" w:styleId="70">
    <w:name w:val="注×：（正文）"/>
    <w:uiPriority w:val="0"/>
    <w:pPr>
      <w:numPr>
        <w:ilvl w:val="0"/>
        <w:numId w:val="11"/>
      </w:numPr>
      <w:jc w:val="both"/>
    </w:pPr>
    <w:rPr>
      <w:rFonts w:ascii="宋体"/>
      <w:sz w:val="18"/>
      <w:szCs w:val="18"/>
      <w:lang w:val="en-US" w:eastAsia="zh-CN" w:bidi="ar-SA"/>
    </w:rPr>
  </w:style>
  <w:style w:type="paragraph" w:customStyle="1" w:styleId="71">
    <w:name w:val="标准标志"/>
    <w:next w:val="1"/>
    <w:uiPriority w:val="0"/>
    <w:pPr>
      <w:framePr w:w="2546" w:h="1389" w:hRule="exact" w:hSpace="181" w:vSpace="181" w:wrap="around" w:vAnchor="margin" w:hAnchor="margin" w:x="6522" w:y="398" w:anchorLock="1"/>
      <w:shd w:val="solid" w:color="FFFFFF" w:fill="FFFFFF"/>
      <w:spacing w:line="0" w:lineRule="atLeast"/>
      <w:jc w:val="right"/>
    </w:pPr>
    <w:rPr>
      <w:b/>
      <w:w w:val="170"/>
      <w:sz w:val="96"/>
      <w:szCs w:val="96"/>
      <w:lang w:val="en-US" w:eastAsia="zh-CN" w:bidi="ar-SA"/>
    </w:rPr>
  </w:style>
  <w:style w:type="paragraph" w:customStyle="1" w:styleId="72">
    <w:name w:val="标准称谓"/>
    <w:next w:val="1"/>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lang w:val="en-US" w:eastAsia="zh-CN" w:bidi="ar-SA"/>
    </w:rPr>
  </w:style>
  <w:style w:type="paragraph" w:customStyle="1" w:styleId="73">
    <w:name w:val="标准书脚_偶数页"/>
    <w:uiPriority w:val="0"/>
    <w:pPr>
      <w:spacing w:before="120"/>
      <w:ind w:left="221"/>
    </w:pPr>
    <w:rPr>
      <w:rFonts w:ascii="宋体"/>
      <w:sz w:val="18"/>
      <w:szCs w:val="18"/>
      <w:lang w:val="en-US" w:eastAsia="zh-CN" w:bidi="ar-SA"/>
    </w:rPr>
  </w:style>
  <w:style w:type="paragraph" w:customStyle="1" w:styleId="74">
    <w:name w:val="标准书眉_偶数页"/>
    <w:basedOn w:val="49"/>
    <w:next w:val="1"/>
    <w:uiPriority w:val="0"/>
    <w:pPr>
      <w:jc w:val="left"/>
    </w:pPr>
    <w:rPr>
      <w:rFonts w:ascii="黑体" w:eastAsia="黑体"/>
    </w:rPr>
  </w:style>
  <w:style w:type="paragraph" w:customStyle="1" w:styleId="75">
    <w:name w:val="标准书眉一"/>
    <w:uiPriority w:val="0"/>
    <w:pPr>
      <w:jc w:val="both"/>
    </w:pPr>
    <w:rPr>
      <w:lang w:val="en-US" w:eastAsia="zh-CN" w:bidi="ar-SA"/>
    </w:rPr>
  </w:style>
  <w:style w:type="paragraph" w:customStyle="1" w:styleId="76">
    <w:name w:val="参考文献"/>
    <w:basedOn w:val="1"/>
    <w:next w:val="27"/>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77">
    <w:name w:val="参考文献、索引标题"/>
    <w:basedOn w:val="1"/>
    <w:next w:val="27"/>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78">
    <w:name w:val="发布"/>
    <w:uiPriority w:val="0"/>
    <w:rPr>
      <w:rFonts w:ascii="黑体" w:eastAsia="黑体"/>
      <w:spacing w:val="85"/>
      <w:w w:val="100"/>
      <w:position w:val="3"/>
      <w:sz w:val="28"/>
      <w:szCs w:val="28"/>
    </w:rPr>
  </w:style>
  <w:style w:type="paragraph" w:customStyle="1" w:styleId="79">
    <w:name w:val="发布部门"/>
    <w:next w:val="27"/>
    <w:uiPriority w:val="0"/>
    <w:pPr>
      <w:framePr w:w="7938" w:h="1134" w:hRule="exact" w:hSpace="125" w:vSpace="181" w:wrap="around" w:vAnchor="page" w:hAnchor="page" w:x="2150" w:y="14630" w:anchorLock="1"/>
      <w:jc w:val="center"/>
    </w:pPr>
    <w:rPr>
      <w:rFonts w:ascii="宋体"/>
      <w:b/>
      <w:spacing w:val="20"/>
      <w:w w:val="135"/>
      <w:sz w:val="28"/>
      <w:lang w:val="en-US" w:eastAsia="zh-CN" w:bidi="ar-SA"/>
    </w:rPr>
  </w:style>
  <w:style w:type="paragraph" w:customStyle="1" w:styleId="80">
    <w:name w:val="发布日期"/>
    <w:uiPriority w:val="0"/>
    <w:pPr>
      <w:framePr w:w="3997" w:h="471" w:hRule="exact" w:vSpace="181" w:wrap="around" w:vAnchor="margin" w:hAnchor="page" w:x="7089" w:y="14097" w:anchorLock="1"/>
    </w:pPr>
    <w:rPr>
      <w:rFonts w:eastAsia="黑体"/>
      <w:sz w:val="28"/>
      <w:lang w:val="en-US" w:eastAsia="zh-CN" w:bidi="ar-SA"/>
    </w:rPr>
  </w:style>
  <w:style w:type="paragraph" w:customStyle="1" w:styleId="81">
    <w:name w:val="封面标准代替信息"/>
    <w:uiPriority w:val="0"/>
    <w:pPr>
      <w:framePr w:w="9140" w:h="1242" w:hRule="exact" w:hSpace="284" w:wrap="around" w:vAnchor="page" w:hAnchor="page" w:x="1645" w:y="2910" w:anchorLock="1"/>
      <w:spacing w:before="57" w:line="280" w:lineRule="exact"/>
      <w:jc w:val="right"/>
    </w:pPr>
    <w:rPr>
      <w:rFonts w:ascii="宋体"/>
      <w:sz w:val="21"/>
      <w:szCs w:val="21"/>
      <w:lang w:val="en-US" w:eastAsia="zh-CN" w:bidi="ar-SA"/>
    </w:rPr>
  </w:style>
  <w:style w:type="paragraph" w:customStyle="1" w:styleId="82">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83">
    <w:name w:val="封面标准名称"/>
    <w:uiPriority w:val="0"/>
    <w:pPr>
      <w:framePr w:w="9639" w:h="6917" w:hRule="exact" w:wrap="around" w:vAnchor="page" w:hAnchor="page" w:xAlign="center" w:y="6408" w:anchorLock="1"/>
      <w:widowControl w:val="0"/>
      <w:spacing w:line="680" w:lineRule="exact"/>
      <w:jc w:val="center"/>
      <w:textAlignment w:val="center"/>
    </w:pPr>
    <w:rPr>
      <w:rFonts w:ascii="黑体" w:eastAsia="黑体"/>
      <w:sz w:val="52"/>
      <w:lang w:val="en-US" w:eastAsia="zh-CN" w:bidi="ar-SA"/>
    </w:rPr>
  </w:style>
  <w:style w:type="paragraph" w:customStyle="1" w:styleId="84">
    <w:name w:val="封面标准英文名称"/>
    <w:basedOn w:val="83"/>
    <w:uiPriority w:val="0"/>
    <w:pPr>
      <w:spacing w:before="370" w:line="400" w:lineRule="exact"/>
    </w:pPr>
    <w:rPr>
      <w:rFonts w:ascii="Times New Roman"/>
      <w:sz w:val="28"/>
      <w:szCs w:val="28"/>
    </w:rPr>
  </w:style>
  <w:style w:type="paragraph" w:customStyle="1" w:styleId="85">
    <w:name w:val="封面一致性程度标识"/>
    <w:basedOn w:val="84"/>
    <w:uiPriority w:val="0"/>
    <w:pPr>
      <w:spacing w:before="440"/>
    </w:pPr>
    <w:rPr>
      <w:rFonts w:ascii="宋体" w:eastAsia="宋体"/>
    </w:rPr>
  </w:style>
  <w:style w:type="paragraph" w:customStyle="1" w:styleId="86">
    <w:name w:val="封面标准文稿类别"/>
    <w:basedOn w:val="85"/>
    <w:uiPriority w:val="0"/>
    <w:pPr>
      <w:spacing w:after="160" w:line="240" w:lineRule="auto"/>
    </w:pPr>
    <w:rPr>
      <w:sz w:val="24"/>
    </w:rPr>
  </w:style>
  <w:style w:type="paragraph" w:customStyle="1" w:styleId="87">
    <w:name w:val="封面标准文稿编辑信息"/>
    <w:basedOn w:val="86"/>
    <w:uiPriority w:val="0"/>
    <w:pPr>
      <w:spacing w:before="180" w:line="180" w:lineRule="exact"/>
    </w:pPr>
    <w:rPr>
      <w:sz w:val="21"/>
    </w:rPr>
  </w:style>
  <w:style w:type="paragraph" w:customStyle="1" w:styleId="88">
    <w:name w:val="封面正文"/>
    <w:uiPriority w:val="0"/>
    <w:pPr>
      <w:jc w:val="both"/>
    </w:pPr>
    <w:rPr>
      <w:lang w:val="en-US" w:eastAsia="zh-CN" w:bidi="ar-SA"/>
    </w:rPr>
  </w:style>
  <w:style w:type="paragraph" w:customStyle="1" w:styleId="89">
    <w:name w:val="附录标识"/>
    <w:basedOn w:val="1"/>
    <w:next w:val="27"/>
    <w:uiPriority w:val="0"/>
    <w:pPr>
      <w:keepNext/>
      <w:widowControl/>
      <w:numPr>
        <w:ilvl w:val="0"/>
        <w:numId w:val="1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90">
    <w:name w:val="附录标题"/>
    <w:basedOn w:val="27"/>
    <w:next w:val="27"/>
    <w:uiPriority w:val="0"/>
    <w:pPr>
      <w:ind w:firstLine="0" w:firstLineChars="0"/>
      <w:jc w:val="center"/>
    </w:pPr>
    <w:rPr>
      <w:rFonts w:ascii="黑体" w:eastAsia="黑体"/>
    </w:rPr>
  </w:style>
  <w:style w:type="paragraph" w:customStyle="1" w:styleId="91">
    <w:name w:val="附录表标号"/>
    <w:basedOn w:val="1"/>
    <w:next w:val="27"/>
    <w:uiPriority w:val="0"/>
    <w:pPr>
      <w:numPr>
        <w:ilvl w:val="0"/>
        <w:numId w:val="13"/>
      </w:numPr>
      <w:tabs>
        <w:tab w:val="clear" w:pos="0"/>
      </w:tabs>
      <w:spacing w:line="14" w:lineRule="exact"/>
      <w:ind w:left="811" w:hanging="448"/>
      <w:jc w:val="center"/>
      <w:outlineLvl w:val="0"/>
    </w:pPr>
    <w:rPr>
      <w:color w:val="FFFFFF"/>
    </w:rPr>
  </w:style>
  <w:style w:type="paragraph" w:customStyle="1" w:styleId="92">
    <w:name w:val="附录表标题"/>
    <w:basedOn w:val="1"/>
    <w:next w:val="27"/>
    <w:uiPriority w:val="0"/>
    <w:pPr>
      <w:numPr>
        <w:ilvl w:val="1"/>
        <w:numId w:val="13"/>
      </w:numPr>
      <w:tabs>
        <w:tab w:val="left" w:pos="180"/>
      </w:tabs>
      <w:spacing w:before="50" w:beforeLines="50" w:after="50" w:afterLines="50"/>
      <w:ind w:left="0" w:firstLine="0"/>
      <w:jc w:val="center"/>
    </w:pPr>
    <w:rPr>
      <w:rFonts w:ascii="黑体" w:eastAsia="黑体"/>
      <w:szCs w:val="21"/>
    </w:rPr>
  </w:style>
  <w:style w:type="paragraph" w:customStyle="1" w:styleId="93">
    <w:name w:val="附录二级条标题"/>
    <w:basedOn w:val="1"/>
    <w:next w:val="27"/>
    <w:uiPriority w:val="0"/>
    <w:pPr>
      <w:widowControl/>
      <w:numPr>
        <w:ilvl w:val="3"/>
        <w:numId w:val="12"/>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94">
    <w:name w:val="附录二级无"/>
    <w:basedOn w:val="93"/>
    <w:uiPriority w:val="0"/>
    <w:pPr>
      <w:tabs>
        <w:tab w:val="clear" w:pos="360"/>
      </w:tabs>
      <w:spacing w:before="0" w:beforeLines="0" w:after="0" w:afterLines="0"/>
    </w:pPr>
    <w:rPr>
      <w:rFonts w:ascii="宋体" w:eastAsia="宋体"/>
      <w:szCs w:val="21"/>
    </w:rPr>
  </w:style>
  <w:style w:type="paragraph" w:customStyle="1" w:styleId="95">
    <w:name w:val="附录公式"/>
    <w:basedOn w:val="27"/>
    <w:next w:val="27"/>
    <w:link w:val="96"/>
    <w:qFormat/>
    <w:uiPriority w:val="0"/>
  </w:style>
  <w:style w:type="character" w:customStyle="1" w:styleId="96">
    <w:name w:val="附录公式 Char"/>
    <w:basedOn w:val="46"/>
    <w:link w:val="95"/>
    <w:uiPriority w:val="0"/>
  </w:style>
  <w:style w:type="paragraph" w:customStyle="1" w:styleId="97">
    <w:name w:val="附录公式编号制表符"/>
    <w:basedOn w:val="1"/>
    <w:next w:val="27"/>
    <w:qFormat/>
    <w:uiPriority w:val="0"/>
    <w:pPr>
      <w:widowControl/>
      <w:tabs>
        <w:tab w:val="center" w:pos="4201"/>
        <w:tab w:val="right" w:leader="dot" w:pos="9298"/>
      </w:tabs>
      <w:autoSpaceDE w:val="0"/>
      <w:autoSpaceDN w:val="0"/>
    </w:pPr>
    <w:rPr>
      <w:rFonts w:ascii="宋体"/>
      <w:kern w:val="0"/>
      <w:szCs w:val="20"/>
      <w:lang/>
    </w:rPr>
  </w:style>
  <w:style w:type="paragraph" w:customStyle="1" w:styleId="98">
    <w:name w:val="附录三级条标题"/>
    <w:basedOn w:val="93"/>
    <w:next w:val="27"/>
    <w:uiPriority w:val="0"/>
    <w:pPr>
      <w:numPr>
        <w:ilvl w:val="4"/>
        <w:numId w:val="12"/>
      </w:numPr>
      <w:outlineLvl w:val="4"/>
    </w:pPr>
  </w:style>
  <w:style w:type="paragraph" w:customStyle="1" w:styleId="99">
    <w:name w:val="附录三级无"/>
    <w:basedOn w:val="98"/>
    <w:uiPriority w:val="0"/>
    <w:pPr>
      <w:tabs>
        <w:tab w:val="clear" w:pos="360"/>
      </w:tabs>
      <w:spacing w:before="0" w:beforeLines="0" w:after="0" w:afterLines="0"/>
    </w:pPr>
    <w:rPr>
      <w:rFonts w:ascii="宋体" w:eastAsia="宋体"/>
      <w:szCs w:val="21"/>
    </w:rPr>
  </w:style>
  <w:style w:type="paragraph" w:customStyle="1" w:styleId="100">
    <w:name w:val="附录数字编号列项（二级）"/>
    <w:qFormat/>
    <w:uiPriority w:val="0"/>
    <w:pPr>
      <w:numPr>
        <w:ilvl w:val="1"/>
        <w:numId w:val="14"/>
      </w:numPr>
    </w:pPr>
    <w:rPr>
      <w:rFonts w:ascii="宋体"/>
      <w:sz w:val="21"/>
      <w:lang w:val="en-US" w:eastAsia="zh-CN" w:bidi="ar-SA"/>
    </w:rPr>
  </w:style>
  <w:style w:type="paragraph" w:customStyle="1" w:styleId="101">
    <w:name w:val="附录四级条标题"/>
    <w:basedOn w:val="98"/>
    <w:next w:val="27"/>
    <w:uiPriority w:val="0"/>
    <w:pPr>
      <w:numPr>
        <w:ilvl w:val="5"/>
        <w:numId w:val="12"/>
      </w:numPr>
      <w:outlineLvl w:val="5"/>
    </w:pPr>
  </w:style>
  <w:style w:type="paragraph" w:customStyle="1" w:styleId="102">
    <w:name w:val="附录四级无"/>
    <w:basedOn w:val="101"/>
    <w:uiPriority w:val="0"/>
    <w:pPr>
      <w:tabs>
        <w:tab w:val="clear" w:pos="360"/>
      </w:tabs>
      <w:spacing w:before="0" w:beforeLines="0" w:after="0" w:afterLines="0"/>
    </w:pPr>
    <w:rPr>
      <w:rFonts w:ascii="宋体" w:eastAsia="宋体"/>
      <w:szCs w:val="21"/>
    </w:rPr>
  </w:style>
  <w:style w:type="paragraph" w:customStyle="1" w:styleId="103">
    <w:name w:val="附录图标号"/>
    <w:basedOn w:val="1"/>
    <w:uiPriority w:val="0"/>
    <w:pPr>
      <w:keepNext/>
      <w:pageBreakBefore/>
      <w:widowControl/>
      <w:numPr>
        <w:ilvl w:val="0"/>
        <w:numId w:val="15"/>
      </w:numPr>
      <w:spacing w:line="14" w:lineRule="exact"/>
      <w:ind w:left="0" w:firstLine="363"/>
      <w:jc w:val="center"/>
      <w:outlineLvl w:val="0"/>
    </w:pPr>
    <w:rPr>
      <w:color w:val="FFFFFF"/>
    </w:rPr>
  </w:style>
  <w:style w:type="paragraph" w:customStyle="1" w:styleId="104">
    <w:name w:val="附录图标题"/>
    <w:basedOn w:val="1"/>
    <w:next w:val="27"/>
    <w:uiPriority w:val="0"/>
    <w:pPr>
      <w:numPr>
        <w:ilvl w:val="1"/>
        <w:numId w:val="15"/>
      </w:numPr>
      <w:tabs>
        <w:tab w:val="left" w:pos="363"/>
      </w:tabs>
      <w:spacing w:before="50" w:beforeLines="50" w:after="50" w:afterLines="50"/>
      <w:ind w:left="0" w:firstLine="0"/>
      <w:jc w:val="center"/>
    </w:pPr>
    <w:rPr>
      <w:rFonts w:ascii="黑体" w:eastAsia="黑体"/>
      <w:szCs w:val="21"/>
    </w:rPr>
  </w:style>
  <w:style w:type="paragraph" w:customStyle="1" w:styleId="105">
    <w:name w:val="附录五级条标题"/>
    <w:basedOn w:val="101"/>
    <w:next w:val="27"/>
    <w:uiPriority w:val="0"/>
    <w:pPr>
      <w:numPr>
        <w:ilvl w:val="6"/>
        <w:numId w:val="12"/>
      </w:numPr>
      <w:outlineLvl w:val="6"/>
    </w:pPr>
  </w:style>
  <w:style w:type="paragraph" w:customStyle="1" w:styleId="106">
    <w:name w:val="附录五级无"/>
    <w:basedOn w:val="105"/>
    <w:uiPriority w:val="0"/>
    <w:pPr>
      <w:tabs>
        <w:tab w:val="clear" w:pos="360"/>
      </w:tabs>
      <w:spacing w:before="0" w:beforeLines="0" w:after="0" w:afterLines="0"/>
    </w:pPr>
    <w:rPr>
      <w:rFonts w:ascii="宋体" w:eastAsia="宋体"/>
      <w:szCs w:val="21"/>
    </w:rPr>
  </w:style>
  <w:style w:type="paragraph" w:customStyle="1" w:styleId="107">
    <w:name w:val="附录章标题"/>
    <w:next w:val="27"/>
    <w:uiPriority w:val="0"/>
    <w:pPr>
      <w:numPr>
        <w:ilvl w:val="1"/>
        <w:numId w:val="12"/>
      </w:numPr>
      <w:tabs>
        <w:tab w:val="left" w:pos="360"/>
      </w:tabs>
      <w:wordWrap w:val="0"/>
      <w:overflowPunct w:val="0"/>
      <w:autoSpaceDE w:val="0"/>
      <w:spacing w:before="100" w:beforeLines="100" w:after="100" w:afterLines="100"/>
      <w:jc w:val="both"/>
      <w:textAlignment w:val="baseline"/>
      <w:outlineLvl w:val="1"/>
    </w:pPr>
    <w:rPr>
      <w:rFonts w:ascii="黑体" w:eastAsia="黑体"/>
      <w:kern w:val="21"/>
      <w:sz w:val="21"/>
      <w:lang w:val="en-US" w:eastAsia="zh-CN" w:bidi="ar-SA"/>
    </w:rPr>
  </w:style>
  <w:style w:type="paragraph" w:customStyle="1" w:styleId="108">
    <w:name w:val="附录一级条标题"/>
    <w:basedOn w:val="107"/>
    <w:next w:val="27"/>
    <w:uiPriority w:val="0"/>
    <w:pPr>
      <w:numPr>
        <w:ilvl w:val="2"/>
        <w:numId w:val="12"/>
      </w:numPr>
      <w:autoSpaceDN w:val="0"/>
      <w:spacing w:before="50" w:beforeLines="50" w:after="50" w:afterLines="50"/>
      <w:outlineLvl w:val="2"/>
    </w:pPr>
  </w:style>
  <w:style w:type="paragraph" w:customStyle="1" w:styleId="109">
    <w:name w:val="附录一级无"/>
    <w:basedOn w:val="108"/>
    <w:uiPriority w:val="0"/>
    <w:pPr>
      <w:tabs>
        <w:tab w:val="clear" w:pos="360"/>
      </w:tabs>
      <w:spacing w:before="0" w:beforeLines="0" w:after="0" w:afterLines="0"/>
    </w:pPr>
    <w:rPr>
      <w:rFonts w:ascii="宋体" w:eastAsia="宋体"/>
      <w:szCs w:val="21"/>
    </w:rPr>
  </w:style>
  <w:style w:type="paragraph" w:customStyle="1" w:styleId="110">
    <w:name w:val="附录字母编号列项（一级）"/>
    <w:qFormat/>
    <w:uiPriority w:val="0"/>
    <w:pPr>
      <w:numPr>
        <w:ilvl w:val="0"/>
        <w:numId w:val="14"/>
      </w:numPr>
    </w:pPr>
    <w:rPr>
      <w:rFonts w:ascii="宋体"/>
      <w:sz w:val="21"/>
      <w:lang w:val="en-US" w:eastAsia="zh-CN" w:bidi="ar-SA"/>
    </w:rPr>
  </w:style>
  <w:style w:type="paragraph" w:customStyle="1" w:styleId="111">
    <w:name w:val="列项说明"/>
    <w:basedOn w:val="1"/>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12">
    <w:name w:val="列项说明数字编号"/>
    <w:uiPriority w:val="0"/>
    <w:pPr>
      <w:ind w:left="600" w:leftChars="400" w:hanging="200" w:hangingChars="200"/>
    </w:pPr>
    <w:rPr>
      <w:rFonts w:ascii="宋体"/>
      <w:sz w:val="21"/>
      <w:lang w:val="en-US" w:eastAsia="zh-CN" w:bidi="ar-SA"/>
    </w:rPr>
  </w:style>
  <w:style w:type="paragraph" w:customStyle="1" w:styleId="113">
    <w:name w:val="目次、索引正文"/>
    <w:uiPriority w:val="0"/>
    <w:pPr>
      <w:spacing w:line="320" w:lineRule="exact"/>
      <w:jc w:val="both"/>
    </w:pPr>
    <w:rPr>
      <w:rFonts w:ascii="宋体"/>
      <w:sz w:val="21"/>
      <w:lang w:val="en-US" w:eastAsia="zh-CN" w:bidi="ar-SA"/>
    </w:rPr>
  </w:style>
  <w:style w:type="paragraph" w:customStyle="1" w:styleId="114">
    <w:name w:val="其他标准标志"/>
    <w:basedOn w:val="71"/>
    <w:uiPriority w:val="0"/>
    <w:pPr>
      <w:framePr w:w="6101" w:vAnchor="page" w:hAnchor="page" w:x="4673" w:y="942"/>
    </w:pPr>
    <w:rPr>
      <w:w w:val="130"/>
    </w:rPr>
  </w:style>
  <w:style w:type="paragraph" w:customStyle="1" w:styleId="115">
    <w:name w:val="其他标准称谓"/>
    <w:next w:val="1"/>
    <w:uiPriority w:val="0"/>
    <w:pPr>
      <w:framePr w:hSpace="181" w:vSpace="181" w:wrap="around" w:vAnchor="page" w:hAnchor="page" w:x="1419" w:y="2286" w:anchorLock="1"/>
      <w:spacing w:line="0" w:lineRule="atLeast"/>
      <w:jc w:val="distribute"/>
    </w:pPr>
    <w:rPr>
      <w:rFonts w:ascii="黑体" w:hAnsi="宋体" w:eastAsia="黑体"/>
      <w:spacing w:val="-40"/>
      <w:sz w:val="48"/>
      <w:szCs w:val="52"/>
      <w:lang w:val="en-US" w:eastAsia="zh-CN" w:bidi="ar-SA"/>
    </w:rPr>
  </w:style>
  <w:style w:type="paragraph" w:customStyle="1" w:styleId="116">
    <w:name w:val="其他发布部门"/>
    <w:basedOn w:val="79"/>
    <w:uiPriority w:val="0"/>
    <w:pPr>
      <w:framePr w:y="15310"/>
      <w:spacing w:line="0" w:lineRule="atLeast"/>
    </w:pPr>
    <w:rPr>
      <w:rFonts w:ascii="黑体" w:eastAsia="黑体"/>
      <w:b w:val="0"/>
    </w:rPr>
  </w:style>
  <w:style w:type="paragraph" w:customStyle="1" w:styleId="117">
    <w:name w:val="前言、引言标题"/>
    <w:next w:val="27"/>
    <w:uiPriority w:val="0"/>
    <w:pPr>
      <w:keepNext/>
      <w:pageBreakBefore/>
      <w:shd w:val="clear" w:color="FFFFFF" w:fill="FFFFFF"/>
      <w:spacing w:before="640" w:after="560"/>
      <w:jc w:val="center"/>
      <w:outlineLvl w:val="0"/>
    </w:pPr>
    <w:rPr>
      <w:rFonts w:ascii="黑体" w:eastAsia="黑体"/>
      <w:sz w:val="32"/>
      <w:lang w:val="en-US" w:eastAsia="zh-CN" w:bidi="ar-SA"/>
    </w:rPr>
  </w:style>
  <w:style w:type="paragraph" w:customStyle="1" w:styleId="118">
    <w:name w:val="三级无"/>
    <w:basedOn w:val="56"/>
    <w:uiPriority w:val="0"/>
    <w:pPr>
      <w:spacing w:before="0" w:beforeLines="0" w:after="0" w:afterLines="0"/>
    </w:pPr>
    <w:rPr>
      <w:rFonts w:ascii="宋体" w:eastAsia="宋体"/>
    </w:rPr>
  </w:style>
  <w:style w:type="paragraph" w:customStyle="1" w:styleId="119">
    <w:name w:val="实施日期"/>
    <w:basedOn w:val="80"/>
    <w:uiPriority w:val="0"/>
    <w:pPr>
      <w:framePr w:vAnchor="page" w:hAnchor="page"/>
      <w:jc w:val="right"/>
    </w:pPr>
  </w:style>
  <w:style w:type="paragraph" w:customStyle="1" w:styleId="120">
    <w:name w:val="示例后文字"/>
    <w:basedOn w:val="27"/>
    <w:next w:val="27"/>
    <w:qFormat/>
    <w:uiPriority w:val="0"/>
    <w:pPr>
      <w:ind w:firstLine="360"/>
    </w:pPr>
    <w:rPr>
      <w:sz w:val="18"/>
    </w:rPr>
  </w:style>
  <w:style w:type="paragraph" w:customStyle="1" w:styleId="121">
    <w:name w:val="首示例"/>
    <w:next w:val="27"/>
    <w:link w:val="122"/>
    <w:qFormat/>
    <w:uiPriority w:val="0"/>
    <w:pPr>
      <w:numPr>
        <w:ilvl w:val="0"/>
        <w:numId w:val="16"/>
      </w:numPr>
      <w:tabs>
        <w:tab w:val="left" w:pos="360"/>
      </w:tabs>
      <w:ind w:firstLine="0"/>
    </w:pPr>
    <w:rPr>
      <w:rFonts w:ascii="宋体" w:hAnsi="宋体"/>
      <w:kern w:val="2"/>
      <w:sz w:val="18"/>
      <w:szCs w:val="18"/>
      <w:lang w:val="en-US" w:eastAsia="zh-CN" w:bidi="ar-SA"/>
    </w:rPr>
  </w:style>
  <w:style w:type="character" w:customStyle="1" w:styleId="122">
    <w:name w:val="首示例 Char"/>
    <w:link w:val="121"/>
    <w:uiPriority w:val="0"/>
    <w:rPr>
      <w:rFonts w:ascii="宋体" w:hAnsi="宋体"/>
      <w:kern w:val="2"/>
      <w:sz w:val="18"/>
      <w:szCs w:val="18"/>
    </w:rPr>
  </w:style>
  <w:style w:type="paragraph" w:customStyle="1" w:styleId="123">
    <w:name w:val="四级无"/>
    <w:basedOn w:val="60"/>
    <w:uiPriority w:val="0"/>
    <w:pPr>
      <w:spacing w:before="0" w:beforeLines="0" w:after="0" w:afterLines="0"/>
    </w:pPr>
    <w:rPr>
      <w:rFonts w:ascii="宋体" w:eastAsia="宋体"/>
    </w:rPr>
  </w:style>
  <w:style w:type="paragraph" w:customStyle="1" w:styleId="124">
    <w:name w:val="条文脚注"/>
    <w:basedOn w:val="28"/>
    <w:uiPriority w:val="0"/>
    <w:pPr>
      <w:numPr>
        <w:ilvl w:val="0"/>
        <w:numId w:val="0"/>
      </w:numPr>
      <w:tabs>
        <w:tab w:val="clear" w:pos="0"/>
      </w:tabs>
      <w:jc w:val="both"/>
    </w:pPr>
    <w:rPr>
      <w:rFonts w:ascii="宋体"/>
    </w:rPr>
  </w:style>
  <w:style w:type="paragraph" w:customStyle="1" w:styleId="125">
    <w:name w:val="图标脚注说明"/>
    <w:basedOn w:val="27"/>
    <w:uiPriority w:val="0"/>
    <w:pPr>
      <w:ind w:left="840" w:hanging="420" w:firstLineChars="0"/>
    </w:pPr>
    <w:rPr>
      <w:sz w:val="18"/>
      <w:szCs w:val="18"/>
    </w:rPr>
  </w:style>
  <w:style w:type="paragraph" w:customStyle="1" w:styleId="126">
    <w:name w:val="图表脚注说明"/>
    <w:basedOn w:val="1"/>
    <w:uiPriority w:val="0"/>
    <w:pPr>
      <w:numPr>
        <w:ilvl w:val="0"/>
        <w:numId w:val="17"/>
      </w:numPr>
    </w:pPr>
    <w:rPr>
      <w:rFonts w:ascii="宋体"/>
      <w:sz w:val="18"/>
      <w:szCs w:val="18"/>
    </w:rPr>
  </w:style>
  <w:style w:type="paragraph" w:customStyle="1" w:styleId="127">
    <w:name w:val="图的脚注"/>
    <w:next w:val="27"/>
    <w:qFormat/>
    <w:uiPriority w:val="0"/>
    <w:pPr>
      <w:widowControl w:val="0"/>
      <w:ind w:left="840" w:leftChars="200" w:hanging="420" w:hangingChars="200"/>
      <w:jc w:val="both"/>
    </w:pPr>
    <w:rPr>
      <w:rFonts w:ascii="宋体"/>
      <w:sz w:val="18"/>
      <w:lang w:val="en-US" w:eastAsia="zh-CN" w:bidi="ar-SA"/>
    </w:rPr>
  </w:style>
  <w:style w:type="paragraph" w:customStyle="1" w:styleId="128">
    <w:name w:val="文献分类号"/>
    <w:uiPriority w:val="0"/>
    <w:pPr>
      <w:framePr w:hSpace="180" w:vSpace="180" w:wrap="around" w:vAnchor="margin" w:hAnchor="margin" w:y="1" w:anchorLock="1"/>
      <w:widowControl w:val="0"/>
      <w:textAlignment w:val="center"/>
    </w:pPr>
    <w:rPr>
      <w:rFonts w:ascii="黑体" w:eastAsia="黑体"/>
      <w:sz w:val="21"/>
      <w:szCs w:val="21"/>
      <w:lang w:val="en-US" w:eastAsia="zh-CN" w:bidi="ar-SA"/>
    </w:rPr>
  </w:style>
  <w:style w:type="paragraph" w:customStyle="1" w:styleId="129">
    <w:name w:val="五级无"/>
    <w:basedOn w:val="61"/>
    <w:uiPriority w:val="0"/>
    <w:pPr>
      <w:spacing w:before="0" w:beforeLines="0" w:after="0" w:afterLines="0"/>
    </w:pPr>
    <w:rPr>
      <w:rFonts w:ascii="宋体" w:eastAsia="宋体"/>
    </w:rPr>
  </w:style>
  <w:style w:type="paragraph" w:customStyle="1" w:styleId="130">
    <w:name w:val="一级无"/>
    <w:basedOn w:val="47"/>
    <w:uiPriority w:val="0"/>
    <w:pPr>
      <w:spacing w:before="0" w:beforeLines="0" w:after="0" w:afterLines="0"/>
    </w:pPr>
    <w:rPr>
      <w:rFonts w:ascii="宋体" w:eastAsia="宋体"/>
    </w:rPr>
  </w:style>
  <w:style w:type="paragraph" w:customStyle="1" w:styleId="131">
    <w:name w:val="正文表标题"/>
    <w:next w:val="27"/>
    <w:uiPriority w:val="0"/>
    <w:pPr>
      <w:numPr>
        <w:ilvl w:val="0"/>
        <w:numId w:val="18"/>
      </w:numPr>
      <w:tabs>
        <w:tab w:val="left" w:pos="360"/>
      </w:tabs>
      <w:spacing w:before="156" w:beforeLines="50" w:after="156" w:afterLines="50"/>
      <w:ind w:left="0"/>
      <w:jc w:val="center"/>
    </w:pPr>
    <w:rPr>
      <w:rFonts w:ascii="黑体" w:eastAsia="黑体"/>
      <w:sz w:val="21"/>
      <w:lang w:val="en-US" w:eastAsia="zh-CN" w:bidi="ar-SA"/>
    </w:rPr>
  </w:style>
  <w:style w:type="paragraph" w:customStyle="1" w:styleId="132">
    <w:name w:val="正文公式编号制表符"/>
    <w:basedOn w:val="27"/>
    <w:next w:val="27"/>
    <w:qFormat/>
    <w:uiPriority w:val="0"/>
    <w:pPr>
      <w:ind w:firstLine="0" w:firstLineChars="0"/>
    </w:pPr>
  </w:style>
  <w:style w:type="paragraph" w:customStyle="1" w:styleId="133">
    <w:name w:val="正文图标题"/>
    <w:next w:val="27"/>
    <w:uiPriority w:val="0"/>
    <w:pPr>
      <w:numPr>
        <w:ilvl w:val="0"/>
        <w:numId w:val="19"/>
      </w:numPr>
      <w:tabs>
        <w:tab w:val="left" w:pos="360"/>
      </w:tabs>
      <w:spacing w:before="156" w:beforeLines="50" w:after="156" w:afterLines="50"/>
      <w:jc w:val="center"/>
    </w:pPr>
    <w:rPr>
      <w:rFonts w:ascii="黑体" w:eastAsia="黑体"/>
      <w:sz w:val="21"/>
      <w:lang w:val="en-US" w:eastAsia="zh-CN" w:bidi="ar-SA"/>
    </w:rPr>
  </w:style>
  <w:style w:type="paragraph" w:customStyle="1" w:styleId="134">
    <w:name w:val="终结线"/>
    <w:basedOn w:val="1"/>
    <w:uiPriority w:val="0"/>
    <w:pPr>
      <w:framePr w:hSpace="181" w:vSpace="181" w:wrap="around" w:vAnchor="text" w:hAnchor="margin" w:xAlign="center" w:y="285"/>
    </w:pPr>
  </w:style>
  <w:style w:type="paragraph" w:customStyle="1" w:styleId="135">
    <w:name w:val="其他发布日期"/>
    <w:basedOn w:val="80"/>
    <w:uiPriority w:val="0"/>
    <w:pPr>
      <w:framePr w:vAnchor="page" w:hAnchor="page" w:x="1419"/>
    </w:pPr>
  </w:style>
  <w:style w:type="paragraph" w:customStyle="1" w:styleId="136">
    <w:name w:val="其他实施日期"/>
    <w:basedOn w:val="119"/>
    <w:uiPriority w:val="0"/>
    <w:pPr>
      <w:framePr/>
    </w:pPr>
  </w:style>
  <w:style w:type="paragraph" w:customStyle="1" w:styleId="137">
    <w:name w:val="封面标准名称2"/>
    <w:basedOn w:val="83"/>
    <w:uiPriority w:val="0"/>
    <w:pPr>
      <w:framePr w:y="4469"/>
      <w:spacing w:before="630" w:beforeLines="630"/>
    </w:pPr>
  </w:style>
  <w:style w:type="paragraph" w:customStyle="1" w:styleId="138">
    <w:name w:val="封面标准英文名称2"/>
    <w:basedOn w:val="84"/>
    <w:uiPriority w:val="0"/>
    <w:pPr>
      <w:framePr w:y="4469"/>
    </w:pPr>
  </w:style>
  <w:style w:type="paragraph" w:customStyle="1" w:styleId="139">
    <w:name w:val="封面一致性程度标识2"/>
    <w:basedOn w:val="85"/>
    <w:uiPriority w:val="0"/>
    <w:pPr>
      <w:framePr w:y="4469"/>
    </w:pPr>
  </w:style>
  <w:style w:type="paragraph" w:customStyle="1" w:styleId="140">
    <w:name w:val="封面标准文稿类别2"/>
    <w:basedOn w:val="86"/>
    <w:uiPriority w:val="0"/>
    <w:pPr>
      <w:framePr w:y="4469"/>
    </w:pPr>
  </w:style>
  <w:style w:type="paragraph" w:customStyle="1" w:styleId="141">
    <w:name w:val="封面标准文稿编辑信息2"/>
    <w:basedOn w:val="87"/>
    <w:uiPriority w:val="0"/>
    <w:pPr>
      <w:framePr w:y="4469"/>
    </w:pPr>
  </w:style>
  <w:style w:type="character" w:customStyle="1" w:styleId="142">
    <w:name w:val="批注文字 Char"/>
    <w:link w:val="12"/>
    <w:uiPriority w:val="0"/>
    <w:rPr>
      <w:kern w:val="2"/>
      <w:sz w:val="21"/>
      <w:szCs w:val="24"/>
    </w:rPr>
  </w:style>
  <w:style w:type="character" w:customStyle="1" w:styleId="143">
    <w:name w:val="批注主题 Char"/>
    <w:link w:val="36"/>
    <w:uiPriority w:val="0"/>
    <w:rPr>
      <w:b/>
      <w:bCs/>
      <w:kern w:val="2"/>
      <w:sz w:val="21"/>
      <w:szCs w:val="24"/>
    </w:rPr>
  </w:style>
  <w:style w:type="character" w:customStyle="1" w:styleId="144">
    <w:name w:val="标题 1 Char"/>
    <w:link w:val="2"/>
    <w:uiPriority w:val="99"/>
    <w:rPr>
      <w:rFonts w:ascii="Arial" w:hAnsi="Arial" w:eastAsia="黑体"/>
      <w:b/>
      <w:sz w:val="32"/>
      <w:szCs w:val="32"/>
    </w:rPr>
  </w:style>
  <w:style w:type="character" w:customStyle="1" w:styleId="145">
    <w:name w:val="标题 2 Char"/>
    <w:link w:val="3"/>
    <w:uiPriority w:val="99"/>
    <w:rPr>
      <w:rFonts w:ascii="Arial" w:hAnsi="Arial" w:eastAsia="黑体"/>
      <w:sz w:val="24"/>
      <w:szCs w:val="24"/>
    </w:rPr>
  </w:style>
  <w:style w:type="character" w:customStyle="1" w:styleId="146">
    <w:name w:val="标题 3 Char"/>
    <w:link w:val="4"/>
    <w:uiPriority w:val="99"/>
    <w:rPr>
      <w:rFonts w:eastAsia="黑体"/>
      <w:bCs/>
      <w:snapToGrid/>
      <w:kern w:val="2"/>
      <w:sz w:val="24"/>
      <w:szCs w:val="32"/>
    </w:rPr>
  </w:style>
  <w:style w:type="character" w:customStyle="1" w:styleId="147">
    <w:name w:val="标题 4 Char"/>
    <w:link w:val="5"/>
    <w:uiPriority w:val="0"/>
    <w:rPr>
      <w:rFonts w:ascii="Book Antiqua" w:hAnsi="Book Antiqua" w:eastAsia="黑体"/>
      <w:bCs/>
      <w:kern w:val="2"/>
      <w:sz w:val="28"/>
      <w:szCs w:val="28"/>
    </w:rPr>
  </w:style>
  <w:style w:type="character" w:customStyle="1" w:styleId="148">
    <w:name w:val="批注框文本 Char"/>
    <w:link w:val="20"/>
    <w:uiPriority w:val="0"/>
    <w:rPr>
      <w:kern w:val="2"/>
      <w:sz w:val="18"/>
      <w:szCs w:val="18"/>
    </w:rPr>
  </w:style>
  <w:style w:type="paragraph" w:customStyle="1" w:styleId="149">
    <w:name w:val="图片"/>
    <w:basedOn w:val="1"/>
    <w:uiPriority w:val="0"/>
    <w:pPr>
      <w:topLinePunct/>
      <w:snapToGrid w:val="0"/>
      <w:spacing w:before="160" w:after="60"/>
      <w:jc w:val="center"/>
    </w:pPr>
    <w:rPr>
      <w:szCs w:val="21"/>
    </w:rPr>
  </w:style>
  <w:style w:type="paragraph" w:customStyle="1" w:styleId="150">
    <w:name w:val="Table bullet"/>
    <w:basedOn w:val="1"/>
    <w:link w:val="176"/>
    <w:qFormat/>
    <w:uiPriority w:val="0"/>
    <w:pPr>
      <w:widowControl/>
      <w:numPr>
        <w:ilvl w:val="0"/>
        <w:numId w:val="20"/>
      </w:numPr>
      <w:tabs>
        <w:tab w:val="left" w:pos="461"/>
      </w:tabs>
      <w:jc w:val="left"/>
    </w:pPr>
    <w:rPr>
      <w:rFonts w:ascii="Arial" w:hAnsi="Arial" w:eastAsia="MS Mincho" w:cs="Arial"/>
      <w:kern w:val="0"/>
      <w:sz w:val="20"/>
      <w:szCs w:val="20"/>
      <w:lang w:eastAsia="en-US"/>
    </w:rPr>
  </w:style>
  <w:style w:type="paragraph" w:customStyle="1" w:styleId="151">
    <w:name w:val="Step"/>
    <w:basedOn w:val="1"/>
    <w:uiPriority w:val="0"/>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paragraph" w:customStyle="1" w:styleId="152">
    <w:name w:val="_标准条文"/>
    <w:basedOn w:val="1"/>
    <w:link w:val="171"/>
    <w:uiPriority w:val="0"/>
    <w:pPr>
      <w:overflowPunct w:val="0"/>
      <w:snapToGrid w:val="0"/>
      <w:spacing w:line="276" w:lineRule="auto"/>
      <w:ind w:firstLine="420" w:firstLineChars="200"/>
    </w:pPr>
    <w:rPr>
      <w:rFonts w:ascii="Arial" w:hAnsi="Arial"/>
      <w:kern w:val="0"/>
      <w:sz w:val="20"/>
      <w:szCs w:val="20"/>
    </w:rPr>
  </w:style>
  <w:style w:type="paragraph" w:customStyle="1" w:styleId="153">
    <w:name w:val="表格题注"/>
    <w:next w:val="1"/>
    <w:uiPriority w:val="0"/>
    <w:pPr>
      <w:keepLines/>
      <w:numPr>
        <w:ilvl w:val="8"/>
        <w:numId w:val="21"/>
      </w:numPr>
      <w:spacing w:beforeLines="100"/>
      <w:ind w:left="1089" w:hanging="369"/>
      <w:jc w:val="center"/>
    </w:pPr>
    <w:rPr>
      <w:rFonts w:ascii="Arial" w:hAnsi="Arial"/>
      <w:sz w:val="18"/>
      <w:szCs w:val="18"/>
      <w:lang w:val="en-US" w:eastAsia="zh-CN" w:bidi="ar-SA"/>
    </w:rPr>
  </w:style>
  <w:style w:type="paragraph" w:customStyle="1" w:styleId="154">
    <w:name w:val="Block Label"/>
    <w:basedOn w:val="1"/>
    <w:next w:val="1"/>
    <w:uiPriority w:val="0"/>
    <w:pPr>
      <w:keepNext/>
      <w:keepLines/>
      <w:widowControl/>
      <w:topLinePunct/>
      <w:adjustRightInd w:val="0"/>
      <w:snapToGrid w:val="0"/>
      <w:spacing w:before="300" w:after="80" w:line="240" w:lineRule="atLeast"/>
      <w:jc w:val="left"/>
      <w:outlineLvl w:val="3"/>
    </w:pPr>
    <w:rPr>
      <w:rFonts w:ascii="Book Antiqua" w:hAnsi="Book Antiqua" w:eastAsia="黑体" w:cs="Book Antiqua"/>
      <w:bCs/>
      <w:kern w:val="0"/>
      <w:sz w:val="26"/>
      <w:szCs w:val="26"/>
    </w:rPr>
  </w:style>
  <w:style w:type="paragraph" w:customStyle="1" w:styleId="155">
    <w:name w:val="表头"/>
    <w:basedOn w:val="1"/>
    <w:link w:val="174"/>
    <w:uiPriority w:val="0"/>
    <w:pPr>
      <w:tabs>
        <w:tab w:val="center" w:pos="4678"/>
        <w:tab w:val="right" w:pos="9072"/>
      </w:tabs>
      <w:wordWrap w:val="0"/>
      <w:topLinePunct/>
      <w:spacing w:before="160" w:after="60" w:line="312" w:lineRule="exact"/>
    </w:pPr>
    <w:rPr>
      <w:rFonts w:eastAsia="黑体"/>
      <w:kern w:val="0"/>
      <w:sz w:val="20"/>
      <w:szCs w:val="20"/>
    </w:rPr>
  </w:style>
  <w:style w:type="paragraph" w:customStyle="1" w:styleId="156">
    <w:name w:val="Sub Item List"/>
    <w:basedOn w:val="1"/>
    <w:uiPriority w:val="0"/>
    <w:pPr>
      <w:widowControl/>
      <w:numPr>
        <w:ilvl w:val="0"/>
        <w:numId w:val="22"/>
      </w:numPr>
      <w:topLinePunct/>
      <w:adjustRightInd w:val="0"/>
      <w:snapToGrid w:val="0"/>
      <w:spacing w:before="80" w:after="80" w:line="240" w:lineRule="atLeast"/>
      <w:jc w:val="left"/>
    </w:pPr>
    <w:rPr>
      <w:rFonts w:cs="Arial"/>
      <w:szCs w:val="21"/>
    </w:rPr>
  </w:style>
  <w:style w:type="paragraph" w:customStyle="1" w:styleId="157">
    <w:name w:val="样式2"/>
    <w:basedOn w:val="1"/>
    <w:link w:val="173"/>
    <w:uiPriority w:val="0"/>
    <w:pPr>
      <w:topLinePunct/>
      <w:spacing w:line="312" w:lineRule="exact"/>
    </w:pPr>
    <w:rPr>
      <w:rFonts w:ascii="EU-F1" w:eastAsia="黑体"/>
      <w:kern w:val="21"/>
      <w:szCs w:val="21"/>
    </w:rPr>
  </w:style>
  <w:style w:type="paragraph" w:customStyle="1" w:styleId="158">
    <w:name w:val="Item Step"/>
    <w:uiPriority w:val="0"/>
    <w:pPr>
      <w:tabs>
        <w:tab w:val="left" w:pos="2126"/>
      </w:tabs>
      <w:adjustRightInd w:val="0"/>
      <w:snapToGrid w:val="0"/>
      <w:spacing w:before="80" w:after="80" w:line="240" w:lineRule="atLeast"/>
      <w:ind w:left="2126" w:hanging="425"/>
      <w:jc w:val="both"/>
      <w:outlineLvl w:val="6"/>
    </w:pPr>
    <w:rPr>
      <w:rFonts w:cs="Arial"/>
      <w:sz w:val="21"/>
      <w:szCs w:val="21"/>
      <w:lang w:val="en-US" w:eastAsia="zh-CN" w:bidi="ar-SA"/>
    </w:rPr>
  </w:style>
  <w:style w:type="paragraph" w:customStyle="1" w:styleId="159">
    <w:name w:val="Table text"/>
    <w:basedOn w:val="1"/>
    <w:link w:val="170"/>
    <w:qFormat/>
    <w:uiPriority w:val="0"/>
    <w:pPr>
      <w:widowControl/>
      <w:ind w:left="74"/>
      <w:jc w:val="left"/>
    </w:pPr>
    <w:rPr>
      <w:rFonts w:ascii="Arial" w:hAnsi="Arial" w:eastAsia="Arial" w:cs="Arial"/>
      <w:kern w:val="0"/>
      <w:sz w:val="20"/>
      <w:szCs w:val="20"/>
      <w:lang w:eastAsia="en-US"/>
    </w:rPr>
  </w:style>
  <w:style w:type="paragraph" w:customStyle="1" w:styleId="160">
    <w:name w:val="Char Char2"/>
    <w:basedOn w:val="1"/>
    <w:semiHidden/>
    <w:uiPriority w:val="0"/>
    <w:pPr>
      <w:spacing w:line="360" w:lineRule="auto"/>
      <w:ind w:firstLine="200" w:firstLineChars="200"/>
    </w:pPr>
    <w:rPr>
      <w:szCs w:val="20"/>
    </w:rPr>
  </w:style>
  <w:style w:type="paragraph" w:customStyle="1" w:styleId="161">
    <w:name w:val="Table Description"/>
    <w:basedOn w:val="1"/>
    <w:next w:val="1"/>
    <w:uiPriority w:val="0"/>
    <w:pPr>
      <w:keepNext/>
      <w:widowControl/>
      <w:topLinePunct/>
      <w:adjustRightInd w:val="0"/>
      <w:snapToGrid w:val="0"/>
      <w:spacing w:before="320" w:after="80" w:line="240" w:lineRule="atLeast"/>
      <w:ind w:left="1701"/>
      <w:jc w:val="left"/>
      <w:outlineLvl w:val="7"/>
    </w:pPr>
    <w:rPr>
      <w:rFonts w:eastAsia="黑体" w:cs="Arial"/>
      <w:spacing w:val="-4"/>
      <w:szCs w:val="21"/>
    </w:rPr>
  </w:style>
  <w:style w:type="paragraph" w:customStyle="1" w:styleId="162">
    <w:name w:val="插图题注"/>
    <w:next w:val="1"/>
    <w:uiPriority w:val="0"/>
    <w:pPr>
      <w:numPr>
        <w:ilvl w:val="7"/>
        <w:numId w:val="21"/>
      </w:numPr>
      <w:spacing w:afterLines="100"/>
      <w:ind w:left="1089" w:hanging="369"/>
      <w:jc w:val="center"/>
    </w:pPr>
    <w:rPr>
      <w:rFonts w:ascii="Arial" w:hAnsi="Arial"/>
      <w:sz w:val="18"/>
      <w:szCs w:val="18"/>
      <w:lang w:val="en-US" w:eastAsia="zh-CN" w:bidi="ar-SA"/>
    </w:rPr>
  </w:style>
  <w:style w:type="paragraph" w:customStyle="1" w:styleId="163">
    <w:name w:val="Default"/>
    <w:uiPriority w:val="0"/>
    <w:pPr>
      <w:widowControl w:val="0"/>
      <w:autoSpaceDE w:val="0"/>
      <w:autoSpaceDN w:val="0"/>
      <w:adjustRightInd w:val="0"/>
    </w:pPr>
    <w:rPr>
      <w:color w:val="000000"/>
      <w:sz w:val="24"/>
      <w:szCs w:val="24"/>
      <w:lang w:val="en-US" w:eastAsia="zh-CN" w:bidi="ar-SA"/>
    </w:rPr>
  </w:style>
  <w:style w:type="paragraph" w:customStyle="1" w:styleId="164">
    <w:name w:val="Item List"/>
    <w:uiPriority w:val="0"/>
    <w:pPr>
      <w:numPr>
        <w:ilvl w:val="0"/>
        <w:numId w:val="23"/>
      </w:numPr>
      <w:adjustRightInd w:val="0"/>
      <w:snapToGrid w:val="0"/>
      <w:spacing w:before="80" w:after="80" w:line="240" w:lineRule="atLeast"/>
    </w:pPr>
    <w:rPr>
      <w:rFonts w:cs="Arial"/>
      <w:kern w:val="2"/>
      <w:sz w:val="21"/>
      <w:szCs w:val="21"/>
      <w:lang w:val="en-US" w:eastAsia="zh-CN" w:bidi="ar-SA"/>
    </w:rPr>
  </w:style>
  <w:style w:type="paragraph" w:customStyle="1" w:styleId="165">
    <w:name w:val="Table Heading"/>
    <w:basedOn w:val="1"/>
    <w:uiPriority w:val="0"/>
    <w:pPr>
      <w:keepNext/>
      <w:topLinePunct/>
      <w:adjustRightInd w:val="0"/>
      <w:snapToGrid w:val="0"/>
      <w:spacing w:before="80" w:after="80" w:line="240" w:lineRule="atLeast"/>
      <w:jc w:val="left"/>
    </w:pPr>
    <w:rPr>
      <w:rFonts w:ascii="Book Antiqua" w:hAnsi="Book Antiqua" w:eastAsia="黑体" w:cs="Book Antiqua"/>
      <w:bCs/>
      <w:snapToGrid w:val="0"/>
      <w:kern w:val="0"/>
      <w:szCs w:val="21"/>
    </w:rPr>
  </w:style>
  <w:style w:type="paragraph" w:customStyle="1" w:styleId="166">
    <w:name w:val="Item List Text"/>
    <w:uiPriority w:val="0"/>
    <w:pPr>
      <w:adjustRightInd w:val="0"/>
      <w:snapToGrid w:val="0"/>
      <w:spacing w:before="80" w:after="80" w:line="240" w:lineRule="atLeast"/>
      <w:ind w:left="2126"/>
    </w:pPr>
    <w:rPr>
      <w:kern w:val="2"/>
      <w:sz w:val="21"/>
      <w:szCs w:val="21"/>
      <w:lang w:val="en-US" w:eastAsia="zh-CN" w:bidi="ar-SA"/>
    </w:rPr>
  </w:style>
  <w:style w:type="paragraph" w:customStyle="1" w:styleId="167">
    <w:name w:val="Figure Description"/>
    <w:next w:val="1"/>
    <w:uiPriority w:val="0"/>
    <w:pPr>
      <w:keepNext/>
      <w:adjustRightInd w:val="0"/>
      <w:snapToGrid w:val="0"/>
      <w:spacing w:before="320" w:after="80" w:line="240" w:lineRule="atLeast"/>
      <w:ind w:left="1701"/>
      <w:outlineLvl w:val="7"/>
    </w:pPr>
    <w:rPr>
      <w:rFonts w:eastAsia="黑体" w:cs="Arial"/>
      <w:spacing w:val="-4"/>
      <w:kern w:val="2"/>
      <w:sz w:val="21"/>
      <w:szCs w:val="21"/>
      <w:lang w:val="en-US" w:eastAsia="zh-CN" w:bidi="ar-SA"/>
    </w:rPr>
  </w:style>
  <w:style w:type="paragraph" w:styleId="168">
    <w:name w:val="List Paragraph"/>
    <w:basedOn w:val="1"/>
    <w:qFormat/>
    <w:uiPriority w:val="99"/>
    <w:pPr>
      <w:ind w:firstLine="420" w:firstLineChars="200"/>
    </w:pPr>
  </w:style>
  <w:style w:type="paragraph" w:customStyle="1" w:styleId="169">
    <w:name w:val="Table Text"/>
    <w:basedOn w:val="1"/>
    <w:link w:val="175"/>
    <w:uiPriority w:val="0"/>
    <w:pPr>
      <w:topLinePunct/>
      <w:adjustRightInd w:val="0"/>
      <w:snapToGrid w:val="0"/>
      <w:spacing w:before="80" w:after="80" w:line="240" w:lineRule="atLeast"/>
      <w:jc w:val="left"/>
    </w:pPr>
    <w:rPr>
      <w:rFonts w:cs="Arial"/>
      <w:snapToGrid w:val="0"/>
      <w:kern w:val="0"/>
      <w:szCs w:val="21"/>
    </w:rPr>
  </w:style>
  <w:style w:type="character" w:customStyle="1" w:styleId="170">
    <w:name w:val="Table text Char"/>
    <w:link w:val="159"/>
    <w:uiPriority w:val="0"/>
    <w:rPr>
      <w:rFonts w:ascii="Arial" w:hAnsi="Arial" w:eastAsia="Arial" w:cs="Arial"/>
      <w:lang w:eastAsia="en-US"/>
    </w:rPr>
  </w:style>
  <w:style w:type="character" w:customStyle="1" w:styleId="171">
    <w:name w:val="_标准条文 Char"/>
    <w:link w:val="152"/>
    <w:locked/>
    <w:uiPriority w:val="0"/>
    <w:rPr>
      <w:rFonts w:ascii="Arial" w:hAnsi="Arial"/>
    </w:rPr>
  </w:style>
  <w:style w:type="character" w:customStyle="1" w:styleId="172">
    <w:name w:val="页脚 Char"/>
    <w:link w:val="21"/>
    <w:uiPriority w:val="0"/>
    <w:rPr>
      <w:kern w:val="2"/>
      <w:sz w:val="18"/>
      <w:szCs w:val="18"/>
    </w:rPr>
  </w:style>
  <w:style w:type="character" w:customStyle="1" w:styleId="173">
    <w:name w:val="样式2 Char"/>
    <w:link w:val="157"/>
    <w:uiPriority w:val="0"/>
    <w:rPr>
      <w:rFonts w:ascii="EU-F1" w:eastAsia="黑体"/>
      <w:kern w:val="21"/>
      <w:sz w:val="21"/>
      <w:szCs w:val="21"/>
    </w:rPr>
  </w:style>
  <w:style w:type="character" w:customStyle="1" w:styleId="174">
    <w:name w:val="表头 Char"/>
    <w:link w:val="155"/>
    <w:uiPriority w:val="0"/>
    <w:rPr>
      <w:rFonts w:eastAsia="黑体"/>
    </w:rPr>
  </w:style>
  <w:style w:type="character" w:customStyle="1" w:styleId="175">
    <w:name w:val="Table Text Char"/>
    <w:link w:val="169"/>
    <w:uiPriority w:val="0"/>
    <w:rPr>
      <w:rFonts w:cs="Arial"/>
      <w:snapToGrid w:val="0"/>
      <w:sz w:val="21"/>
      <w:szCs w:val="21"/>
    </w:rPr>
  </w:style>
  <w:style w:type="character" w:customStyle="1" w:styleId="176">
    <w:name w:val="Table bullet Char"/>
    <w:link w:val="150"/>
    <w:uiPriority w:val="0"/>
    <w:rPr>
      <w:rFonts w:ascii="Arial" w:hAnsi="Arial" w:eastAsia="MS Mincho" w:cs="Arial"/>
      <w:lang w:eastAsia="en-US"/>
    </w:rPr>
  </w:style>
  <w:style w:type="character" w:customStyle="1" w:styleId="177">
    <w:name w:val="页眉 Char"/>
    <w:link w:val="22"/>
    <w:uiPriority w:val="99"/>
    <w:rPr>
      <w:kern w:val="2"/>
      <w:sz w:val="18"/>
      <w:szCs w:val="18"/>
    </w:rPr>
  </w:style>
  <w:style w:type="paragraph" w:styleId="178">
    <w:name w:val=""/>
    <w:hidden/>
    <w:semiHidden/>
    <w:uiPriority w:val="99"/>
    <w:rPr>
      <w:kern w:val="2"/>
      <w:sz w:val="21"/>
      <w:szCs w:val="24"/>
      <w:lang w:val="en-US" w:eastAsia="zh-CN" w:bidi="ar-SA"/>
    </w:rPr>
  </w:style>
  <w:style w:type="paragraph" w:customStyle="1" w:styleId="179">
    <w:name w:val="本文正文"/>
    <w:basedOn w:val="27"/>
    <w:link w:val="180"/>
    <w:qFormat/>
    <w:uiPriority w:val="0"/>
  </w:style>
  <w:style w:type="character" w:customStyle="1" w:styleId="180">
    <w:name w:val="本文正文 Char"/>
    <w:link w:val="179"/>
    <w:uiPriority w:val="0"/>
    <w:rPr>
      <w:rFonts w:ascii="宋体"/>
      <w:sz w:val="21"/>
      <w:lang/>
    </w:rPr>
  </w:style>
  <w:style w:type="character" w:customStyle="1" w:styleId="181">
    <w:name w:val="页脚 字符"/>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emf"/><Relationship Id="rId16" Type="http://schemas.openxmlformats.org/officeDocument/2006/relationships/oleObject" Target="embeddings/oleObject4.bin"/><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24037;&#20316;\To&#20219;&#27589;\&#25216;&#26415;&#26631;&#20934;\&#21452;&#27169;&#20225;&#26631;\&#24635;&#21017;\&#21452;&#27169;&#36890;&#20449;&#20114;&#32852;&#20114;&#36890;&#25216;&#26415;&#35268;&#33539;&#12288;&#31532;1&#37096;&#20998;&#65306;&#24635;&#21017;&#65288;&#24449;&#27714;&#24847;&#35265;&#31295;&#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9"/>
    <customShpInfo spid="_x0000_s1036"/>
    <customShpInfo spid="_x0000_s1038"/>
    <customShpInfo spid="_x0000_s1037"/>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双模通信互联互通技术规范　第1部分：总则（征求意见稿）</Template>
  <Pages>14</Pages>
  <Words>839</Words>
  <Characters>4784</Characters>
  <Lines>39</Lines>
  <Paragraphs>11</Paragraphs>
  <TotalTime>0</TotalTime>
  <ScaleCrop>false</ScaleCrop>
  <LinksUpToDate>false</LinksUpToDate>
  <CharactersWithSpaces>5612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2025-12-30T01:43:00Z</dcterms:created>
  <dcterms:modified xsi:type="dcterms:W3CDTF">2026-07-20T12:52:43Z</dcterms:modified>
  <dc:title>标准名称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3994B3CA6F634BF0B74D267DC6951A8B_13</vt:lpwstr>
  </property>
</Properties>
</file>