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851" w:rsidRDefault="00747851" w:rsidP="00747851">
      <w:pPr>
        <w:rPr>
          <w:rFonts w:cs="Calibri"/>
          <w:b/>
          <w:bCs/>
        </w:rPr>
      </w:pPr>
      <w:r>
        <w:rPr>
          <w:b/>
          <w:bCs/>
          <w:color w:val="4371C3"/>
        </w:rPr>
        <w:t xml:space="preserve">  </w:t>
      </w:r>
      <w:r w:rsidRPr="00747851">
        <w:rPr>
          <w:b/>
          <w:bCs/>
          <w:color w:val="4371C3"/>
          <w:sz w:val="96"/>
        </w:rPr>
        <w:t>TRANSPOSIÇÃO</w:t>
      </w:r>
    </w:p>
    <w:p w:rsidR="00747851" w:rsidRDefault="00747851" w:rsidP="00747851">
      <w:pPr>
        <w:rPr>
          <w:rFonts w:cs="Calibri"/>
          <w:b/>
          <w:bCs/>
        </w:rPr>
      </w:pPr>
    </w:p>
    <w:p w:rsidR="00747851" w:rsidRDefault="00747851" w:rsidP="00747851">
      <w:r w:rsidRPr="00747851">
        <w:rPr>
          <w:rFonts w:cs="Calibri"/>
          <w:b/>
          <w:bCs/>
        </w:rPr>
        <w:br/>
      </w:r>
      <w:r>
        <w:rPr>
          <w:rFonts w:cs="Calibri"/>
          <w:b/>
          <w:bCs/>
        </w:rPr>
        <w:t>Depois de entender como interpretar uma receita oftálmica, o próximo passo é conhecer a transposição, um procedimento muito utilizado na óptica.</w:t>
      </w:r>
      <w:r>
        <w:br/>
      </w:r>
      <w:r>
        <w:br/>
      </w:r>
      <w:r>
        <w:rPr>
          <w:rFonts w:cs="Calibri"/>
          <w:b/>
          <w:bCs/>
        </w:rPr>
        <w:t xml:space="preserve">A transposição consiste em converter os valores do cilindro (responsável pela correção do astigmatismo) sem alterar o poder </w:t>
      </w:r>
      <w:proofErr w:type="spellStart"/>
      <w:r>
        <w:rPr>
          <w:rFonts w:cs="Calibri"/>
          <w:b/>
          <w:bCs/>
        </w:rPr>
        <w:t>dióptrico</w:t>
      </w:r>
      <w:proofErr w:type="spellEnd"/>
      <w:r>
        <w:rPr>
          <w:rFonts w:cs="Calibri"/>
          <w:b/>
          <w:bCs/>
        </w:rPr>
        <w:t xml:space="preserve"> da lente. Esse processo é necessário porque uma mesma receita pode ser apresentada com cilindro </w:t>
      </w:r>
      <w:r>
        <w:rPr>
          <w:rFonts w:cs="Calibri"/>
          <w:b/>
          <w:bCs/>
          <w:color w:val="00B050"/>
        </w:rPr>
        <w:t>positivo (+)</w:t>
      </w:r>
      <w:r>
        <w:rPr>
          <w:rFonts w:cs="Calibri"/>
          <w:b/>
          <w:bCs/>
        </w:rPr>
        <w:t xml:space="preserve"> ou cilindro </w:t>
      </w:r>
      <w:r>
        <w:rPr>
          <w:rFonts w:cs="Calibri"/>
          <w:b/>
          <w:bCs/>
          <w:color w:val="00B050"/>
        </w:rPr>
        <w:t>negativo (-)</w:t>
      </w:r>
      <w:r>
        <w:rPr>
          <w:rFonts w:cs="Calibri"/>
          <w:b/>
          <w:bCs/>
        </w:rPr>
        <w:t>, dependendo do padrão adotado pelo profissional que realizou a prescrição.</w:t>
      </w:r>
      <w:r>
        <w:br/>
      </w:r>
      <w:r>
        <w:rPr>
          <w:rFonts w:cs="Calibri"/>
          <w:b/>
          <w:bCs/>
        </w:rPr>
        <w:t xml:space="preserve"> </w:t>
      </w:r>
      <w:r>
        <w:br/>
      </w:r>
      <w:r>
        <w:rPr>
          <w:rFonts w:cs="Calibri"/>
          <w:b/>
          <w:bCs/>
        </w:rPr>
        <w:t>Para que a fabricação das lentes seja feita corretamente, muitas vezes é preciso converter esses valores para o padrão utilizado pelo laboratório. Essa mudança segue uma regra matemática específica e garante que a correção visual permaneça exatamente a mesma, independentemente da forma como a receita foi escrita.</w:t>
      </w:r>
      <w:r>
        <w:br/>
      </w:r>
      <w:r>
        <w:rPr>
          <w:rFonts w:cs="Calibri"/>
          <w:b/>
          <w:bCs/>
        </w:rPr>
        <w:t>EX:</w:t>
      </w:r>
      <w:r>
        <w:br/>
      </w:r>
      <w:r>
        <w:rPr>
          <w:noProof/>
        </w:rPr>
        <w:drawing>
          <wp:inline distT="0" distB="0" distL="0" distR="0">
            <wp:extent cx="4958080" cy="2900680"/>
            <wp:effectExtent l="19050" t="0" r="0" b="0"/>
            <wp:docPr id="1" name="Imagem 1" descr="C:\Users\Otica\AppData\Local\Temp\ksohtml24564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ica\AppData\Local\Temp\ksohtml24564\wps6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080" cy="290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cs="Calibri"/>
          <w:b/>
          <w:bCs/>
        </w:rPr>
        <w:t>Como fazer a transposição do cilindro</w:t>
      </w:r>
      <w:r>
        <w:br/>
      </w:r>
      <w:r>
        <w:br/>
      </w:r>
      <w:r>
        <w:rPr>
          <w:rFonts w:cs="Calibri"/>
          <w:b/>
          <w:bCs/>
        </w:rPr>
        <w:t>No exemplo apresentado, o valor do cilindro está em sinal positivo (+). Para convertê-lo para sinal negativo (-), basta seguir três etapas simples:</w:t>
      </w:r>
      <w:r>
        <w:br/>
      </w:r>
      <w:r>
        <w:br/>
      </w:r>
      <w:r>
        <w:rPr>
          <w:rFonts w:cs="Calibri"/>
          <w:b/>
          <w:bCs/>
        </w:rPr>
        <w:t>Some o valor esférico com o valor cilíndrico. O resultado será o novo valor da esfera.</w:t>
      </w:r>
      <w:r>
        <w:br/>
      </w:r>
      <w:r>
        <w:rPr>
          <w:rFonts w:cs="Calibri"/>
          <w:b/>
          <w:bCs/>
        </w:rPr>
        <w:t xml:space="preserve">Altere o sinal do cilindro. Se ele estiver positivo (+), passa para negativo (-). Se </w:t>
      </w:r>
      <w:r>
        <w:rPr>
          <w:rFonts w:cs="Calibri"/>
          <w:b/>
          <w:bCs/>
        </w:rPr>
        <w:lastRenderedPageBreak/>
        <w:t>estiver negativo (-), passa para positivo (+). O valor numérico permanece o mesmo.</w:t>
      </w:r>
      <w:r>
        <w:br/>
      </w:r>
      <w:r>
        <w:rPr>
          <w:rFonts w:cs="Calibri"/>
          <w:b/>
          <w:bCs/>
        </w:rPr>
        <w:t>Ajuste o eixo em 90°.</w:t>
      </w:r>
      <w:r>
        <w:br/>
      </w:r>
      <w:r>
        <w:rPr>
          <w:rFonts w:cs="Calibri"/>
          <w:b/>
          <w:bCs/>
        </w:rPr>
        <w:t>Se o eixo for maior que 90°, subtraia 90°.</w:t>
      </w:r>
      <w:r>
        <w:br/>
      </w:r>
      <w:r>
        <w:rPr>
          <w:rFonts w:cs="Calibri"/>
          <w:b/>
          <w:bCs/>
        </w:rPr>
        <w:t>Se o eixo for menor que 90°, some 90°.</w:t>
      </w:r>
      <w:r>
        <w:br/>
      </w:r>
      <w:r>
        <w:br/>
      </w:r>
      <w:r>
        <w:rPr>
          <w:rFonts w:cs="Calibri"/>
          <w:b/>
          <w:bCs/>
        </w:rPr>
        <w:t xml:space="preserve">Após realizar esses três passos, a receita estará corretamente transposta, mantendo exatamente a mesma correção visual. Apenas a forma de representar os valores é alterada, sem modificar a </w:t>
      </w:r>
      <w:proofErr w:type="spellStart"/>
      <w:r>
        <w:rPr>
          <w:rFonts w:cs="Calibri"/>
          <w:b/>
          <w:bCs/>
        </w:rPr>
        <w:t>dioptria</w:t>
      </w:r>
      <w:proofErr w:type="spellEnd"/>
      <w:r>
        <w:rPr>
          <w:rFonts w:cs="Calibri"/>
          <w:b/>
          <w:bCs/>
        </w:rPr>
        <w:t xml:space="preserve"> das lentes.</w:t>
      </w:r>
      <w:r>
        <w:br/>
      </w:r>
    </w:p>
    <w:p w:rsidR="007360CE" w:rsidRDefault="007360CE"/>
    <w:sectPr w:rsidR="007360CE" w:rsidSect="007360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08"/>
  <w:hyphenationZone w:val="425"/>
  <w:characterSpacingControl w:val="doNotCompress"/>
  <w:compat/>
  <w:rsids>
    <w:rsidRoot w:val="00747851"/>
    <w:rsid w:val="007360CE"/>
    <w:rsid w:val="007478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851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4785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7851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Ótica Sabrina</dc:creator>
  <cp:lastModifiedBy>Ótica Sabrina</cp:lastModifiedBy>
  <cp:revision>1</cp:revision>
  <dcterms:created xsi:type="dcterms:W3CDTF">2026-08-19T15:06:00Z</dcterms:created>
  <dcterms:modified xsi:type="dcterms:W3CDTF">2026-08-19T15:09:00Z</dcterms:modified>
</cp:coreProperties>
</file>