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Уровень 2</w:t>
      </w:r>
    </w:p>
    <w:p w14:paraId="02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-apple-system" w:hAnsi="-apple-system"/>
          <w:b w:val="0"/>
          <w:i w:val="0"/>
          <w:caps w:val="0"/>
          <w:color w:val="1D2125"/>
          <w:spacing w:val="0"/>
          <w:sz w:val="23"/>
          <w:shd w:fill="F8F9FA" w:val="clear"/>
        </w:rPr>
        <w:t>Протестировать ресурсы из файла "</w:t>
      </w:r>
      <w:r>
        <w:rPr>
          <w:rFonts w:ascii="-apple-system" w:hAnsi="-apple-system"/>
          <w:b w:val="0"/>
          <w:i w:val="0"/>
          <w:caps w:val="0"/>
          <w:strike w:val="0"/>
          <w:color w:val="0F6CBF"/>
          <w:spacing w:val="0"/>
          <w:sz w:val="23"/>
          <w:u/>
          <w:shd w:fill="F8F9FA" w:val="clear"/>
        </w:rPr>
        <w:fldChar w:fldCharType="begin"/>
      </w:r>
      <w:r>
        <w:rPr>
          <w:rFonts w:ascii="-apple-system" w:hAnsi="-apple-system"/>
          <w:b w:val="0"/>
          <w:i w:val="0"/>
          <w:caps w:val="0"/>
          <w:strike w:val="0"/>
          <w:color w:val="0F6CBF"/>
          <w:spacing w:val="0"/>
          <w:sz w:val="23"/>
          <w:u/>
          <w:shd w:fill="F8F9FA" w:val="clear"/>
        </w:rPr>
        <w:instrText>HYPERLINK "https://edu.vsu.ru/mod/resource/view.php?id=918578"</w:instrText>
      </w:r>
      <w:r>
        <w:rPr>
          <w:rFonts w:ascii="-apple-system" w:hAnsi="-apple-system"/>
          <w:b w:val="0"/>
          <w:i w:val="0"/>
          <w:caps w:val="0"/>
          <w:strike w:val="0"/>
          <w:color w:val="0F6CBF"/>
          <w:spacing w:val="0"/>
          <w:sz w:val="23"/>
          <w:u/>
          <w:shd w:fill="F8F9FA" w:val="clear"/>
        </w:rPr>
        <w:fldChar w:fldCharType="separate"/>
      </w:r>
      <w:r>
        <w:rPr>
          <w:rFonts w:ascii="-apple-system" w:hAnsi="-apple-system"/>
          <w:b w:val="0"/>
          <w:i w:val="0"/>
          <w:caps w:val="0"/>
          <w:strike w:val="0"/>
          <w:color w:val="0F6CBF"/>
          <w:spacing w:val="0"/>
          <w:sz w:val="23"/>
          <w:u/>
          <w:shd w:fill="F8F9FA" w:val="clear"/>
        </w:rPr>
        <w:t>Technologies for Projects with Teens- a quick peek</w:t>
      </w:r>
      <w:r>
        <w:rPr>
          <w:rFonts w:ascii="-apple-system" w:hAnsi="-apple-system"/>
          <w:b w:val="0"/>
          <w:i w:val="0"/>
          <w:caps w:val="0"/>
          <w:strike w:val="0"/>
          <w:color w:val="0F6CBF"/>
          <w:spacing w:val="0"/>
          <w:sz w:val="23"/>
          <w:u/>
          <w:shd w:fill="F8F9FA" w:val="clear"/>
        </w:rPr>
        <w:fldChar w:fldCharType="end"/>
      </w:r>
      <w:r>
        <w:rPr>
          <w:rFonts w:ascii="-apple-system" w:hAnsi="-apple-system"/>
          <w:b w:val="0"/>
          <w:i w:val="0"/>
          <w:caps w:val="0"/>
          <w:color w:val="1D2125"/>
          <w:spacing w:val="0"/>
          <w:sz w:val="23"/>
          <w:shd w:fill="F8F9FA" w:val="clear"/>
        </w:rPr>
        <w:t>"</w:t>
      </w:r>
    </w:p>
    <w:p w14:paraId="03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264372" cy="3497183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34971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264372" cy="3663862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6638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264372" cy="3774007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37740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Calibri" w:hAnsi="Calibri"/>
          <w:color w:val="000000"/>
          <w:sz w:val="22"/>
        </w:rPr>
        <w:drawing>
          <wp:inline>
            <wp:extent cx="5044441" cy="284988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044441" cy="28498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-apple-system" w:hAnsi="-apple-system"/>
          <w:b w:val="0"/>
          <w:i w:val="0"/>
          <w:caps w:val="0"/>
          <w:color w:val="1D2125"/>
          <w:spacing w:val="0"/>
          <w:sz w:val="23"/>
          <w:shd w:fill="F8F9FA" w:val="clear"/>
        </w:rPr>
        <w:t>Описать формулы, используемые в глоттохронологии (Сводеш, Старостин)</w:t>
      </w:r>
    </w:p>
    <w:p w14:paraId="08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I. Формула Сводеша:</w:t>
      </w:r>
    </w:p>
    <w:p w14:paraId="09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Моррис Сводеш был одним из пионеров глоттохронологии.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Он предложил формулу для оценки времени расхождения языков на основе процента сохранившейся базовой лексики.</w:t>
      </w:r>
    </w:p>
    <w:p w14:paraId="0A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Базовая лексика: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Сводеш разработал списки базовой лексики (100-словный и 200-словный), включающие наиболее устойчивые слова в языке (например, «я», «ты», «вода», «огонь»).</w:t>
      </w:r>
    </w:p>
    <w:p w14:paraId="0B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Формула:</w:t>
      </w:r>
    </w:p>
    <w:p w14:paraId="0C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t = (log(c) / log(r))</w:t>
      </w:r>
    </w:p>
    <w:p w14:paraId="0D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Где:</w:t>
      </w:r>
    </w:p>
    <w:p w14:paraId="0E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t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– время расхождения языков (в тысячелетиях).</w:t>
      </w:r>
    </w:p>
    <w:p w14:paraId="0F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c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– процент сохранившейся базовой лексики (в долях, например, 0.85 для 85%).</w:t>
      </w:r>
    </w:p>
    <w:p w14:paraId="10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r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– предполагаемая константа скорости замены базовой лексики.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Сводеш первоначально предлагал значение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r = 0.805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(то есть 19,5% слов за тысячелетие), но это значение подвергалось критике.</w:t>
      </w:r>
    </w:p>
    <w:p w14:paraId="11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Пример:</w:t>
      </w:r>
    </w:p>
    <w:p w14:paraId="12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Предположим, что два языка имеют 85% общей базовой лексики.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Тогда:</w:t>
      </w:r>
    </w:p>
    <w:p w14:paraId="13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t = (log(0.85) / log(0.805)) ≈ ( -0.0669 / -0.0943) ≈ 0.71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тысячелетия, или 710 лет.</w:t>
      </w:r>
    </w:p>
    <w:p w14:paraId="14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II. Формула Старостина:</w:t>
      </w:r>
    </w:p>
    <w:p w14:paraId="15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Сергей Старостин предложил модифицированную формулу глоттохронологии, учитывающую не только процент сохранившейся лексики, но и статистические флуктуации.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Эта формула считается более точной, чем формула Сводеша.</w:t>
      </w:r>
    </w:p>
    <w:p w14:paraId="16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Формула:</w:t>
      </w:r>
    </w:p>
    <w:p w14:paraId="17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t = [ln(c) / (-L + (L^2 + s^2)^0.5)]</w:t>
      </w:r>
    </w:p>
    <w:p w14:paraId="18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Где:</w:t>
      </w:r>
    </w:p>
    <w:p w14:paraId="19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t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– время расхождения языков (в тысячелетиях).</w:t>
      </w:r>
    </w:p>
    <w:p w14:paraId="1A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c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– процент сохранившейся базовой лексики (в долях).</w:t>
      </w:r>
    </w:p>
    <w:p w14:paraId="1B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L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– средняя скорость потери слов в языке.</w:t>
      </w:r>
    </w:p>
    <w:p w14:paraId="1C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s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– стандартное отклонение скорости потери слов.</w:t>
      </w:r>
    </w:p>
    <w:p w14:paraId="1D000000">
      <w:pPr>
        <w:spacing w:after="75" w:before="0"/>
        <w:ind w:right="0"/>
        <w:jc w:val="both"/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Старостин предложил использовать следующие значения для констант:</w:t>
      </w:r>
    </w:p>
    <w:p w14:paraId="1E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L = 0.11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(средняя скорость потери 11% лексики за тысячелетие).</w:t>
      </w:r>
    </w:p>
    <w:p w14:paraId="1F000000">
      <w:pPr>
        <w:ind/>
        <w:jc w:val="both"/>
        <w:rPr>
          <w:b w:val="0"/>
          <w:color w:val="000000"/>
        </w:rPr>
      </w:pPr>
      <w:r>
        <w:rPr>
          <w:rFonts w:ascii="monospace" w:hAnsi="monospace"/>
          <w:b w:val="0"/>
          <w:i w:val="0"/>
          <w:caps w:val="0"/>
          <w:color w:val="000000"/>
          <w:spacing w:val="0"/>
          <w:sz w:val="20"/>
          <w:highlight w:val="white"/>
        </w:rPr>
        <w:t>s = 0.06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  <w:r>
        <w:rPr>
          <w:rFonts w:ascii="-apple-system" w:hAnsi="-apple-system"/>
          <w:b w:val="0"/>
          <w:i w:val="0"/>
          <w:caps w:val="0"/>
          <w:color w:val="000000"/>
          <w:spacing w:val="0"/>
          <w:sz w:val="24"/>
          <w:highlight w:val="white"/>
        </w:rPr>
        <w:t>(стандартное отклонение 6%).</w:t>
      </w:r>
    </w:p>
    <w:p w14:paraId="20000000">
      <w:pPr>
        <w:pStyle w:val="Style_1"/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1D2125"/>
          <w:spacing w:val="0"/>
          <w:sz w:val="28"/>
          <w:u w:val="none"/>
          <w:shd w:fill="F8F9FA" w:val="clear"/>
        </w:rPr>
        <w:t>Выполнить задания "</w:t>
      </w:r>
      <w:r>
        <w:rPr>
          <w:rFonts w:ascii="Times New Roman" w:hAnsi="Times New Roman"/>
          <w:b w:val="0"/>
          <w:i w:val="0"/>
          <w:caps w:val="0"/>
          <w:strike w:val="0"/>
          <w:color w:val="0F6CBF"/>
          <w:spacing w:val="0"/>
          <w:sz w:val="28"/>
          <w:u w:val="none"/>
          <w:shd w:fill="F8F9FA" w:val="clear"/>
        </w:rPr>
        <w:fldChar w:fldCharType="begin"/>
      </w:r>
      <w:r>
        <w:rPr>
          <w:rFonts w:ascii="Times New Roman" w:hAnsi="Times New Roman"/>
          <w:b w:val="0"/>
          <w:i w:val="0"/>
          <w:caps w:val="0"/>
          <w:strike w:val="0"/>
          <w:color w:val="0F6CBF"/>
          <w:spacing w:val="0"/>
          <w:sz w:val="28"/>
          <w:u w:val="none"/>
          <w:shd w:fill="F8F9FA" w:val="clear"/>
        </w:rPr>
        <w:instrText>HYPERLINK "https://edu.vsu.ru/mod/assign/view.php?id=919094"</w:instrText>
      </w:r>
      <w:r>
        <w:rPr>
          <w:rFonts w:ascii="Times New Roman" w:hAnsi="Times New Roman"/>
          <w:b w:val="0"/>
          <w:i w:val="0"/>
          <w:caps w:val="0"/>
          <w:strike w:val="0"/>
          <w:color w:val="0F6CBF"/>
          <w:spacing w:val="0"/>
          <w:sz w:val="28"/>
          <w:u w:val="none"/>
          <w:shd w:fill="F8F9FA" w:val="clear"/>
        </w:rPr>
        <w:fldChar w:fldCharType="separate"/>
      </w:r>
      <w:r>
        <w:rPr>
          <w:rFonts w:ascii="Times New Roman" w:hAnsi="Times New Roman"/>
          <w:b w:val="0"/>
          <w:i w:val="0"/>
          <w:caps w:val="0"/>
          <w:strike w:val="0"/>
          <w:color w:val="0F6CBF"/>
          <w:spacing w:val="0"/>
          <w:sz w:val="28"/>
          <w:u w:val="none"/>
          <w:shd w:fill="F8F9FA" w:val="clear"/>
        </w:rPr>
        <w:t>Семантические сети</w:t>
      </w:r>
      <w:r>
        <w:rPr>
          <w:rFonts w:ascii="Times New Roman" w:hAnsi="Times New Roman"/>
          <w:b w:val="0"/>
          <w:i w:val="0"/>
          <w:caps w:val="0"/>
          <w:strike w:val="0"/>
          <w:color w:val="0F6CBF"/>
          <w:spacing w:val="0"/>
          <w:sz w:val="28"/>
          <w:u w:val="none"/>
          <w:shd w:fill="F8F9FA" w:val="clear"/>
        </w:rPr>
        <w:fldChar w:fldCharType="end"/>
      </w:r>
      <w:r>
        <w:rPr>
          <w:rFonts w:ascii="Times New Roman" w:hAnsi="Times New Roman"/>
          <w:b w:val="0"/>
          <w:i w:val="0"/>
          <w:caps w:val="0"/>
          <w:color w:val="1D2125"/>
          <w:spacing w:val="0"/>
          <w:sz w:val="28"/>
          <w:u w:val="none"/>
          <w:shd w:fill="F8F9FA" w:val="clear"/>
        </w:rPr>
        <w:t>"</w:t>
      </w:r>
    </w:p>
    <w:p w14:paraId="21000000">
      <w:pPr>
        <w:pStyle w:val="Style_1"/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1.В WordNet слово “library” входит в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 xml:space="preserve">4 синсета. </w:t>
      </w:r>
    </w:p>
    <w:p w14:paraId="22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Прямое соответствие: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большинство значений «library» в WordNet имеют прямые соответствия в Merriam-Webster.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Например, значения, связанные с местом хранения книг и коллекцией книг, представлены в обоих словарях.</w:t>
      </w:r>
    </w:p>
    <w:p w14:paraId="23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Разные детализации: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WordNet часто предоставляет более детализированное разделение значений.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Например, в Merriam-Webster значение «библиотека» как коллекция книг может быть объединено, в то время как в WordNet оно разделено на «собрание литературных произведений» и «собрание книг, доступных широкой публике».</w:t>
      </w:r>
    </w:p>
    <w:p w14:paraId="24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В WordNet значение выделено, а в другом словаре — нет (или наоборот):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в Merriam-Webster может быть более широкое определение, охватывающее несколько синсетов WordNet.</w:t>
      </w:r>
    </w:p>
    <w:p w14:paraId="25000000">
      <w:pPr>
        <w:ind/>
        <w:jc w:val="both"/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2.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В WordNet «дом» как место, где живут люди, связан со следующими частями (в различных синсеетах, связанных отношением «часть чего-то»):</w:t>
      </w:r>
    </w:p>
    <w:p w14:paraId="26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чердак</w:t>
      </w:r>
    </w:p>
    <w:p w14:paraId="27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подвал</w:t>
      </w:r>
    </w:p>
    <w:p w14:paraId="28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крыша</w:t>
      </w:r>
    </w:p>
    <w:p w14:paraId="29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окно</w:t>
      </w:r>
    </w:p>
    <w:p w14:paraId="2A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дверь</w:t>
      </w:r>
    </w:p>
    <w:p w14:paraId="2B000000">
      <w:pPr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стена</w:t>
      </w:r>
    </w:p>
    <w:p w14:paraId="2C000000">
      <w:pPr>
        <w:spacing w:after="75" w:before="0"/>
        <w:ind w:firstLine="0" w:left="0" w:right="0"/>
        <w:jc w:val="both"/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Отсутствующие части (ванна, кухня, спальня):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ванна, кухня и спальня связаны с синсетом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«room»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(комната).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Синсет «комната» связан с исходным синсетом «дом» отношением «часть целого».</w:t>
      </w:r>
    </w:p>
    <w:p w14:paraId="2D000000">
      <w:pPr>
        <w:spacing w:after="75" w:before="0"/>
        <w:ind w:firstLine="0" w:left="0" w:right="0"/>
        <w:jc w:val="both"/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3.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“House” как место для жизни и “library” связаны через синсет “building” (здание).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“Library” (как физическое место) является типом “building”, а “house” также является типом “building”.</w:t>
      </w:r>
    </w:p>
    <w:p w14:paraId="2E000000">
      <w:pPr>
        <w:spacing w:after="75" w:before="0"/>
        <w:ind w:firstLine="0" w:left="0" w:righ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4.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Связь между “eat” и “drink”: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оба глагола относятся к акту потребления пищи и жидкости.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Они семантически близки, но описывают разные способы потребления.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Совершение каких действий предполагает совершение действия “eat”?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Поиск еды, подготовка еды, жевание, глотание, переваривание.</w:t>
      </w:r>
    </w:p>
    <w:p w14:paraId="2F000000">
      <w:pPr>
        <w:spacing w:after="75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5.</w:t>
      </w:r>
      <w:r>
        <w:rPr>
          <w:rFonts w:ascii="Times New Roman" w:hAnsi="Times New Roman"/>
          <w:b w:val="0"/>
          <w:i w:val="0"/>
          <w:sz w:val="28"/>
          <w:u w:val="none"/>
        </w:rPr>
        <w:t>«Tall» является значением параметра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(height).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Это атрибут, который описывает вертикальный размер объекта.</w:t>
      </w:r>
    </w:p>
    <w:p w14:paraId="30000000">
      <w:pPr>
        <w:spacing w:after="75" w:before="0"/>
        <w:ind w:firstLine="0" w:left="0" w:right="0"/>
        <w:jc w:val="left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6.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Give (передавать в собственность) и Have: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эти глаголы находятся в антонимических отношениях (противоположности).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“Give” означает передать владение, а “Have” означает получить владение.</w:t>
      </w:r>
    </w:p>
    <w:p w14:paraId="31000000">
      <w:pPr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Shrink, reduce (сокращаться, уменьшаться):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этот синсет связан с “give” и “have” через понятие передачи или изменения количества.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“Give” может привести к уменьшению количества у дающего, а “have” — к увеличению у получающего.</w:t>
      </w:r>
    </w:p>
    <w:p w14:paraId="32000000">
      <w:pPr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Один и тот же глагол в связанных синсетах: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слово «give» может входить в разные синсеты, потому что у него разные значения.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 </w:t>
      </w: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В одном значении «give» связано с передачей владения, а в другом — с уменьшением количества.</w:t>
      </w:r>
    </w:p>
    <w:p w14:paraId="33000000">
      <w:pPr>
        <w:spacing w:after="75" w:before="0"/>
        <w:ind w:firstLine="0" w:left="0" w:right="0"/>
        <w:jc w:val="left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  <w:t>8.</w:t>
      </w:r>
      <w:r>
        <w:rPr>
          <w:rFonts w:ascii="Times New Roman" w:hAnsi="Times New Roman"/>
          <w:b w:val="0"/>
          <w:i w:val="0"/>
          <w:sz w:val="28"/>
          <w:u w:val="none"/>
        </w:rPr>
        <w:t>В RussNet глагол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гордиться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имеет значения:</w:t>
      </w:r>
    </w:p>
    <w:p w14:paraId="34000000">
      <w:pPr>
        <w:spacing w:after="0" w:before="0"/>
        <w:ind w:firstLine="0" w:left="0" w:right="0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Испытывать чувство гордости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(за себя или других).</w:t>
      </w:r>
      <w:r>
        <w:rPr>
          <w:rFonts w:ascii="Times New Roman" w:hAnsi="Times New Roman"/>
          <w:b w:val="0"/>
          <w:i w:val="0"/>
          <w:sz w:val="28"/>
          <w:u w:val="none"/>
        </w:rPr>
        <w:t>Высоко оценивать что-либо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(более нейтральное значение).</w:t>
      </w:r>
      <w:r>
        <w:rPr>
          <w:rFonts w:ascii="Times New Roman" w:hAnsi="Times New Roman"/>
          <w:b w:val="0"/>
          <w:i w:val="0"/>
          <w:sz w:val="28"/>
          <w:u w:val="none"/>
        </w:rPr>
        <w:t>Первое значение связано с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эмоциональным состоянием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  <w:r>
        <w:rPr>
          <w:rFonts w:ascii="Times New Roman" w:hAnsi="Times New Roman"/>
          <w:b w:val="0"/>
          <w:i w:val="0"/>
          <w:sz w:val="28"/>
          <w:u w:val="none"/>
        </w:rPr>
        <w:t>Второе – с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оценочным суждением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35000000">
      <w:pPr>
        <w:spacing w:after="134" w:before="134"/>
        <w:ind w:firstLine="0" w:left="0" w:right="0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WordNet аналогичное различие есть у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pride</w:t>
      </w:r>
      <w:r>
        <w:rPr>
          <w:rFonts w:ascii="Times New Roman" w:hAnsi="Times New Roman"/>
          <w:b w:val="0"/>
          <w:i w:val="0"/>
          <w:sz w:val="28"/>
          <w:u w:val="none"/>
        </w:rPr>
        <w:t>:</w:t>
      </w:r>
    </w:p>
    <w:p w14:paraId="36000000">
      <w:pPr>
        <w:spacing w:after="0" w:before="0"/>
        <w:ind w:firstLine="0" w:left="0" w:right="0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pride oneself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(гордиться собой)</w:t>
      </w:r>
    </w:p>
    <w:p w14:paraId="37000000">
      <w:pPr>
        <w:spacing w:after="0" w:before="0"/>
        <w:ind w:firstLine="0" w:left="0" w:right="0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take pride in</w:t>
      </w:r>
      <w:r>
        <w:rPr>
          <w:rFonts w:ascii="Times New Roman" w:hAnsi="Times New Roman"/>
          <w:b w:val="0"/>
          <w:i w:val="0"/>
          <w:sz w:val="28"/>
          <w:u w:val="none"/>
        </w:rPr>
        <w:t> </w:t>
      </w:r>
      <w:r>
        <w:rPr>
          <w:rFonts w:ascii="Times New Roman" w:hAnsi="Times New Roman"/>
          <w:b w:val="0"/>
          <w:i w:val="0"/>
          <w:sz w:val="28"/>
          <w:u w:val="none"/>
        </w:rPr>
        <w:t>(ценить что-либо)</w:t>
      </w:r>
    </w:p>
    <w:p w14:paraId="38000000">
      <w:pPr>
        <w:spacing w:after="75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212529"/>
          <w:spacing w:val="0"/>
          <w:sz w:val="28"/>
          <w:highlight w:val="white"/>
          <w:u w:val="none"/>
        </w:rPr>
      </w:pPr>
    </w:p>
    <w:p w14:paraId="39000000">
      <w:pPr>
        <w:rPr>
          <w:rFonts w:ascii="Times New Roman" w:hAnsi="Times New Roman"/>
          <w:b w:val="0"/>
          <w:i w:val="0"/>
          <w:sz w:val="28"/>
          <w:u w:val="none"/>
        </w:rPr>
      </w:pPr>
    </w:p>
    <w:p w14:paraId="3A000000">
      <w:pPr>
        <w:pStyle w:val="Style_1"/>
        <w:ind/>
        <w:jc w:val="both"/>
        <w:rPr>
          <w:rFonts w:ascii="Times New Roman" w:hAnsi="Times New Roman"/>
          <w:b w:val="0"/>
          <w:i w:val="0"/>
          <w:sz w:val="28"/>
          <w:u w:val="none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0" Target="theme/theme1.xml" Type="http://schemas.openxmlformats.org/officeDocument/2006/relationships/theme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9" Target="webSettings.xml" Type="http://schemas.openxmlformats.org/officeDocument/2006/relationships/webSettings"/>
  <Relationship Id="rId5" Target="fontTable.xml" Type="http://schemas.openxmlformats.org/officeDocument/2006/relationships/fontTable"/>
  <Relationship Id="rId8" Target="stylesWithEffects.xml" Type="http://schemas.microsoft.com/office/2007/relationships/stylesWithEffects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2025-04-07T19:41:10Z</dcterms:modified>
</cp:coreProperties>
</file>