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Системи тест-менеджменту полегшують управління проєктами, відстеження цілей, для відстеження помилок та задач, які потрібно виконати, виконується або потрібно виконати. Це дуже особливі інструменти для Наглядного орієнтиру для команди - на якому місці вони знаходяться, наприклад за допомогою Діаграм, Дошок ( у Trello), кольорових позначень (у Asana і не тільки).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2. Перенеси тест-кейси, які ти створював/ла на попередніх заняттях, в тест-менеджмент систему (TestRail).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Дивитись додані PDF документи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Твоя задача – зробити порівняльний аналіз кількох систем Asana та Trello </w:t>
      </w:r>
      <w:r w:rsidDel="00000000" w:rsidR="00000000" w:rsidRPr="00000000">
        <w:rPr>
          <w:i w:val="1"/>
          <w:highlight w:val="white"/>
          <w:rtl w:val="0"/>
        </w:rPr>
        <w:t xml:space="preserve">(ваша команда складається з ~ 10 осіб):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9.366174269539"/>
        <w:gridCol w:w="3543.0728183770416"/>
        <w:gridCol w:w="3543.0728183770416"/>
        <w:tblGridChange w:id="0">
          <w:tblGrid>
            <w:gridCol w:w="1939.366174269539"/>
            <w:gridCol w:w="3543.0728183770416"/>
            <w:gridCol w:w="3543.072818377041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73a3c"/>
                <w:rtl w:val="0"/>
              </w:rPr>
              <w:t xml:space="preserve">що вони вміють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sz w:val="20"/>
                <w:szCs w:val="20"/>
                <w:rtl w:val="0"/>
              </w:rPr>
              <w:t xml:space="preserve">Брендування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0"/>
                <w:szCs w:val="20"/>
                <w:rtl w:val="0"/>
              </w:rPr>
              <w:t xml:space="preserve">робочого простору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sz w:val="20"/>
                <w:szCs w:val="20"/>
                <w:rtl w:val="0"/>
              </w:rPr>
              <w:t xml:space="preserve">. Чат та коментарі до завдань. Структурування проекту за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0"/>
                <w:szCs w:val="20"/>
                <w:rtl w:val="0"/>
              </w:rPr>
              <w:t xml:space="preserve">допомогою папок та розділів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sz w:val="20"/>
                <w:szCs w:val="20"/>
                <w:rtl w:val="0"/>
              </w:rPr>
              <w:t xml:space="preserve">. Перевірка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0"/>
                <w:szCs w:val="20"/>
                <w:rtl w:val="0"/>
              </w:rPr>
              <w:t xml:space="preserve">електронної пошти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sz w:val="20"/>
                <w:szCs w:val="20"/>
                <w:rtl w:val="0"/>
              </w:rPr>
              <w:t xml:space="preserve">. Система повідомлень. Інтелектуальний пошук. Управління доступом. Інтеграція з популярними сервісами для роботи: Microsoft Teams, Jira, Gmail та інші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525"/>
                <w:sz w:val="20"/>
                <w:szCs w:val="20"/>
                <w:rtl w:val="0"/>
              </w:rPr>
              <w:t xml:space="preserve">Брендування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0"/>
                <w:szCs w:val="20"/>
                <w:rtl w:val="0"/>
              </w:rPr>
              <w:t xml:space="preserve">дошок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sz w:val="20"/>
                <w:szCs w:val="20"/>
                <w:rtl w:val="0"/>
              </w:rPr>
              <w:t xml:space="preserve">. Управління доступом. Автоматизація завдань.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0"/>
                <w:szCs w:val="20"/>
                <w:rtl w:val="0"/>
              </w:rPr>
              <w:t xml:space="preserve">Календарі та таблиці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sz w:val="20"/>
                <w:szCs w:val="20"/>
                <w:rtl w:val="0"/>
              </w:rPr>
              <w:t xml:space="preserve">. Система повідомлень.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sz w:val="20"/>
                <w:szCs w:val="20"/>
                <w:rtl w:val="0"/>
              </w:rPr>
              <w:t xml:space="preserve">Встановлення дедлайнів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sz w:val="20"/>
                <w:szCs w:val="20"/>
                <w:rtl w:val="0"/>
              </w:rPr>
              <w:t xml:space="preserve">. Інтеграція з популярними сервісами: Google Диск, Slack, Evernote та іншими.Додавати файли, списки завдань або навіть функції автоматизації і налаштовувативсе це так, щоб команді було зручно працювати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73a3c"/>
                <w:rtl w:val="0"/>
              </w:rPr>
              <w:t xml:space="preserve">які є обмеження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Складна система для маленької компанії, існує лише англомовна версія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великих компаній - недостатньо; на маленьких екранах Trello стає не такою зручною (хоча є можливість встановити на Моб. пристрій); автоматизацію, повторення та швидке додавання завдань складно реалізувати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73a3c"/>
                <w:rtl w:val="0"/>
              </w:rPr>
              <w:t xml:space="preserve">скільки це буде приблизно коштувати вашому проєкту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Або безкоштовно (до 30 користувачів), або 100 $ за команду за місяць (команда від 31 осів досуту). Наша команда складається із 10 освб = для нас 0 $!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Або безкоштовно із найпростішою версією, або 100 $ за команду за місяць користування Бізнес версією</w:t>
            </w:r>
          </w:p>
        </w:tc>
      </w:tr>
    </w:tbl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