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создания диаграмм и графиков программным способом с использованием TikZ.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 с вершинами и рёбрами средствами TikZ.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функций по образцу из книги.</w:t>
      </w:r>
    </w:p>
    <w:p>
      <w:pPr>
        <w:numPr>
          <w:ilvl w:val="0"/>
          <w:numId w:val="1001"/>
        </w:numPr>
        <w:pStyle w:val="Compact"/>
      </w:pPr>
      <w:r>
        <w:t xml:space="preserve">Модифицировать рекурсивный пример для построения ковра Серпинского.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TikZ позволяет описывать графические объекты непосредственно командами LaTeX с использованием координат, узлов, линий и кривых. Этот подход позволяет воспроизводимо строить графы, функции и рекурсивные геометрические изображения.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этой лабораторной есть три конкретных упражнения.</w:t>
      </w:r>
    </w:p>
    <w:bookmarkStart w:id="26" w:name="задание-1"/>
    <w:p>
      <w:pPr>
        <w:pStyle w:val="Heading3"/>
      </w:pPr>
      <w:r>
        <w:t xml:space="preserve">Задание 1</w:t>
      </w:r>
    </w:p>
    <w:p>
      <w:pPr>
        <w:numPr>
          <w:ilvl w:val="0"/>
          <w:numId w:val="1002"/>
        </w:numPr>
        <w:pStyle w:val="Compact"/>
      </w:pPr>
      <w:r>
        <w:t xml:space="preserve">Открыть TeX-редактор.</w:t>
      </w:r>
    </w:p>
    <w:p>
      <w:pPr>
        <w:numPr>
          <w:ilvl w:val="0"/>
          <w:numId w:val="1002"/>
        </w:numPr>
        <w:pStyle w:val="Compact"/>
      </w:pPr>
      <w:r>
        <w:t xml:space="preserve">Создать документ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Подключить</w:t>
      </w:r>
      <w:r>
        <w:t xml:space="preserve"> </w:t>
      </w:r>
      <w:r>
        <w:rPr>
          <w:rStyle w:val="VerbatimChar"/>
        </w:rPr>
        <w:t xml:space="preserve">\usepackage{tikz}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Воспроизвести граф, изображённый в книге.</w:t>
      </w:r>
    </w:p>
    <w:p>
      <w:pPr>
        <w:numPr>
          <w:ilvl w:val="0"/>
          <w:numId w:val="1002"/>
        </w:numPr>
        <w:pStyle w:val="Compact"/>
      </w:pPr>
      <w:r>
        <w:t xml:space="preserve">Граф не обязан выглядеть абсолютно идентично.</w:t>
      </w:r>
    </w:p>
    <w:p>
      <w:pPr>
        <w:numPr>
          <w:ilvl w:val="0"/>
          <w:numId w:val="1002"/>
        </w:numPr>
        <w:pStyle w:val="Compact"/>
      </w:pPr>
      <w:r>
        <w:t xml:space="preserve">Главное — получить граф с похожими свойствами.</w:t>
      </w:r>
    </w:p>
    <w:p>
      <w:pPr>
        <w:numPr>
          <w:ilvl w:val="0"/>
          <w:numId w:val="1002"/>
        </w:numPr>
        <w:pStyle w:val="Compact"/>
      </w:pPr>
      <w:r>
        <w:t xml:space="preserve">Попробовать расположить вершины по окружности с помощью полярных координат.</w:t>
      </w:r>
    </w:p>
    <w:p>
      <w:pPr>
        <w:numPr>
          <w:ilvl w:val="0"/>
          <w:numId w:val="1002"/>
        </w:numPr>
        <w:pStyle w:val="Compact"/>
      </w:pPr>
      <w:r>
        <w:t xml:space="preserve">На образце имеются вершины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, различные типы и цвета линий и подписи весов.</w:t>
      </w:r>
    </w:p>
    <w:p>
      <w:pPr>
        <w:pStyle w:val="CaptionedFigure"/>
      </w:pPr>
      <w:r>
        <w:drawing>
          <wp:inline>
            <wp:extent cx="5134707" cy="4341801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707" cy="434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bookmarkEnd w:id="26"/>
    <w:bookmarkStart w:id="30" w:name="задание-2"/>
    <w:p>
      <w:pPr>
        <w:pStyle w:val="Heading3"/>
      </w:pPr>
      <w:r>
        <w:t xml:space="preserve">Задание 2</w:t>
      </w:r>
    </w:p>
    <w:p>
      <w:pPr>
        <w:numPr>
          <w:ilvl w:val="0"/>
          <w:numId w:val="1003"/>
        </w:numPr>
        <w:pStyle w:val="Compact"/>
      </w:pPr>
      <w:r>
        <w:t xml:space="preserve">Создать TikZ-график по изображению из книги.</w:t>
      </w:r>
    </w:p>
    <w:p>
      <w:pPr>
        <w:numPr>
          <w:ilvl w:val="0"/>
          <w:numId w:val="1003"/>
        </w:numPr>
        <w:pStyle w:val="Compact"/>
      </w:pPr>
      <w:r>
        <w:t xml:space="preserve">Можно использовать готовую структуру документа и сосредоточиться только на TikZ.</w:t>
      </w:r>
    </w:p>
    <w:p>
      <w:pPr>
        <w:numPr>
          <w:ilvl w:val="0"/>
          <w:numId w:val="1003"/>
        </w:numPr>
        <w:pStyle w:val="Compact"/>
      </w:pPr>
      <w:r>
        <w:t xml:space="preserve">На образце нужно воспроизвести:</w:t>
      </w:r>
    </w:p>
    <w:p>
      <w:pPr>
        <w:numPr>
          <w:ilvl w:val="1"/>
          <w:numId w:val="1004"/>
        </w:numPr>
        <w:pStyle w:val="Compact"/>
      </w:pPr>
      <w:r>
        <w:t xml:space="preserve">ось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ось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начало координат</w:t>
      </w:r>
      <w:r>
        <w:t xml:space="preserve"> </w:t>
      </w:r>
      <w:r>
        <w:rPr>
          <w:rStyle w:val="VerbatimChar"/>
        </w:rPr>
        <w:t xml:space="preserve">O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y=e^x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y=ln(x)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отметки</w:t>
      </w:r>
      <w:r>
        <w:t xml:space="preserve"> </w:t>
      </w:r>
      <w:r>
        <w:rPr>
          <w:rStyle w:val="VerbatimChar"/>
        </w:rPr>
        <w:t xml:space="preserve">x=1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y=1</w:t>
      </w:r>
      <w:r>
        <w:t xml:space="preserve">.</w:t>
      </w:r>
    </w:p>
    <w:p>
      <w:pPr>
        <w:pStyle w:val="CaptionedFigure"/>
      </w:pPr>
      <w:r>
        <w:drawing>
          <wp:inline>
            <wp:extent cx="5334000" cy="4999929"/>
            <wp:effectExtent b="0" l="0" r="0" t="0"/>
            <wp:docPr descr="Рис.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bookmarkEnd w:id="30"/>
    <w:bookmarkStart w:id="34" w:name="задание-3"/>
    <w:p>
      <w:pPr>
        <w:pStyle w:val="Heading3"/>
      </w:pPr>
      <w:r>
        <w:t xml:space="preserve">Задание 3</w:t>
      </w:r>
    </w:p>
    <w:p>
      <w:pPr>
        <w:numPr>
          <w:ilvl w:val="0"/>
          <w:numId w:val="1005"/>
        </w:numPr>
        <w:pStyle w:val="Compact"/>
      </w:pPr>
      <w:r>
        <w:t xml:space="preserve">Взять приведённый в книге код для треугольников Серпинского.</w:t>
      </w:r>
    </w:p>
    <w:p>
      <w:pPr>
        <w:numPr>
          <w:ilvl w:val="0"/>
          <w:numId w:val="1005"/>
        </w:numPr>
        <w:pStyle w:val="Compact"/>
      </w:pPr>
      <w:r>
        <w:t xml:space="preserve">Изменить его.</w:t>
      </w:r>
    </w:p>
    <w:p>
      <w:pPr>
        <w:numPr>
          <w:ilvl w:val="0"/>
          <w:numId w:val="1005"/>
        </w:numPr>
        <w:pStyle w:val="Compact"/>
      </w:pPr>
      <w:r>
        <w:t xml:space="preserve">Вместо треугольника Серпинского построить</w:t>
      </w:r>
      <w:r>
        <w:t xml:space="preserve"> </w:t>
      </w:r>
      <w:r>
        <w:rPr>
          <w:bCs/>
          <w:b/>
        </w:rPr>
        <w:t xml:space="preserve">ковёр Серпинского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Показать несколько итераций ковра Серпинского.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Рис.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bookmarkEnd w:id="34"/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научилась создавать диаграммы и графики программным способом с использованием TikZ.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Елизавета Александровна Гайдамака</dc:creator>
  <dc:language>ru-RU</dc:language>
  <cp:keywords/>
  <dcterms:created xsi:type="dcterms:W3CDTF">2026-09-24T21:01:44Z</dcterms:created>
  <dcterms:modified xsi:type="dcterms:W3CDTF">2026-09-24T21:01:44Z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