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2</w:t>
      </w:r>
    </w:p>
    <w:p>
      <w:pPr>
        <w:pStyle w:val="Author"/>
      </w:pPr>
      <w:r>
        <w:t xml:space="preserve">Елизавета</w:t>
      </w:r>
      <w:r>
        <w:t xml:space="preserve"> </w:t>
      </w:r>
      <w:r>
        <w:t xml:space="preserve">Александровна</w:t>
      </w:r>
      <w:r>
        <w:t xml:space="preserve"> </w:t>
      </w:r>
      <w:r>
        <w:t xml:space="preserve">Гайдамака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освоение базовой структуры документа LaTeX и его компиляции в PDF.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Создать и скомпилировать первый LaTeX-документ.</w:t>
      </w:r>
    </w:p>
    <w:p>
      <w:pPr>
        <w:numPr>
          <w:ilvl w:val="0"/>
          <w:numId w:val="1001"/>
        </w:numPr>
        <w:pStyle w:val="Compact"/>
      </w:pPr>
      <w:r>
        <w:t xml:space="preserve">Изучить преамбулу, тело документа, команды и окружения.</w:t>
      </w:r>
    </w:p>
    <w:p>
      <w:pPr>
        <w:numPr>
          <w:ilvl w:val="0"/>
          <w:numId w:val="1001"/>
        </w:numPr>
        <w:pStyle w:val="Compact"/>
      </w:pPr>
      <w:r>
        <w:t xml:space="preserve">Проверить работу комментариев, пробелов и специальных символов.</w:t>
      </w:r>
    </w:p>
    <w:bookmarkEnd w:id="21"/>
    <w:bookmarkStart w:id="2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Документ LaTeX состоит из преамбулы и тела, а его содержимое задаётся обычным текстом и командами разметки. Исходный файл с расширением .tex компилируется в PDF с помощью LaTeX-движка, например pdflatex.</w:t>
      </w:r>
    </w:p>
    <w:bookmarkEnd w:id="22"/>
    <w:bookmarkStart w:id="41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numPr>
          <w:ilvl w:val="0"/>
          <w:numId w:val="1002"/>
        </w:numPr>
      </w:pPr>
      <w:r>
        <w:t xml:space="preserve">Создать файл</w:t>
      </w:r>
      <w:r>
        <w:t xml:space="preserve"> </w:t>
      </w:r>
      <w:r>
        <w:rPr>
          <w:rStyle w:val="VerbatimChar"/>
        </w:rPr>
        <w:t xml:space="preserve">first.tex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Вставить в него простой LaTeX-документ с: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\documentclass{article}</w:t>
      </w:r>
      <w:r>
        <w:t xml:space="preserve">;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\begin{document}</w:t>
      </w:r>
      <w:r>
        <w:t xml:space="preserve">;</w:t>
      </w:r>
    </w:p>
    <w:p>
      <w:pPr>
        <w:numPr>
          <w:ilvl w:val="1"/>
          <w:numId w:val="1003"/>
        </w:numPr>
        <w:pStyle w:val="Compact"/>
      </w:pPr>
      <w:r>
        <w:t xml:space="preserve">текстом;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\end{document}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Скомпилировать:</w:t>
      </w:r>
    </w:p>
    <w:p>
      <w:pPr>
        <w:pStyle w:val="SourceCode"/>
      </w:pPr>
      <w:r>
        <w:rPr>
          <w:rStyle w:val="ExtensionTok"/>
        </w:rPr>
        <w:t xml:space="preserve">pdflatex</w:t>
      </w:r>
      <w:r>
        <w:rPr>
          <w:rStyle w:val="NormalTok"/>
        </w:rPr>
        <w:t xml:space="preserve"> first.tex</w:t>
      </w:r>
    </w:p>
    <w:p>
      <w:pPr>
        <w:numPr>
          <w:ilvl w:val="0"/>
          <w:numId w:val="1004"/>
        </w:numPr>
      </w:pPr>
      <w:r>
        <w:t xml:space="preserve">Получить</w:t>
      </w:r>
      <w:r>
        <w:t xml:space="preserve"> </w:t>
      </w:r>
      <w:r>
        <w:rPr>
          <w:rStyle w:val="VerbatimChar"/>
        </w:rPr>
        <w:t xml:space="preserve">first.pdf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Открыть и проверить PDF.</w:t>
      </w:r>
    </w:p>
    <w:p>
      <w:pPr>
        <w:pStyle w:val="FirstParagraph"/>
      </w:pPr>
      <w:r>
        <w:drawing>
          <wp:inline>
            <wp:extent cx="3670388" cy="2647283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388" cy="2647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5"/>
        </w:numPr>
        <w:pStyle w:val="Compact"/>
      </w:pPr>
      <w:r>
        <w:t xml:space="preserve">Разобраться, что такое:</w:t>
      </w:r>
    </w:p>
    <w:p>
      <w:pPr>
        <w:numPr>
          <w:ilvl w:val="1"/>
          <w:numId w:val="1006"/>
        </w:numPr>
        <w:pStyle w:val="Compact"/>
      </w:pPr>
      <w:r>
        <w:t xml:space="preserve">команда LaTeX;</w:t>
      </w:r>
    </w:p>
    <w:p>
      <w:pPr>
        <w:numPr>
          <w:ilvl w:val="1"/>
          <w:numId w:val="1006"/>
        </w:numPr>
        <w:pStyle w:val="Compact"/>
      </w:pPr>
      <w:r>
        <w:t xml:space="preserve">обязательные аргументы</w:t>
      </w:r>
      <w:r>
        <w:t xml:space="preserve"> </w:t>
      </w:r>
      <w:r>
        <w:rPr>
          <w:rStyle w:val="VerbatimChar"/>
        </w:rPr>
        <w:t xml:space="preserve">{}</w:t>
      </w:r>
      <w:r>
        <w:t xml:space="preserve">;</w:t>
      </w:r>
    </w:p>
    <w:p>
      <w:pPr>
        <w:numPr>
          <w:ilvl w:val="1"/>
          <w:numId w:val="1006"/>
        </w:numPr>
        <w:pStyle w:val="Compact"/>
      </w:pPr>
      <w:r>
        <w:t xml:space="preserve">необязательные аргументы</w:t>
      </w:r>
      <w:r>
        <w:t xml:space="preserve"> </w:t>
      </w:r>
      <w:r>
        <w:rPr>
          <w:rStyle w:val="VerbatimChar"/>
        </w:rPr>
        <w:t xml:space="preserve">[]</w:t>
      </w:r>
      <w:r>
        <w:t xml:space="preserve">;</w:t>
      </w:r>
    </w:p>
    <w:p>
      <w:pPr>
        <w:numPr>
          <w:ilvl w:val="1"/>
          <w:numId w:val="1006"/>
        </w:numPr>
        <w:pStyle w:val="Compact"/>
      </w:pPr>
      <w:r>
        <w:t xml:space="preserve">преамбула;</w:t>
      </w:r>
    </w:p>
    <w:p>
      <w:pPr>
        <w:numPr>
          <w:ilvl w:val="1"/>
          <w:numId w:val="1006"/>
        </w:numPr>
        <w:pStyle w:val="Compact"/>
      </w:pPr>
      <w:r>
        <w:t xml:space="preserve">тело документа;</w:t>
      </w:r>
    </w:p>
    <w:p>
      <w:pPr>
        <w:numPr>
          <w:ilvl w:val="1"/>
          <w:numId w:val="1006"/>
        </w:numPr>
        <w:pStyle w:val="Compact"/>
      </w:pPr>
      <w:r>
        <w:t xml:space="preserve">окружения</w:t>
      </w:r>
      <w:r>
        <w:t xml:space="preserve"> </w:t>
      </w:r>
      <w:r>
        <w:rPr>
          <w:rStyle w:val="VerbatimChar"/>
        </w:rPr>
        <w:t xml:space="preserve">\begin{...}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\end{...}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Научиться использовать комментарии</w:t>
      </w:r>
      <w:r>
        <w:t xml:space="preserve"> </w:t>
      </w:r>
      <w:r>
        <w:rPr>
          <w:rStyle w:val="VerbatimChar"/>
        </w:rPr>
        <w:t xml:space="preserve">%</w:t>
      </w:r>
      <w:r>
        <w:t xml:space="preserve">.</w:t>
      </w:r>
    </w:p>
    <w:p>
      <w:pPr>
        <w:pStyle w:val="FirstParagraph"/>
      </w:pPr>
      <w:r>
        <w:drawing>
          <wp:inline>
            <wp:extent cx="4111602" cy="2621706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mage/4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1602" cy="2621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7"/>
        </w:numPr>
        <w:pStyle w:val="Compact"/>
      </w:pPr>
      <w:r>
        <w:t xml:space="preserve">Научиться разделять текст на абзацы.</w:t>
      </w:r>
    </w:p>
    <w:p>
      <w:pPr>
        <w:pStyle w:val="FirstParagraph"/>
      </w:pPr>
      <w:r>
        <w:drawing>
          <wp:inline>
            <wp:extent cx="3203597" cy="2103759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image/5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3597" cy="2103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8"/>
        </w:numPr>
        <w:pStyle w:val="Compact"/>
      </w:pPr>
      <w:r>
        <w:t xml:space="preserve">Проверить работу обычных и неразрывных пробелов</w:t>
      </w:r>
      <w:r>
        <w:t xml:space="preserve"> </w:t>
      </w:r>
      <w:r>
        <w:rPr>
          <w:rStyle w:val="VerbatimChar"/>
        </w:rPr>
        <w:t xml:space="preserve">~</w:t>
      </w:r>
      <w:r>
        <w:t xml:space="preserve">.</w:t>
      </w:r>
    </w:p>
    <w:p>
      <w:pPr>
        <w:pStyle w:val="FirstParagraph"/>
      </w:pPr>
      <w:r>
        <w:drawing>
          <wp:inline>
            <wp:extent cx="2423479" cy="1355613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image/6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479" cy="1355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9"/>
        </w:numPr>
        <w:pStyle w:val="Compact"/>
      </w:pPr>
      <w:r>
        <w:t xml:space="preserve">Научиться запускать LaTeX из терминала:</w:t>
      </w:r>
    </w:p>
    <w:p>
      <w:pPr>
        <w:pStyle w:val="SourceCode"/>
      </w:pPr>
      <w:r>
        <w:rPr>
          <w:rStyle w:val="ExtensionTok"/>
        </w:rPr>
        <w:t xml:space="preserve">pdflatex</w:t>
      </w:r>
      <w:r>
        <w:rPr>
          <w:rStyle w:val="NormalTok"/>
        </w:rPr>
        <w:t xml:space="preserve"> first</w:t>
      </w:r>
    </w:p>
    <w:p>
      <w:pPr>
        <w:pStyle w:val="FirstParagraph"/>
      </w:pPr>
      <w:r>
        <w:t xml:space="preserve">или</w:t>
      </w:r>
    </w:p>
    <w:p>
      <w:pPr>
        <w:pStyle w:val="SourceCode"/>
      </w:pPr>
      <w:r>
        <w:rPr>
          <w:rStyle w:val="ExtensionTok"/>
        </w:rPr>
        <w:t xml:space="preserve">pdflatex</w:t>
      </w:r>
      <w:r>
        <w:rPr>
          <w:rStyle w:val="NormalTok"/>
        </w:rPr>
        <w:t xml:space="preserve"> first.tex</w:t>
      </w:r>
    </w:p>
    <w:p>
      <w:pPr>
        <w:pStyle w:val="FirstParagraph"/>
      </w:pPr>
      <w:r>
        <w:drawing>
          <wp:inline>
            <wp:extent cx="5334000" cy="4682066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image/7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82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0"/>
        </w:numPr>
        <w:pStyle w:val="Compact"/>
      </w:pPr>
      <w:r>
        <w:t xml:space="preserve">Освоить специальные символы LaTeX:</w:t>
      </w:r>
      <w:r>
        <w:t xml:space="preserve"> </w:t>
      </w:r>
      <w:r>
        <w:rPr>
          <w:rStyle w:val="VerbatimChar"/>
        </w:rPr>
        <w:t xml:space="preserve">{</w:t>
      </w:r>
      <w:r>
        <w:t xml:space="preserve">,</w:t>
      </w:r>
      <w:r>
        <w:t xml:space="preserve"> </w:t>
      </w:r>
      <w:r>
        <w:rPr>
          <w:rStyle w:val="VerbatimChar"/>
        </w:rPr>
        <w:t xml:space="preserve">}</w:t>
      </w:r>
      <w:r>
        <w:t xml:space="preserve">,</w:t>
      </w:r>
      <w:r>
        <w:t xml:space="preserve"> </w:t>
      </w:r>
      <w:r>
        <w:rPr>
          <w:rStyle w:val="VerbatimChar"/>
        </w:rPr>
        <w:t xml:space="preserve">$</w:t>
      </w:r>
      <w:r>
        <w:t xml:space="preserve">,</w:t>
      </w:r>
      <w:r>
        <w:t xml:space="preserve"> </w:t>
      </w:r>
      <w:r>
        <w:rPr>
          <w:rStyle w:val="VerbatimChar"/>
        </w:rPr>
        <w:t xml:space="preserve">%</w:t>
      </w:r>
      <w:r>
        <w:t xml:space="preserve">,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#</w:t>
      </w:r>
      <w:r>
        <w:t xml:space="preserve">,</w:t>
      </w:r>
      <w:r>
        <w:t xml:space="preserve"> </w:t>
      </w:r>
      <w:r>
        <w:rPr>
          <w:rStyle w:val="VerbatimChar"/>
        </w:rPr>
        <w:t xml:space="preserve">_</w:t>
      </w:r>
      <w:r>
        <w:t xml:space="preserve">,</w:t>
      </w:r>
      <w:r>
        <w:t xml:space="preserve"> </w:t>
      </w:r>
      <w:r>
        <w:rPr>
          <w:rStyle w:val="VerbatimChar"/>
        </w:rPr>
        <w:t xml:space="preserve">\</w:t>
      </w:r>
      <w:r>
        <w:t xml:space="preserve">,</w:t>
      </w:r>
      <w:r>
        <w:t xml:space="preserve"> </w:t>
      </w:r>
      <w:r>
        <w:rPr>
          <w:rStyle w:val="VerbatimChar"/>
        </w:rPr>
        <w:t xml:space="preserve">^</w:t>
      </w:r>
      <w:r>
        <w:t xml:space="preserve">,</w:t>
      </w:r>
      <w:r>
        <w:t xml:space="preserve"> </w:t>
      </w:r>
      <w:r>
        <w:rPr>
          <w:rStyle w:val="VerbatimChar"/>
        </w:rPr>
        <w:t xml:space="preserve">~</w:t>
      </w:r>
      <w:r>
        <w:t xml:space="preserve">.</w:t>
      </w:r>
    </w:p>
    <w:p>
      <w:pPr>
        <w:pStyle w:val="FirstParagraph"/>
      </w:pPr>
      <w:r>
        <w:drawing>
          <wp:inline>
            <wp:extent cx="2698439" cy="3069314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image/8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439" cy="3069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Start w:id="42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Благодаря данной работе я изучила базовую структуру документа LaTeX и научилась компилировать его в PDF.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1"/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0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2</dc:title>
  <dc:creator>Елизавета Александровна Гайдамака</dc:creator>
  <dc:language>ru-RU</dc:language>
  <cp:keywords/>
  <dcterms:created xsi:type="dcterms:W3CDTF">2026-09-24T18:27:26Z</dcterms:created>
  <dcterms:modified xsi:type="dcterms:W3CDTF">2026-09-24T18:27:26Z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Title">
    <vt:lpwstr>Список иллюстраций</vt:lpwstr>
  </property>
  <property fmtid="{D5CDD505-2E9C-101B-9397-08002B2CF9AE}" pid="17" name="lolTitle">
    <vt:lpwstr>Листинги</vt:lpwstr>
  </property>
  <property fmtid="{D5CDD505-2E9C-101B-9397-08002B2CF9AE}" pid="18" name="lotTitle">
    <vt:lpwstr>Список таблиц</vt:lpwstr>
  </property>
  <property fmtid="{D5CDD505-2E9C-101B-9397-08002B2CF9AE}" pid="19" name="mainfont">
    <vt:lpwstr>PT Serif</vt:lpwstr>
  </property>
  <property fmtid="{D5CDD505-2E9C-101B-9397-08002B2CF9AE}" pid="20" name="mainfontoptions">
    <vt:lpwstr>Ligatures=TeX</vt:lpwstr>
  </property>
  <property fmtid="{D5CDD505-2E9C-101B-9397-08002B2CF9AE}" pid="21" name="monofont">
    <vt:lpwstr>PT Mono</vt:lpwstr>
  </property>
  <property fmtid="{D5CDD505-2E9C-101B-9397-08002B2CF9AE}" pid="22" name="monofontoptions">
    <vt:lpwstr>Scale=MatchLowercase,Scale=0.9</vt:lpwstr>
  </property>
  <property fmtid="{D5CDD505-2E9C-101B-9397-08002B2CF9AE}" pid="23" name="papersize">
    <vt:lpwstr>a4</vt:lpwstr>
  </property>
  <property fmtid="{D5CDD505-2E9C-101B-9397-08002B2CF9AE}" pid="24" name="polyglossia-lang">
    <vt:lpwstr/>
  </property>
  <property fmtid="{D5CDD505-2E9C-101B-9397-08002B2CF9AE}" pid="25" name="polyglossia-otherlangs">
    <vt:lpwstr/>
  </property>
  <property fmtid="{D5CDD505-2E9C-101B-9397-08002B2CF9AE}" pid="26" name="romanfont">
    <vt:lpwstr>PT Serif</vt:lpwstr>
  </property>
  <property fmtid="{D5CDD505-2E9C-101B-9397-08002B2CF9AE}" pid="27" name="romanfontoptions">
    <vt:lpwstr>Ligatures=TeX</vt:lpwstr>
  </property>
  <property fmtid="{D5CDD505-2E9C-101B-9397-08002B2CF9AE}" pid="28" name="sansfont">
    <vt:lpwstr>PT Sans</vt:lpwstr>
  </property>
  <property fmtid="{D5CDD505-2E9C-101B-9397-08002B2CF9AE}" pid="29" name="sansfontoptions">
    <vt:lpwstr>Ligatures=TeX,Scale=MatchLowercase</vt:lpwstr>
  </property>
  <property fmtid="{D5CDD505-2E9C-101B-9397-08002B2CF9AE}" pid="30" name="tableTitle">
    <vt:lpwstr>Таблица</vt:lpwstr>
  </property>
  <property fmtid="{D5CDD505-2E9C-101B-9397-08002B2CF9AE}" pid="31" name="toc">
    <vt:lpwstr>True</vt:lpwstr>
  </property>
  <property fmtid="{D5CDD505-2E9C-101B-9397-08002B2CF9AE}" pid="32" name="toc-depth">
    <vt:lpwstr>2</vt:lpwstr>
  </property>
  <property fmtid="{D5CDD505-2E9C-101B-9397-08002B2CF9AE}" pid="33" name="toc-title">
    <vt:lpwstr>Содержание</vt:lpwstr>
  </property>
</Properties>
</file>