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54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Динамика трёх доменов · PBS и LPS</w:t>
      </w:r>
    </w:p>
    <w:p>
      <w:pPr>
        <w:spacing w:after="100" w:before="0" w:line="254" w:lineRule="auto"/>
      </w:pPr>
      <w:r>
        <w:rPr>
          <w:rFonts w:ascii="Calibri" w:hAnsi="Calibri"/>
          <w:b w:val="0"/>
          <w:color w:val="526977"/>
          <w:sz w:val="18"/>
        </w:rPr>
        <w:t>25 мышей · 63 живых состояний · недели 0 / 16 / 24. Сплошная линия — мышь; тёмный пунктир — номер у последней доступной точки.</w:t>
      </w:r>
    </w:p>
    <w:p>
      <w:pPr>
        <w:spacing w:after="60" w:before="0" w:line="254" w:lineRule="auto"/>
      </w:pPr>
      <w:r>
        <w:rPr>
          <w:rFonts w:ascii="Calibri" w:hAnsi="Calibri"/>
          <w:b/>
          <w:color w:val="274658"/>
          <w:sz w:val="22"/>
        </w:rPr>
        <w:t>D1 · двигательная активность — OFT / rear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28048" cy="2382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traject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8048" cy="23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4" w:lineRule="auto"/>
      </w:pPr>
      <w:r>
        <w:rPr>
          <w:rFonts w:ascii="Calibri" w:hAnsi="Calibri"/>
          <w:b/>
          <w:color w:val="274658"/>
          <w:sz w:val="22"/>
        </w:rPr>
        <w:t>D2 · обучение и выносливость — Learning / Endurance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28048" cy="2382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traject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8048" cy="23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4" w:lineRule="auto"/>
      </w:pPr>
      <w:r>
        <w:rPr>
          <w:rFonts w:ascii="Calibri" w:hAnsi="Calibri"/>
          <w:b w:val="0"/>
          <w:color w:val="526977"/>
          <w:sz w:val="17"/>
        </w:rPr>
        <w:t>Вывод: траектории мышей различаются; 0 — центр шкалы week 0, не граница нормы.</w:t>
      </w:r>
    </w:p>
    <w:p>
      <w:r>
        <w:br w:type="page"/>
      </w:r>
    </w:p>
    <w:p>
      <w:pPr>
        <w:spacing w:after="120" w:before="0" w:line="254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Динамика доменов · продолжение</w:t>
      </w:r>
    </w:p>
    <w:p>
      <w:pPr>
        <w:spacing w:after="60" w:before="0" w:line="254" w:lineRule="auto"/>
      </w:pPr>
      <w:r>
        <w:rPr>
          <w:rFonts w:ascii="Calibri" w:hAnsi="Calibri"/>
          <w:b/>
          <w:color w:val="274658"/>
          <w:sz w:val="22"/>
        </w:rPr>
        <w:t>D3 · исследовательское поведение — NOR1 + NOR2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28048" cy="23820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traject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8048" cy="2382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4" w:lineRule="auto"/>
      </w:pPr>
      <w:r>
        <w:rPr>
          <w:rFonts w:ascii="Calibri" w:hAnsi="Calibri"/>
          <w:b/>
          <w:color w:val="274658"/>
          <w:sz w:val="22"/>
        </w:rPr>
        <w:t>Средние баллы D1–D3 · PBS / LPS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258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trajec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25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4" w:lineRule="auto"/>
      </w:pPr>
      <w:r>
        <w:rPr>
          <w:rFonts w:ascii="Calibri" w:hAnsi="Calibri"/>
          <w:b w:val="0"/>
          <w:color w:val="526977"/>
          <w:sz w:val="17"/>
        </w:rPr>
        <w:t>Группы run и MCC исключены из прогнозов. Признаки — ранговые; D3 получен в отдельной трёхфакторной EFA.</w:t>
      </w:r>
    </w:p>
    <w:p>
      <w:r>
        <w:br w:type="page"/>
      </w:r>
    </w:p>
    <w:p>
      <w:pPr>
        <w:spacing w:after="120" w:before="0" w:line="254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Точность прогноза · Ridge для ΔD и будущего балла</w:t>
      </w:r>
    </w:p>
    <w:p>
      <w:pPr>
        <w:spacing w:after="60" w:before="0" w:line="254" w:lineRule="auto"/>
      </w:pPr>
      <w:r>
        <w:rPr>
          <w:rFonts w:ascii="Calibri" w:hAnsi="Calibri"/>
          <w:b w:val="0"/>
          <w:color w:val="526977"/>
          <w:sz w:val="17"/>
        </w:rPr>
        <w:t>12 задач · 3 домена × 4 интервала. Leave-one-mouse-out: каждая мышь проверяется вне обучения. Оба варианта Ridge используют α=1. MAE — средняя абсолютная ошибка.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2604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method_ma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60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4" w:lineRule="auto"/>
      </w:pPr>
      <w:r>
        <w:rPr>
          <w:rFonts w:ascii="Calibri" w:hAnsi="Calibri"/>
          <w:b/>
          <w:color w:val="274658"/>
          <w:sz w:val="22"/>
        </w:rPr>
        <w:t>Кто выиграл по каждому домену?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2382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n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38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4" w:lineRule="auto"/>
      </w:pPr>
      <w:r>
        <w:rPr>
          <w:rFonts w:ascii="Calibri" w:hAnsi="Calibri"/>
          <w:b/>
          <w:color w:val="274658"/>
          <w:sz w:val="18"/>
        </w:rPr>
        <w:t>Итог: Ridge для ΔD точнее прежней Ridge в 4/12 задач; лучше обоих простых методов в 2/12; лучший из четырёх в 0/12.</w:t>
      </w:r>
    </w:p>
    <w:p>
      <w:r>
        <w:br w:type="page"/>
      </w:r>
    </w:p>
    <w:p>
      <w:pPr>
        <w:spacing w:after="120" w:before="0" w:line="254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Факт против прогноза · 12 независимых проверок</w:t>
      </w:r>
    </w:p>
    <w:p>
      <w:pPr>
        <w:spacing w:after="60" w:before="0" w:line="254" w:lineRule="auto"/>
      </w:pPr>
      <w:r>
        <w:rPr>
          <w:rFonts w:ascii="Calibri" w:hAnsi="Calibri"/>
          <w:b w:val="0"/>
          <w:color w:val="526977"/>
          <w:sz w:val="17"/>
        </w:rPr>
        <w:t>Ряды: PBS 0→16 (n=9), PBS 16→24 (n=6), LPS 16→24 (n=11), PBS 0→24 (n=6). Столбцы: D1–D3. Диагональ — идеальный прогноз. Ромб — ΔD Ridge, круг — прежняя Ridge.</w:t>
      </w:r>
    </w:p>
    <w:p>
      <w:pPr>
        <w:spacing w:after="6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37776" cy="5092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ridge_actual_vs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37776" cy="509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4" w:lineRule="auto"/>
      </w:pPr>
      <w:r>
        <w:rPr>
          <w:rFonts w:ascii="Calibri" w:hAnsi="Calibri"/>
          <w:b/>
          <w:color w:val="274658"/>
          <w:sz w:val="17"/>
        </w:rPr>
        <w:t>Вывод: сравнение проведено на тех же мышах, но при n=6–11 преимущество отдельных методов может быть случайным.</w:t>
      </w:r>
    </w:p>
    <w:p>
      <w:pPr>
        <w:spacing w:after="60" w:before="0" w:line="254" w:lineRule="auto"/>
      </w:pPr>
      <w:r>
        <w:rPr>
          <w:rFonts w:ascii="Calibri" w:hAnsi="Calibri"/>
          <w:b w:val="0"/>
          <w:color w:val="526977"/>
          <w:sz w:val="15"/>
        </w:rPr>
        <w:t>Ограничение: EFA и первоначальная импутация рассчитаны до CV; проверена только регрессия на фиксированных доменных баллах. Прогнозы условны на наличии двух измерений у выжившей мыши.</w:t>
      </w:r>
    </w:p>
    <w:sectPr w:rsidR="00FC693F" w:rsidRPr="0006063C" w:rsidSect="00034616">
      <w:footerReference w:type="default" r:id="rId9"/>
      <w:pgSz w:w="16834" w:h="11909"/>
      <w:pgMar w:top="547" w:right="634" w:bottom="576" w:left="634" w:header="187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B8790"/>
        <w:sz w:val="16"/>
      </w:rPr>
      <w:t>24.10.2026 · eNRI / 3 домена · Ridge для ΔD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