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Динамика трёх доменов · PBS и LPS</w:t>
      </w:r>
    </w:p>
    <w:p>
      <w:pPr>
        <w:spacing w:after="120" w:before="0" w:line="257" w:lineRule="auto"/>
      </w:pPr>
      <w:r>
        <w:rPr>
          <w:rFonts w:ascii="Calibri" w:hAnsi="Calibri"/>
          <w:b w:val="0"/>
          <w:color w:val="526977"/>
          <w:sz w:val="18"/>
        </w:rPr>
        <w:t>25 мышей · 63 живых состояний · недели 0 / 16 / 24. Сплошная цветная линия — мышь; тёмно-серый пунктир — соединение с её номером. Номер у последней доступной точки.</w:t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D1 · двигательная активность — OFT / rear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0976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traject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D2 · обучение и выносливость — Learning / Endurance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0976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traject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Вывод: индивидуальные траектории неодинаковы; 0 — среднее положение на исходной неделе, а не отсутствие функции.</w:t>
      </w:r>
    </w:p>
    <w:p>
      <w:r>
        <w:br w:type="page"/>
      </w:r>
    </w:p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Динамика доменов · продолжение</w:t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D3 · исследовательское поведение — NOR1 + NOR2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0976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traject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Средние баллы D1–D3 · PBS / LPS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258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traject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25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В анализ прогноза входят только PBS и LPS; D3 рассчитан отдельной EFA на трёх факторах. На графиках показана наблюдаемая динамика, не причинный эффект.</w:t>
      </w:r>
    </w:p>
    <w:p>
      <w:r>
        <w:br w:type="page"/>
      </w:r>
    </w:p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Точность прогноза · Huber / Bayesian Ridge / Ridge / без изменений / среднее</w:t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12 задач: 3 домена × 4 интервала. Leave-one-mouse-out, MAE — средняя абсолютная ошибка (меньше — лучше). Huber: ε=1,35, α=0,1, параметры фиксированы до проверки. ▼ — лучший метод.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01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method_ma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Кто выиграл по каждому домену?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01200" cy="23827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n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38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18"/>
        </w:rPr>
        <w:t>Итог: Huber точнее Ridge в 3/12, Bayesian Ridge — в 3/12, обеих простых альтернатив — в 2/12; лучший из пяти методов — в 1/12.</w:t>
      </w:r>
    </w:p>
    <w:p>
      <w:r>
        <w:br w:type="page"/>
      </w:r>
    </w:p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Факт против прогноза · 12 независимых проверок</w:t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Ряды: PBS 0→16 (n=9), PBS 16→24 (n=6), LPS 16→24 (n=11), PBS 0→24 (n=6). Столбцы: D1–D3. Пунктир — идеальный прогноз.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92640" cy="52024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er_actual_vs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20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17"/>
        </w:rPr>
        <w:t>Вывод: при n=6–11 даже выигрыш на LOOCV нестабилен. Huber уменьшает влияние выбросов, но не гарантирует более точный прогноз на новых мышах.</w:t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5"/>
        </w:rPr>
        <w:t>Источник: GitHub / LisaGaydamaka/coworking / mouse_neuroplasticity_enri. Факторные баллы EFA рассчитаны заранее; LOOCV проверяет только регрессии, а не всю цепочку EFA и импутации. Только мыши с обеими точками; результат условен на выживании.</w:t>
      </w:r>
    </w:p>
    <w:sectPr w:rsidR="00FC693F" w:rsidRPr="0006063C" w:rsidSect="00034616">
      <w:footerReference w:type="default" r:id="rId9"/>
      <w:pgSz w:w="16834" w:h="11909"/>
      <w:pgMar w:top="547" w:right="634" w:bottom="576" w:left="634" w:header="187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B8790"/>
        <w:sz w:val="16"/>
      </w:rPr>
      <w:t>24.10.2026 · eNRI / 3 домена · Huber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