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F20F3" w14:textId="77777777" w:rsidR="008927CA" w:rsidRDefault="008927CA" w:rsidP="008927CA">
      <w:pPr>
        <w:jc w:val="both"/>
        <w:rPr>
          <w:rFonts w:ascii="Times New Roman" w:hAnsi="Times New Roman" w:cs="Times New Roman"/>
          <w:b/>
          <w:lang w:val="en-US"/>
        </w:rPr>
      </w:pPr>
      <w:r w:rsidRPr="004876DA">
        <w:rPr>
          <w:rFonts w:ascii="Times New Roman" w:hAnsi="Times New Roman" w:cs="Times New Roman"/>
          <w:b/>
          <w:lang w:val="en-US"/>
        </w:rPr>
        <w:t>Supplementary T</w:t>
      </w:r>
      <w:r>
        <w:rPr>
          <w:rFonts w:ascii="Times New Roman" w:hAnsi="Times New Roman" w:cs="Times New Roman"/>
          <w:b/>
          <w:lang w:val="en-US"/>
        </w:rPr>
        <w:t>ext</w:t>
      </w:r>
      <w:r w:rsidRPr="004876DA">
        <w:rPr>
          <w:rFonts w:ascii="Times New Roman" w:hAnsi="Times New Roman" w:cs="Times New Roman"/>
          <w:b/>
          <w:lang w:val="en-US"/>
        </w:rPr>
        <w:t xml:space="preserve"> 1 - ST1. </w:t>
      </w:r>
    </w:p>
    <w:p w14:paraId="396FBDFB" w14:textId="77777777" w:rsidR="008927CA" w:rsidRDefault="008927CA" w:rsidP="008927CA">
      <w:pPr>
        <w:jc w:val="both"/>
        <w:rPr>
          <w:rFonts w:ascii="Times New Roman" w:hAnsi="Times New Roman" w:cs="Times New Roman"/>
          <w:lang w:val="en-US"/>
        </w:rPr>
      </w:pPr>
      <w:r>
        <w:rPr>
          <w:rFonts w:ascii="Times New Roman" w:hAnsi="Times New Roman" w:cs="Times New Roman"/>
          <w:lang w:val="en-US"/>
        </w:rPr>
        <w:t xml:space="preserve">This supplementary material provides and explains how to use the numerical codes </w:t>
      </w:r>
      <w:r w:rsidR="00306588">
        <w:rPr>
          <w:rFonts w:ascii="Times New Roman" w:hAnsi="Times New Roman" w:cs="Times New Roman"/>
          <w:lang w:val="en-US"/>
        </w:rPr>
        <w:t>utilized</w:t>
      </w:r>
      <w:r>
        <w:rPr>
          <w:rFonts w:ascii="Times New Roman" w:hAnsi="Times New Roman" w:cs="Times New Roman"/>
          <w:lang w:val="en-US"/>
        </w:rPr>
        <w:t xml:space="preserve"> for 1D shear zone modelling (</w:t>
      </w:r>
      <w:proofErr w:type="spellStart"/>
      <w:r w:rsidRPr="007B679D">
        <w:rPr>
          <w:rFonts w:ascii="Times New Roman" w:hAnsi="Times New Roman" w:cs="Times New Roman"/>
          <w:i/>
          <w:lang w:val="en-US"/>
        </w:rPr>
        <w:t>Main_code.m</w:t>
      </w:r>
      <w:proofErr w:type="spellEnd"/>
      <w:r>
        <w:rPr>
          <w:rFonts w:ascii="Times New Roman" w:hAnsi="Times New Roman" w:cs="Times New Roman"/>
          <w:lang w:val="en-US"/>
        </w:rPr>
        <w:t>), viscosity mixing with W and H (</w:t>
      </w:r>
      <w:proofErr w:type="spellStart"/>
      <w:r w:rsidRPr="0007673A">
        <w:rPr>
          <w:rFonts w:ascii="Times New Roman" w:hAnsi="Times New Roman" w:cs="Times New Roman"/>
          <w:i/>
          <w:lang w:val="en-US"/>
        </w:rPr>
        <w:t>Eta_mix_H.mat</w:t>
      </w:r>
      <w:proofErr w:type="spellEnd"/>
      <w:r>
        <w:rPr>
          <w:rFonts w:ascii="Times New Roman" w:hAnsi="Times New Roman" w:cs="Times New Roman"/>
          <w:lang w:val="en-US"/>
        </w:rPr>
        <w:t xml:space="preserve"> and </w:t>
      </w:r>
      <w:proofErr w:type="spellStart"/>
      <w:r w:rsidRPr="0007673A">
        <w:rPr>
          <w:rFonts w:ascii="Times New Roman" w:hAnsi="Times New Roman" w:cs="Times New Roman"/>
          <w:i/>
          <w:lang w:val="en-US"/>
        </w:rPr>
        <w:t>Eta_mix_W.mat</w:t>
      </w:r>
      <w:proofErr w:type="spellEnd"/>
      <w:r>
        <w:rPr>
          <w:rFonts w:ascii="Times New Roman" w:hAnsi="Times New Roman" w:cs="Times New Roman"/>
          <w:lang w:val="en-US"/>
        </w:rPr>
        <w:t>), visualization (</w:t>
      </w:r>
      <w:proofErr w:type="spellStart"/>
      <w:r w:rsidRPr="00C92360">
        <w:rPr>
          <w:rFonts w:ascii="Times New Roman" w:hAnsi="Times New Roman" w:cs="Times New Roman"/>
          <w:i/>
          <w:lang w:val="en-US"/>
        </w:rPr>
        <w:t>Visualization.m</w:t>
      </w:r>
      <w:proofErr w:type="spellEnd"/>
      <w:r>
        <w:rPr>
          <w:rFonts w:ascii="Times New Roman" w:hAnsi="Times New Roman" w:cs="Times New Roman"/>
          <w:lang w:val="en-US"/>
        </w:rPr>
        <w:t>), and post pure shear flattening (</w:t>
      </w:r>
      <w:proofErr w:type="spellStart"/>
      <w:r w:rsidRPr="00C92360">
        <w:rPr>
          <w:rFonts w:ascii="Times New Roman" w:hAnsi="Times New Roman" w:cs="Times New Roman"/>
          <w:i/>
          <w:lang w:val="en-US"/>
        </w:rPr>
        <w:t>Flattening.m</w:t>
      </w:r>
      <w:proofErr w:type="spellEnd"/>
      <w:r>
        <w:rPr>
          <w:rFonts w:ascii="Times New Roman" w:hAnsi="Times New Roman" w:cs="Times New Roman"/>
          <w:lang w:val="en-US"/>
        </w:rPr>
        <w:t xml:space="preserve">). </w:t>
      </w:r>
    </w:p>
    <w:p w14:paraId="0ED80667" w14:textId="77777777" w:rsidR="008927CA" w:rsidRPr="008B6B60" w:rsidRDefault="008927CA" w:rsidP="008927CA">
      <w:pPr>
        <w:jc w:val="both"/>
        <w:rPr>
          <w:rFonts w:ascii="Times New Roman" w:hAnsi="Times New Roman" w:cs="Times New Roman"/>
          <w:u w:val="single"/>
          <w:lang w:val="en-US"/>
        </w:rPr>
      </w:pPr>
      <w:proofErr w:type="spellStart"/>
      <w:r w:rsidRPr="002F31CA">
        <w:rPr>
          <w:rFonts w:ascii="Times New Roman" w:hAnsi="Times New Roman" w:cs="Times New Roman"/>
          <w:i/>
          <w:u w:val="single"/>
          <w:lang w:val="en-US"/>
        </w:rPr>
        <w:t>Main_code.m</w:t>
      </w:r>
      <w:proofErr w:type="spellEnd"/>
      <w:r w:rsidRPr="002F31CA">
        <w:rPr>
          <w:rFonts w:ascii="Times New Roman" w:hAnsi="Times New Roman" w:cs="Times New Roman"/>
          <w:i/>
          <w:u w:val="single"/>
          <w:lang w:val="en-US"/>
        </w:rPr>
        <w:t xml:space="preserve"> </w:t>
      </w:r>
      <w:r>
        <w:rPr>
          <w:rFonts w:ascii="Times New Roman" w:hAnsi="Times New Roman" w:cs="Times New Roman"/>
          <w:u w:val="single"/>
          <w:lang w:val="en-US"/>
        </w:rPr>
        <w:t>(run first)</w:t>
      </w:r>
    </w:p>
    <w:p w14:paraId="107A4416" w14:textId="77777777" w:rsidR="008927CA" w:rsidRDefault="008927CA" w:rsidP="008927CA">
      <w:pPr>
        <w:jc w:val="both"/>
        <w:rPr>
          <w:rFonts w:ascii="Times New Roman" w:hAnsi="Times New Roman" w:cs="Times New Roman"/>
          <w:lang w:val="en-US"/>
        </w:rPr>
      </w:pPr>
      <w:r>
        <w:rPr>
          <w:rFonts w:ascii="Times New Roman" w:hAnsi="Times New Roman" w:cs="Times New Roman"/>
          <w:lang w:val="en-US"/>
        </w:rPr>
        <w:t xml:space="preserve">This code provides the 1D shear zone model including all variations to run the code. Both influxes are implemented: aqueous fluid inflow (W) and hydrogen diffusion (H) based on the principles of continuum mechanics as described in section three. All steps are explained within the code using the commenting function. Furthermore, .mat files needed for further visualization or flattening are stored after each run automatically. Possible lines to change the initial </w:t>
      </w:r>
      <w:r w:rsidR="00514DB2">
        <w:rPr>
          <w:rFonts w:ascii="Times New Roman" w:hAnsi="Times New Roman" w:cs="Times New Roman"/>
          <w:lang w:val="en-US"/>
        </w:rPr>
        <w:t>value</w:t>
      </w:r>
      <w:r>
        <w:rPr>
          <w:rFonts w:ascii="Times New Roman" w:hAnsi="Times New Roman" w:cs="Times New Roman"/>
          <w:lang w:val="en-US"/>
        </w:rPr>
        <w:t>s are as follows:</w:t>
      </w:r>
    </w:p>
    <w:p w14:paraId="3D92A8FA" w14:textId="3CF28DA2" w:rsidR="008927CA" w:rsidRDefault="000F712B" w:rsidP="008927CA">
      <w:pPr>
        <w:rPr>
          <w:rFonts w:ascii="Times New Roman" w:hAnsi="Times New Roman" w:cs="Times New Roman"/>
          <w:lang w:val="en-US"/>
        </w:rPr>
      </w:pPr>
      <w:r>
        <w:rPr>
          <w:rFonts w:ascii="Times New Roman" w:hAnsi="Times New Roman" w:cs="Times New Roman"/>
          <w:lang w:val="en-US"/>
        </w:rPr>
        <w:t xml:space="preserve">Line 8 </w:t>
      </w:r>
      <w:r>
        <w:rPr>
          <w:rFonts w:ascii="Times New Roman" w:hAnsi="Times New Roman" w:cs="Times New Roman"/>
          <w:lang w:val="en-US"/>
        </w:rPr>
        <w:tab/>
      </w:r>
      <w:r>
        <w:rPr>
          <w:rFonts w:ascii="Times New Roman" w:hAnsi="Times New Roman" w:cs="Times New Roman"/>
          <w:lang w:val="en-US"/>
        </w:rPr>
        <w:tab/>
        <w:t>: diffusivity of W</w:t>
      </w:r>
      <w:r>
        <w:rPr>
          <w:rFonts w:ascii="Times New Roman" w:hAnsi="Times New Roman" w:cs="Times New Roman"/>
          <w:lang w:val="en-US"/>
        </w:rPr>
        <w:br/>
        <w:t>Line 11</w:t>
      </w:r>
      <w:r>
        <w:rPr>
          <w:rFonts w:ascii="Times New Roman" w:hAnsi="Times New Roman" w:cs="Times New Roman"/>
          <w:lang w:val="en-US"/>
        </w:rPr>
        <w:tab/>
      </w:r>
      <w:r>
        <w:rPr>
          <w:rFonts w:ascii="Times New Roman" w:hAnsi="Times New Roman" w:cs="Times New Roman"/>
          <w:lang w:val="en-US"/>
        </w:rPr>
        <w:tab/>
        <w:t xml:space="preserve">: size of initial shear zone width </w:t>
      </w:r>
      <w:r>
        <w:rPr>
          <w:rFonts w:ascii="Times New Roman" w:hAnsi="Times New Roman" w:cs="Times New Roman"/>
          <w:lang w:val="en-US"/>
        </w:rPr>
        <w:br/>
        <w:t>Line 15</w:t>
      </w:r>
      <w:r>
        <w:rPr>
          <w:rFonts w:ascii="Times New Roman" w:hAnsi="Times New Roman" w:cs="Times New Roman"/>
          <w:lang w:val="en-US"/>
        </w:rPr>
        <w:tab/>
      </w:r>
      <w:r>
        <w:rPr>
          <w:rFonts w:ascii="Times New Roman" w:hAnsi="Times New Roman" w:cs="Times New Roman"/>
          <w:lang w:val="en-US"/>
        </w:rPr>
        <w:tab/>
        <w:t xml:space="preserve">: diffusivity ratio (to change </w:t>
      </w:r>
      <w:r w:rsidRPr="00340A47">
        <w:rPr>
          <w:rFonts w:ascii="Times New Roman" w:hAnsi="Times New Roman" w:cs="Times New Roman"/>
          <w:i/>
          <w:lang w:val="en-US"/>
        </w:rPr>
        <w:t>D</w:t>
      </w:r>
      <w:r w:rsidRPr="00340A47">
        <w:rPr>
          <w:rFonts w:ascii="Times New Roman" w:hAnsi="Times New Roman" w:cs="Times New Roman"/>
          <w:i/>
          <w:vertAlign w:val="subscript"/>
          <w:lang w:val="en-US"/>
        </w:rPr>
        <w:t>H</w:t>
      </w:r>
      <w:r w:rsidRPr="00340A47">
        <w:rPr>
          <w:rFonts w:ascii="Times New Roman" w:hAnsi="Times New Roman" w:cs="Times New Roman"/>
          <w:vertAlign w:val="subscript"/>
          <w:lang w:val="en-US"/>
        </w:rPr>
        <w:t xml:space="preserve"> </w:t>
      </w:r>
      <w:r>
        <w:rPr>
          <w:rFonts w:ascii="Times New Roman" w:hAnsi="Times New Roman" w:cs="Times New Roman"/>
          <w:lang w:val="en-US"/>
        </w:rPr>
        <w:t xml:space="preserve">based on </w:t>
      </w:r>
      <w:r w:rsidRPr="00340A47">
        <w:rPr>
          <w:rFonts w:ascii="Times New Roman" w:hAnsi="Times New Roman" w:cs="Times New Roman"/>
          <w:i/>
          <w:lang w:val="en-US"/>
        </w:rPr>
        <w:t>D</w:t>
      </w:r>
      <w:r w:rsidRPr="00340A47">
        <w:rPr>
          <w:rFonts w:ascii="Times New Roman" w:hAnsi="Times New Roman" w:cs="Times New Roman"/>
          <w:i/>
          <w:vertAlign w:val="subscript"/>
          <w:lang w:val="en-US"/>
        </w:rPr>
        <w:t>W</w:t>
      </w:r>
      <w:r>
        <w:rPr>
          <w:rFonts w:ascii="Times New Roman" w:hAnsi="Times New Roman" w:cs="Times New Roman"/>
          <w:lang w:val="en-US"/>
        </w:rPr>
        <w:t>)</w:t>
      </w:r>
      <w:r>
        <w:rPr>
          <w:rFonts w:ascii="Times New Roman" w:hAnsi="Times New Roman" w:cs="Times New Roman"/>
          <w:lang w:val="en-US"/>
        </w:rPr>
        <w:br/>
        <w:t xml:space="preserve">Line 16 – 20 </w:t>
      </w:r>
      <w:r>
        <w:rPr>
          <w:rFonts w:ascii="Times New Roman" w:hAnsi="Times New Roman" w:cs="Times New Roman"/>
          <w:lang w:val="en-US"/>
        </w:rPr>
        <w:tab/>
        <w:t xml:space="preserve">: if </w:t>
      </w:r>
      <w:r w:rsidRPr="00693229">
        <w:rPr>
          <w:rFonts w:ascii="Times New Roman" w:hAnsi="Times New Roman" w:cs="Times New Roman"/>
          <w:i/>
          <w:lang w:val="en-US"/>
        </w:rPr>
        <w:t>D</w:t>
      </w:r>
      <w:r w:rsidRPr="00693229">
        <w:rPr>
          <w:rFonts w:ascii="Times New Roman" w:hAnsi="Times New Roman" w:cs="Times New Roman"/>
          <w:i/>
          <w:vertAlign w:val="subscript"/>
          <w:lang w:val="en-US"/>
        </w:rPr>
        <w:t>W</w:t>
      </w:r>
      <w:r>
        <w:rPr>
          <w:rFonts w:ascii="Times New Roman" w:hAnsi="Times New Roman" w:cs="Times New Roman"/>
          <w:lang w:val="en-US"/>
        </w:rPr>
        <w:t xml:space="preserve"> is variable – uncomment, and adjust for a and b (see equation 5)</w:t>
      </w:r>
      <w:r>
        <w:rPr>
          <w:rFonts w:ascii="Times New Roman" w:hAnsi="Times New Roman" w:cs="Times New Roman"/>
          <w:lang w:val="en-US"/>
        </w:rPr>
        <w:br/>
        <w:t xml:space="preserve">Line 29 – 33   </w:t>
      </w:r>
      <w:r>
        <w:rPr>
          <w:rFonts w:ascii="Times New Roman" w:hAnsi="Times New Roman" w:cs="Times New Roman"/>
          <w:lang w:val="en-US"/>
        </w:rPr>
        <w:tab/>
        <w:t xml:space="preserve">: if </w:t>
      </w:r>
      <w:r w:rsidRPr="00693229">
        <w:rPr>
          <w:rFonts w:ascii="Times New Roman" w:hAnsi="Times New Roman" w:cs="Times New Roman"/>
          <w:i/>
          <w:lang w:val="en-US"/>
        </w:rPr>
        <w:t>D</w:t>
      </w:r>
      <w:r>
        <w:rPr>
          <w:rFonts w:ascii="Times New Roman" w:hAnsi="Times New Roman" w:cs="Times New Roman"/>
          <w:i/>
          <w:vertAlign w:val="subscript"/>
          <w:lang w:val="en-US"/>
        </w:rPr>
        <w:t>H</w:t>
      </w:r>
      <w:r>
        <w:rPr>
          <w:rFonts w:ascii="Times New Roman" w:hAnsi="Times New Roman" w:cs="Times New Roman"/>
          <w:lang w:val="en-US"/>
        </w:rPr>
        <w:t xml:space="preserve"> is variable – uncomment, and adjust for a and b (see equation 5)</w:t>
      </w:r>
      <w:r>
        <w:rPr>
          <w:rFonts w:ascii="Times New Roman" w:hAnsi="Times New Roman" w:cs="Times New Roman"/>
          <w:lang w:val="en-US"/>
        </w:rPr>
        <w:br/>
        <w:t xml:space="preserve">Line 41 </w:t>
      </w:r>
      <w:r>
        <w:rPr>
          <w:rFonts w:ascii="Times New Roman" w:hAnsi="Times New Roman" w:cs="Times New Roman"/>
          <w:lang w:val="en-US"/>
        </w:rPr>
        <w:tab/>
        <w:t xml:space="preserve">: weak viscosity </w:t>
      </w:r>
      <w:r>
        <w:rPr>
          <w:rFonts w:ascii="Times New Roman" w:hAnsi="Times New Roman" w:cs="Times New Roman"/>
          <w:lang w:val="en-US"/>
        </w:rPr>
        <w:br/>
        <w:t xml:space="preserve">Line 45 </w:t>
      </w:r>
      <w:r>
        <w:rPr>
          <w:rFonts w:ascii="Times New Roman" w:hAnsi="Times New Roman" w:cs="Times New Roman"/>
          <w:lang w:val="en-US"/>
        </w:rPr>
        <w:tab/>
        <w:t>: viscosity ration (to change the transition viscosity based on the weak viscosity)</w:t>
      </w:r>
      <w:r>
        <w:rPr>
          <w:rFonts w:ascii="Times New Roman" w:hAnsi="Times New Roman" w:cs="Times New Roman"/>
          <w:lang w:val="en-US"/>
        </w:rPr>
        <w:br/>
        <w:t xml:space="preserve">Line 50 &amp; 51 </w:t>
      </w:r>
      <w:r>
        <w:rPr>
          <w:rFonts w:ascii="Times New Roman" w:hAnsi="Times New Roman" w:cs="Times New Roman"/>
          <w:lang w:val="en-US"/>
        </w:rPr>
        <w:tab/>
        <w:t xml:space="preserve">: change DW or DH to </w:t>
      </w:r>
      <w:proofErr w:type="spellStart"/>
      <w:r>
        <w:rPr>
          <w:rFonts w:ascii="Times New Roman" w:hAnsi="Times New Roman" w:cs="Times New Roman"/>
          <w:lang w:val="en-US"/>
        </w:rPr>
        <w:t>DW_var</w:t>
      </w:r>
      <w:proofErr w:type="spellEnd"/>
      <w:r>
        <w:rPr>
          <w:rFonts w:ascii="Times New Roman" w:hAnsi="Times New Roman" w:cs="Times New Roman"/>
          <w:lang w:val="en-US"/>
        </w:rPr>
        <w:t xml:space="preserve"> or </w:t>
      </w:r>
      <w:proofErr w:type="spellStart"/>
      <w:r>
        <w:rPr>
          <w:rFonts w:ascii="Times New Roman" w:hAnsi="Times New Roman" w:cs="Times New Roman"/>
          <w:lang w:val="en-US"/>
        </w:rPr>
        <w:t>DH_var</w:t>
      </w:r>
      <w:proofErr w:type="spellEnd"/>
      <w:r>
        <w:rPr>
          <w:rFonts w:ascii="Times New Roman" w:hAnsi="Times New Roman" w:cs="Times New Roman"/>
          <w:lang w:val="en-US"/>
        </w:rPr>
        <w:t>, respectively,</w:t>
      </w:r>
      <w:r>
        <w:rPr>
          <w:rFonts w:ascii="Times New Roman" w:hAnsi="Times New Roman" w:cs="Times New Roman"/>
          <w:lang w:val="en-US"/>
        </w:rPr>
        <w:br/>
        <w:t xml:space="preserve">                            if variable diffusivities are suggested</w:t>
      </w:r>
      <w:r>
        <w:rPr>
          <w:rFonts w:ascii="Times New Roman" w:hAnsi="Times New Roman" w:cs="Times New Roman"/>
          <w:lang w:val="en-US"/>
        </w:rPr>
        <w:br/>
        <w:t>Line 59 &amp; 60</w:t>
      </w:r>
      <w:r>
        <w:rPr>
          <w:rFonts w:ascii="Times New Roman" w:hAnsi="Times New Roman" w:cs="Times New Roman"/>
          <w:lang w:val="en-US"/>
        </w:rPr>
        <w:tab/>
        <w:t>: uncomment if variable DW or DH are suggested</w:t>
      </w:r>
      <w:r>
        <w:rPr>
          <w:rFonts w:ascii="Times New Roman" w:hAnsi="Times New Roman" w:cs="Times New Roman"/>
          <w:lang w:val="en-US"/>
        </w:rPr>
        <w:br/>
        <w:t xml:space="preserve">Line 80 – 84 </w:t>
      </w:r>
      <w:r>
        <w:rPr>
          <w:rFonts w:ascii="Times New Roman" w:hAnsi="Times New Roman" w:cs="Times New Roman"/>
          <w:lang w:val="en-US"/>
        </w:rPr>
        <w:tab/>
        <w:t>: uncomment if variable DW or DH are suggested</w:t>
      </w:r>
      <w:r>
        <w:rPr>
          <w:rFonts w:ascii="Times New Roman" w:hAnsi="Times New Roman" w:cs="Times New Roman"/>
          <w:lang w:val="en-US"/>
        </w:rPr>
        <w:br/>
        <w:t xml:space="preserve">Line 111 – 114 </w:t>
      </w:r>
      <w:r>
        <w:rPr>
          <w:rFonts w:ascii="Times New Roman" w:hAnsi="Times New Roman" w:cs="Times New Roman"/>
          <w:lang w:val="en-US"/>
        </w:rPr>
        <w:tab/>
        <w:t>: comment if variable DW is suggested</w:t>
      </w:r>
      <w:r>
        <w:rPr>
          <w:rFonts w:ascii="Times New Roman" w:hAnsi="Times New Roman" w:cs="Times New Roman"/>
          <w:lang w:val="en-US"/>
        </w:rPr>
        <w:br/>
        <w:t>Line 115 – 121 : uncomment if variable DW is suggested</w:t>
      </w:r>
      <w:r>
        <w:rPr>
          <w:rFonts w:ascii="Times New Roman" w:hAnsi="Times New Roman" w:cs="Times New Roman"/>
          <w:lang w:val="en-US"/>
        </w:rPr>
        <w:br/>
        <w:t>Line 122 – 125 : comment if variable DH is suggested</w:t>
      </w:r>
      <w:r>
        <w:rPr>
          <w:rFonts w:ascii="Times New Roman" w:hAnsi="Times New Roman" w:cs="Times New Roman"/>
          <w:lang w:val="en-US"/>
        </w:rPr>
        <w:br/>
        <w:t>Line 126 – 132 : uncomment if variable DH is suggested</w:t>
      </w:r>
      <w:r>
        <w:rPr>
          <w:rFonts w:ascii="Times New Roman" w:hAnsi="Times New Roman" w:cs="Times New Roman"/>
          <w:lang w:val="en-US"/>
        </w:rPr>
        <w:br/>
        <w:t xml:space="preserve">Line 179 </w:t>
      </w:r>
      <w:r>
        <w:rPr>
          <w:rFonts w:ascii="Times New Roman" w:hAnsi="Times New Roman" w:cs="Times New Roman"/>
          <w:lang w:val="en-US"/>
        </w:rPr>
        <w:tab/>
        <w:t xml:space="preserve">: define output after X-timestep </w:t>
      </w:r>
      <w:r>
        <w:rPr>
          <w:rFonts w:ascii="Times New Roman" w:hAnsi="Times New Roman" w:cs="Times New Roman"/>
          <w:lang w:val="en-US"/>
        </w:rPr>
        <w:br/>
        <w:t>Line 238 &amp; 239: uncomment if variable DW or DH are suggested</w:t>
      </w:r>
      <w:r>
        <w:rPr>
          <w:rFonts w:ascii="Times New Roman" w:hAnsi="Times New Roman" w:cs="Times New Roman"/>
          <w:lang w:val="en-US"/>
        </w:rPr>
        <w:br/>
        <w:t>Line 244 &amp; 245: adjust if variable DW or DH are suggested</w:t>
      </w:r>
      <w:r w:rsidR="008927CA">
        <w:rPr>
          <w:rFonts w:ascii="Times New Roman" w:hAnsi="Times New Roman" w:cs="Times New Roman"/>
          <w:lang w:val="en-US"/>
        </w:rPr>
        <w:br/>
      </w:r>
    </w:p>
    <w:p w14:paraId="3E69665F" w14:textId="77777777" w:rsidR="008927CA" w:rsidRDefault="008927CA" w:rsidP="008927CA">
      <w:pPr>
        <w:jc w:val="both"/>
        <w:rPr>
          <w:rFonts w:ascii="Times New Roman" w:hAnsi="Times New Roman" w:cs="Times New Roman"/>
        </w:rPr>
      </w:pPr>
      <w:proofErr w:type="spellStart"/>
      <w:r w:rsidRPr="00B07B3A">
        <w:rPr>
          <w:rFonts w:ascii="Times New Roman" w:hAnsi="Times New Roman" w:cs="Times New Roman"/>
          <w:i/>
          <w:u w:val="single"/>
        </w:rPr>
        <w:t>Eta_mix_H.mat</w:t>
      </w:r>
      <w:proofErr w:type="spellEnd"/>
      <w:r w:rsidRPr="00B07B3A">
        <w:rPr>
          <w:rFonts w:ascii="Times New Roman" w:hAnsi="Times New Roman" w:cs="Times New Roman"/>
          <w:i/>
          <w:u w:val="single"/>
        </w:rPr>
        <w:t xml:space="preserve">, </w:t>
      </w:r>
      <w:proofErr w:type="spellStart"/>
      <w:r w:rsidRPr="00B07B3A">
        <w:rPr>
          <w:rFonts w:ascii="Times New Roman" w:hAnsi="Times New Roman" w:cs="Times New Roman"/>
          <w:i/>
          <w:u w:val="single"/>
        </w:rPr>
        <w:t>Eta_mix_W.mat</w:t>
      </w:r>
      <w:proofErr w:type="spellEnd"/>
    </w:p>
    <w:p w14:paraId="6C892566" w14:textId="77777777" w:rsidR="008927CA" w:rsidRDefault="008927CA" w:rsidP="008927CA">
      <w:pPr>
        <w:jc w:val="both"/>
        <w:rPr>
          <w:rFonts w:ascii="Times New Roman" w:hAnsi="Times New Roman" w:cs="Times New Roman"/>
          <w:lang w:val="en-US"/>
        </w:rPr>
      </w:pPr>
      <w:r w:rsidRPr="00B07B3A">
        <w:rPr>
          <w:rFonts w:ascii="Times New Roman" w:hAnsi="Times New Roman" w:cs="Times New Roman"/>
          <w:lang w:val="en-US"/>
        </w:rPr>
        <w:t>Viscosity mixing m</w:t>
      </w:r>
      <w:r>
        <w:rPr>
          <w:rFonts w:ascii="Times New Roman" w:hAnsi="Times New Roman" w:cs="Times New Roman"/>
          <w:lang w:val="en-US"/>
        </w:rPr>
        <w:t>odel using the</w:t>
      </w:r>
      <w:r w:rsidRPr="00B07B3A">
        <w:rPr>
          <w:rFonts w:ascii="Times New Roman" w:hAnsi="Times New Roman" w:cs="Times New Roman"/>
          <w:lang w:val="en-US"/>
        </w:rPr>
        <w:t xml:space="preserve"> Minimized Power Geometric (MPG) mixing model for viscously deforming polyphase rock </w:t>
      </w:r>
      <w:r>
        <w:rPr>
          <w:rFonts w:ascii="Times New Roman" w:hAnsi="Times New Roman" w:cs="Times New Roman"/>
          <w:lang w:val="en-US"/>
        </w:rPr>
        <w:t xml:space="preserve">of </w:t>
      </w:r>
      <w:proofErr w:type="spellStart"/>
      <w:r w:rsidRPr="00B07B3A">
        <w:rPr>
          <w:rFonts w:ascii="Times New Roman" w:hAnsi="Times New Roman" w:cs="Times New Roman"/>
          <w:lang w:val="en-US"/>
        </w:rPr>
        <w:t>Huet</w:t>
      </w:r>
      <w:proofErr w:type="spellEnd"/>
      <w:r w:rsidRPr="00B07B3A">
        <w:rPr>
          <w:rFonts w:ascii="Times New Roman" w:hAnsi="Times New Roman" w:cs="Times New Roman"/>
          <w:lang w:val="en-US"/>
        </w:rPr>
        <w:t xml:space="preserve"> et al., 2014</w:t>
      </w:r>
      <w:r>
        <w:rPr>
          <w:rFonts w:ascii="Times New Roman" w:hAnsi="Times New Roman" w:cs="Times New Roman"/>
          <w:lang w:val="en-US"/>
        </w:rPr>
        <w:t>.</w:t>
      </w:r>
    </w:p>
    <w:p w14:paraId="646CA08E" w14:textId="77777777" w:rsidR="008927CA" w:rsidRPr="00B07B3A" w:rsidRDefault="008927CA" w:rsidP="008927CA">
      <w:pPr>
        <w:jc w:val="both"/>
        <w:rPr>
          <w:rFonts w:ascii="Times New Roman" w:hAnsi="Times New Roman" w:cs="Times New Roman"/>
          <w:lang w:val="en-US"/>
        </w:rPr>
      </w:pPr>
    </w:p>
    <w:p w14:paraId="36585402" w14:textId="77777777" w:rsidR="008927CA" w:rsidRDefault="008927CA" w:rsidP="008927CA">
      <w:pPr>
        <w:jc w:val="both"/>
        <w:rPr>
          <w:rFonts w:ascii="Times New Roman" w:hAnsi="Times New Roman" w:cs="Times New Roman"/>
          <w:b/>
          <w:lang w:val="en-US"/>
        </w:rPr>
      </w:pPr>
      <w:proofErr w:type="spellStart"/>
      <w:r w:rsidRPr="00B140EE">
        <w:rPr>
          <w:rFonts w:ascii="Times New Roman" w:hAnsi="Times New Roman" w:cs="Times New Roman"/>
          <w:i/>
          <w:u w:val="single"/>
          <w:lang w:val="en-US"/>
        </w:rPr>
        <w:t>Visualization.m</w:t>
      </w:r>
      <w:proofErr w:type="spellEnd"/>
    </w:p>
    <w:p w14:paraId="759BA432" w14:textId="51699E62" w:rsidR="008927CA" w:rsidRDefault="008927CA" w:rsidP="008927CA">
      <w:pPr>
        <w:jc w:val="both"/>
        <w:rPr>
          <w:rFonts w:ascii="Times New Roman" w:hAnsi="Times New Roman" w:cs="Times New Roman"/>
          <w:lang w:val="en-US"/>
        </w:rPr>
      </w:pPr>
      <w:r>
        <w:rPr>
          <w:rFonts w:ascii="Times New Roman" w:hAnsi="Times New Roman" w:cs="Times New Roman"/>
          <w:lang w:val="en-US"/>
        </w:rPr>
        <w:t xml:space="preserve">This code can be used to plot Figure 6 and Figure 7 hence, the evolution of parameters, e.g., W and H, normalized displacement, effective viscosity, and diffusivities. Adjust with respect to constant or variable </w:t>
      </w:r>
      <w:r w:rsidRPr="00C67BC4">
        <w:rPr>
          <w:rFonts w:ascii="Times New Roman" w:hAnsi="Times New Roman" w:cs="Times New Roman"/>
          <w:i/>
          <w:lang w:val="en-US"/>
        </w:rPr>
        <w:t>D</w:t>
      </w:r>
      <w:r w:rsidRPr="00C67BC4">
        <w:rPr>
          <w:rFonts w:ascii="Times New Roman" w:hAnsi="Times New Roman" w:cs="Times New Roman"/>
          <w:i/>
          <w:vertAlign w:val="subscript"/>
          <w:lang w:val="en-US"/>
        </w:rPr>
        <w:t>W</w:t>
      </w:r>
      <w:r>
        <w:rPr>
          <w:rFonts w:ascii="Times New Roman" w:hAnsi="Times New Roman" w:cs="Times New Roman"/>
          <w:lang w:val="en-US"/>
        </w:rPr>
        <w:t xml:space="preserve"> and </w:t>
      </w:r>
      <w:r w:rsidRPr="00C67BC4">
        <w:rPr>
          <w:rFonts w:ascii="Times New Roman" w:hAnsi="Times New Roman" w:cs="Times New Roman"/>
          <w:i/>
          <w:lang w:val="en-US"/>
        </w:rPr>
        <w:t>D</w:t>
      </w:r>
      <w:r w:rsidRPr="00C67BC4">
        <w:rPr>
          <w:rFonts w:ascii="Times New Roman" w:hAnsi="Times New Roman" w:cs="Times New Roman"/>
          <w:i/>
          <w:vertAlign w:val="subscript"/>
          <w:lang w:val="en-US"/>
        </w:rPr>
        <w:t>H</w:t>
      </w:r>
      <w:r>
        <w:rPr>
          <w:rFonts w:ascii="Times New Roman" w:hAnsi="Times New Roman" w:cs="Times New Roman"/>
          <w:lang w:val="en-US"/>
        </w:rPr>
        <w:t>.</w:t>
      </w:r>
      <w:r w:rsidR="007224C1">
        <w:rPr>
          <w:rFonts w:ascii="Times New Roman" w:hAnsi="Times New Roman" w:cs="Times New Roman"/>
          <w:lang w:val="en-US"/>
        </w:rPr>
        <w:t xml:space="preserve"> The code gives several opportunities to plot the data.</w:t>
      </w:r>
    </w:p>
    <w:p w14:paraId="6EF6F956" w14:textId="77777777" w:rsidR="008927CA" w:rsidRDefault="008927CA" w:rsidP="008927CA">
      <w:pPr>
        <w:jc w:val="both"/>
        <w:rPr>
          <w:rFonts w:ascii="Times New Roman" w:hAnsi="Times New Roman" w:cs="Times New Roman"/>
          <w:lang w:val="en-US"/>
        </w:rPr>
      </w:pPr>
    </w:p>
    <w:p w14:paraId="13C85D18" w14:textId="77777777" w:rsidR="008927CA" w:rsidRPr="00C67BC4" w:rsidRDefault="008927CA" w:rsidP="008927CA">
      <w:pPr>
        <w:jc w:val="both"/>
        <w:rPr>
          <w:rFonts w:ascii="Times New Roman" w:hAnsi="Times New Roman" w:cs="Times New Roman"/>
          <w:i/>
          <w:u w:val="single"/>
          <w:lang w:val="en-US"/>
        </w:rPr>
      </w:pPr>
      <w:proofErr w:type="spellStart"/>
      <w:r w:rsidRPr="00C67BC4">
        <w:rPr>
          <w:rFonts w:ascii="Times New Roman" w:hAnsi="Times New Roman" w:cs="Times New Roman"/>
          <w:i/>
          <w:u w:val="single"/>
          <w:lang w:val="en-US"/>
        </w:rPr>
        <w:t>Flattening.m</w:t>
      </w:r>
      <w:proofErr w:type="spellEnd"/>
      <w:r w:rsidRPr="00C67BC4">
        <w:rPr>
          <w:rFonts w:ascii="Times New Roman" w:hAnsi="Times New Roman" w:cs="Times New Roman"/>
          <w:i/>
          <w:u w:val="single"/>
          <w:lang w:val="en-US"/>
        </w:rPr>
        <w:t xml:space="preserve"> </w:t>
      </w:r>
    </w:p>
    <w:p w14:paraId="08A81725" w14:textId="77777777" w:rsidR="008927CA" w:rsidRPr="00C67BC4" w:rsidRDefault="008927CA" w:rsidP="008927CA">
      <w:pPr>
        <w:jc w:val="both"/>
        <w:rPr>
          <w:rFonts w:ascii="Times New Roman" w:hAnsi="Times New Roman" w:cs="Times New Roman"/>
          <w:lang w:val="en-US"/>
        </w:rPr>
      </w:pPr>
      <w:r>
        <w:rPr>
          <w:rFonts w:ascii="Times New Roman" w:hAnsi="Times New Roman" w:cs="Times New Roman"/>
          <w:lang w:val="en-US"/>
        </w:rPr>
        <w:t xml:space="preserve">Use to apply a pure shear component to the results of the </w:t>
      </w:r>
      <w:proofErr w:type="spellStart"/>
      <w:r w:rsidRPr="00C67BC4">
        <w:rPr>
          <w:rFonts w:ascii="Times New Roman" w:hAnsi="Times New Roman" w:cs="Times New Roman"/>
          <w:i/>
          <w:lang w:val="en-US"/>
        </w:rPr>
        <w:t>Main_code.m</w:t>
      </w:r>
      <w:proofErr w:type="spellEnd"/>
      <w:r>
        <w:rPr>
          <w:rFonts w:ascii="Times New Roman" w:hAnsi="Times New Roman" w:cs="Times New Roman"/>
          <w:lang w:val="en-US"/>
        </w:rPr>
        <w:t xml:space="preserve">. Adjust Line 13 and Line 15 to change the limits of flattening, area and strain, respectively. </w:t>
      </w:r>
    </w:p>
    <w:p w14:paraId="338CAD79" w14:textId="77777777" w:rsidR="00762E88" w:rsidRPr="008927CA" w:rsidRDefault="00762E88">
      <w:pPr>
        <w:rPr>
          <w:lang w:val="en-US"/>
        </w:rPr>
      </w:pPr>
    </w:p>
    <w:sectPr w:rsidR="00762E88" w:rsidRPr="008927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CA"/>
    <w:rsid w:val="000F712B"/>
    <w:rsid w:val="00306588"/>
    <w:rsid w:val="00370125"/>
    <w:rsid w:val="00514DB2"/>
    <w:rsid w:val="007224C1"/>
    <w:rsid w:val="00762E88"/>
    <w:rsid w:val="008927CA"/>
    <w:rsid w:val="00A63238"/>
    <w:rsid w:val="00D02B4F"/>
    <w:rsid w:val="00D608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9A1C"/>
  <w15:chartTrackingRefBased/>
  <w15:docId w15:val="{236A7A44-2233-48E5-BA94-6F06733DC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27C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rarbeitung">
    <w:name w:val="Revision"/>
    <w:hidden/>
    <w:uiPriority w:val="99"/>
    <w:semiHidden/>
    <w:rsid w:val="007224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2182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Kaatz</dc:creator>
  <cp:keywords/>
  <dc:description/>
  <cp:lastModifiedBy>hD16IF73bFLxLVLo</cp:lastModifiedBy>
  <cp:revision>6</cp:revision>
  <dcterms:created xsi:type="dcterms:W3CDTF">2022-10-28T06:20:00Z</dcterms:created>
  <dcterms:modified xsi:type="dcterms:W3CDTF">2023-03-11T16:35:00Z</dcterms:modified>
</cp:coreProperties>
</file>