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0.png" ContentType="image/png"/>
  <Override PartName="/word/media/rId38.png" ContentType="image/png"/>
  <Override PartName="/word/media/rId34.png" ContentType="image/png"/>
  <Override PartName="/word/media/rId28.png" ContentType="image/png"/>
  <Override PartName="/word/media/rId39.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Datum"/>
      </w:pPr>
      <w:r>
        <w:t xml:space="preserve">28</w:t>
      </w:r>
      <w:r>
        <w:t xml:space="preserve"> </w:t>
      </w:r>
      <w:r>
        <w:t xml:space="preserve">September,</w:t>
      </w:r>
      <w:r>
        <w:t xml:space="preserve"> </w:t>
      </w:r>
      <w:r>
        <w:t xml:space="preserve">2017</w:t>
      </w:r>
    </w:p>
    <w:tbl>
      <w:tblPr>
        <w:tblStyle w:val="TableNormal"/>
        <w:tblW w:type="pct" w:w="5000.0"/>
        <w:tblLook/>
      </w:tblPr>
      <w:tblGrid>
        <w:gridCol w:w="7920"/>
      </w:tblGrid>
      <w:tr>
        <w:tc>
          <w:p>
            <w:pPr>
              <w:pStyle w:val="Compact"/>
              <w:jc w:val="center"/>
            </w:pPr>
            <w:r>
              <w:t xml:space="preserve">Ben Marwick</w:t>
            </w:r>
            <w:r>
              <w:rPr>
                <w:vertAlign w:val="superscript"/>
              </w:rPr>
              <w:t xml:space="preserve">1</w:t>
            </w:r>
            <w:r>
              <w:t xml:space="preserve"> &amp; Suzanne E. Pilaar Birch</w:t>
            </w:r>
            <w:r>
              <w:rPr>
                <w:vertAlign w:val="superscript"/>
              </w:rPr>
              <w:t xml:space="preserve">2</w:t>
            </w:r>
          </w:p>
        </w:tc>
      </w:tr>
      <w:tr>
        <w:tc>
          <w:p>
            <w:pPr>
              <w:pStyle w:val="Compact"/>
              <w:jc w:val="center"/>
            </w:pPr>
            <w:r>
              <w:t xml:space="preserve">                                                                                                                                                    </w:t>
            </w:r>
          </w:p>
        </w:tc>
      </w:tr>
      <w:tr>
        <w:tc>
          <w:p>
            <w:pPr>
              <w:pStyle w:val="Compact"/>
              <w:jc w:val="center"/>
            </w:pPr>
            <w:r>
              <w:rPr>
                <w:vertAlign w:val="superscript"/>
              </w:rPr>
              <w:t xml:space="preserve">1</w:t>
            </w:r>
            <w:r>
              <w:t xml:space="preserve"> </w:t>
            </w:r>
            <w:r>
              <w:t xml:space="preserve">University of Washington, Seattle, Washington, USA</w:t>
            </w:r>
          </w:p>
        </w:tc>
      </w:tr>
      <w:tr>
        <w:tc>
          <w:p>
            <w:pPr>
              <w:pStyle w:val="Compact"/>
              <w:jc w:val="center"/>
            </w:pPr>
            <w:r>
              <w:rPr>
                <w:vertAlign w:val="superscript"/>
              </w:rPr>
              <w:t xml:space="preserve">2</w:t>
            </w:r>
            <w:r>
              <w:t xml:space="preserve"> </w:t>
            </w:r>
            <w:r>
              <w:t xml:space="preserve">University of Georgia, Athens, Georgia, USA</w:t>
            </w:r>
          </w:p>
        </w:tc>
      </w:tr>
      <w:tr>
        <w:tc>
          <w:p>
            <w:pPr>
              <w:pStyle w:val="Compact"/>
              <w:jc w:val="center"/>
            </w:pPr>
            <w:r>
              <w:t xml:space="preserve">                                                                                                                                                    </w:t>
            </w:r>
          </w:p>
        </w:tc>
      </w:tr>
    </w:tbl>
    <w:p>
      <w:pPr>
        <w:pStyle w:val="Textkrper"/>
      </w:pPr>
      <w:r>
        <w:t xml:space="preserve"> </w:t>
      </w:r>
    </w:p>
    <w:p>
      <w:pPr>
        <w:pStyle w:val="Heading1"/>
      </w:pPr>
      <w:bookmarkStart w:id="21" w:name="author-note"/>
      <w:bookmarkEnd w:id="21"/>
      <w:r>
        <w:t xml:space="preserve">Author note</w:t>
      </w:r>
    </w:p>
    <w:p>
      <w:pPr>
        <w:pStyle w:val="FirstParagraph"/>
      </w:pPr>
      <w:r>
        <w:t xml:space="preserve">Correspondence concerning this article should be addressed to Ben Marwick, Department of Anthropology, University of Washington, Seattle, 98115, WA, USA. E-mail:</w:t>
      </w:r>
      <w:r>
        <w:t xml:space="preserve"> </w:t>
      </w:r>
      <w:hyperlink r:id="rId22">
        <w:r>
          <w:rPr>
            <w:rStyle w:val="Hyperlink"/>
          </w:rPr>
          <w:t xml:space="preserve">bmarwick@uw.edu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3" w:name="abstract"/>
      <w:bookmarkEnd w:id="23"/>
      <w:r>
        <w:t xml:space="preserve">Abstract</w:t>
      </w:r>
    </w:p>
    <w:p>
      <w:pPr>
        <w:pStyle w:val="FirstParagraph"/>
      </w:pPr>
      <w:r>
        <w:t xml:space="preserve">"How do archaeologists share their research data, if at all? We review what data are, according to current influential definitions, and previous work on the benefits, costs and norms of data sharing in the sciences broadly. To understand data sharing in archaeology, we present the results of three pilot studies: requests for data by email; review of data availability in published articles, and analysis of archaeological datasets deposited in repositories. We find that archaeologists are often willing to share, but discipline-wide sharing is patchy and ad hoc. Legislation and mandates are effective at increasing data-sharing, but editorial policies at journals lack adequate enforcement. Although most of data available at repositories are licensed to enable flexible reuse, only a small proportion of the data are stored in structured formats for easy reuse. We present some suggestions for improving the state of date sharing in archaeology, among these is a standard for citing data sets to ensure that researchers making their data publicly available receive appropriate credit."</w:t>
      </w:r>
    </w:p>
    <w:p>
      <w:pPr>
        <w:pStyle w:val="Textkrper"/>
      </w:pPr>
      <w:r>
        <w:rPr>
          <w:i/>
        </w:rPr>
        <w:t xml:space="preserve">Keywords:</w:t>
      </w:r>
    </w:p>
    <w:p>
      <w:pPr>
        <w:pStyle w:val="Textkrper"/>
      </w:pPr>
      <w:r>
        <w:t xml:space="preserve">Word count: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4" w:name="a-standard-for-the-scholarly-citation-of-archaeological-data"/>
      <w:bookmarkEnd w:id="24"/>
      <w:r>
        <w:t xml:space="preserve">A Standard for the Scholarly Citation of Archaeological Data</w:t>
      </w:r>
    </w:p>
    <w:p>
      <w:pPr>
        <w:pStyle w:val="FirstParagraph"/>
      </w:pPr>
      <w:r>
        <w:t xml:space="preserve">per mille sign</w:t>
      </w:r>
    </w:p>
    <w:p>
      <w:pPr>
        <w:pStyle w:val="Textkrper"/>
      </w:pPr>
      <w:r>
        <w:t xml:space="preserve">plain text: ‰ (doesn't render properly in PDF)</w:t>
      </w:r>
      <w:r>
        <w:t xml:space="preserve"> </w:t>
      </w:r>
      <w:r>
        <w:t xml:space="preserve">HTML: ‰ (renders properly in PDF)</w:t>
      </w:r>
      <w:r>
        <w:t xml:space="preserve"> </w:t>
      </w:r>
      <w:r>
        <w:t xml:space="preserve">LaTeX:</w:t>
      </w:r>
      <w:r>
        <w:t xml:space="preserve"> </w:t>
      </w:r>
      <w:r>
        <w:t xml:space="preserve">$\text{\textperthousand}$</w:t>
      </w:r>
      <w:r>
        <w:t xml:space="preserve"> </w:t>
      </w:r>
      <w:r>
        <w:t xml:space="preserve">(renders properly in PDF)</w:t>
      </w:r>
      <w:r>
        <w:t xml:space="preserve"> </w:t>
      </w:r>
      <w:r>
        <w:t xml:space="preserve">delta sign</w:t>
      </w:r>
    </w:p>
    <w:p>
      <w:pPr>
        <w:pStyle w:val="Textkrper"/>
      </w:pPr>
      <w:r>
        <w:t xml:space="preserve">plain text: δ (doesn't render properly in PDF)</w:t>
      </w:r>
      <w:r>
        <w:t xml:space="preserve"> </w:t>
      </w:r>
      <w:r>
        <w:t xml:space="preserve">LaTeX:</w:t>
      </w:r>
      <w:r>
        <w:t xml:space="preserve"> </w:t>
      </w:r>
      <m:oMath>
        <m:r>
          <m:t>δ</m:t>
        </m:r>
      </m:oMath>
      <w:r>
        <w:t xml:space="preserve"> </w:t>
      </w:r>
      <w:r>
        <w:t xml:space="preserve">(renders properly in PDF)</w:t>
      </w:r>
      <w:r>
        <w:t xml:space="preserve"> </w:t>
      </w:r>
      <w:r>
        <w:t xml:space="preserve">plus-minus sign</w:t>
      </w:r>
    </w:p>
    <w:p>
      <w:pPr>
        <w:pStyle w:val="Textkrper"/>
      </w:pPr>
      <w:r>
        <w:t xml:space="preserve">plain text: ± (doesn't render properly in PDF)</w:t>
      </w:r>
      <w:r>
        <w:t xml:space="preserve"> </w:t>
      </w:r>
      <w:r>
        <w:t xml:space="preserve">HTML: ± (renders properly in PDF)</w:t>
      </w:r>
      <w:r>
        <w:t xml:space="preserve"> </w:t>
      </w:r>
      <w:r>
        <w:t xml:space="preserve">LaTeX:</w:t>
      </w:r>
      <w:r>
        <w:t xml:space="preserve"> </w:t>
      </w:r>
      <m:oMath>
        <m:r>
          <m:t>±</m:t>
        </m:r>
      </m:oMath>
      <w:r>
        <w:t xml:space="preserve"> </w:t>
      </w:r>
      <w:r>
        <w:t xml:space="preserve">(renders properly in PDF)</w:t>
      </w:r>
      <w:r>
        <w:t xml:space="preserve"> </w:t>
      </w:r>
      <w:r>
        <w:t xml:space="preserve">degree sign</w:t>
      </w:r>
    </w:p>
    <w:p>
      <w:pPr>
        <w:pStyle w:val="Textkrper"/>
      </w:pPr>
      <w:r>
        <w:t xml:space="preserve">plain text: ° (doesn't render properly in PDF)</w:t>
      </w:r>
      <w:r>
        <w:t xml:space="preserve"> </w:t>
      </w:r>
      <w:r>
        <w:t xml:space="preserve">HTML: ° (renders properly in PDF)</w:t>
      </w:r>
      <w:r>
        <w:t xml:space="preserve"> </w:t>
      </w:r>
      <w:r>
        <w:t xml:space="preserve">LaTeX:</w:t>
      </w:r>
      <w:r>
        <w:t xml:space="preserve"> </w:t>
      </w:r>
      <w:r>
        <w:t xml:space="preserve">$\text{\textdegree}$</w:t>
      </w:r>
      <w:r>
        <w:t xml:space="preserve"> </w:t>
      </w:r>
      <w:r>
        <w:t xml:space="preserve">(renders properly in PDF)</w:t>
      </w:r>
    </w:p>
    <w:p>
      <w:pPr>
        <w:pStyle w:val="Textkrper"/>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Textkrper"/>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5" w:name="what-are-data"/>
      <w:bookmarkEnd w:id="25"/>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Textkrper"/>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Textkrper"/>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Textkrper"/>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according to the definitions noted above (e.g. field notes), but we feel our selection represents the most information-dense and meaningful data records that are useful for others wanting to assess the reliability of our work, or reuse our findings in their own work. These are also the items that have been most frequently requested by others writing to us about our publications.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6" w:name="what-are-the-benefits-of-data-sharing-to-the-individual-researcher"/>
      <w:bookmarkEnd w:id="26"/>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7" w:name="what-do-researchers-think-about-sharing-data"/>
      <w:bookmarkEnd w:id="27"/>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Textkrper"/>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753100" cy="2365676"/>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8"/>
                    <a:stretch>
                      <a:fillRect/>
                    </a:stretch>
                  </pic:blipFill>
                  <pic:spPr bwMode="auto">
                    <a:xfrm>
                      <a:off x="0" y="0"/>
                      <a:ext cx="5753100" cy="2365676"/>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Textkrper"/>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9" w:name="what-are-the-current-norms-of-data-sharing"/>
      <w:bookmarkEnd w:id="29"/>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characteristics: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Textkrper"/>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Textkrper"/>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Textkrper"/>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Textkrper"/>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30" w:name="do-archaeologists-share-data"/>
      <w:bookmarkEnd w:id="30"/>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31" w:name="reproducibility-and-open-source-materials-for-this-study"/>
      <w:bookmarkEnd w:id="31"/>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32">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3" w:name="email-requests-for-data-in-a-published-article"/>
      <w:bookmarkEnd w:id="33"/>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Textkrper"/>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Textkrper"/>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Textkrper"/>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Textkrper"/>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753100" cy="3794713"/>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4"/>
                    <a:stretch>
                      <a:fillRect/>
                    </a:stretch>
                  </pic:blipFill>
                  <pic:spPr bwMode="auto">
                    <a:xfrm>
                      <a:off x="0" y="0"/>
                      <a:ext cx="5753100" cy="3794713"/>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5" w:name="survey-of-articles-published-in-the-journal-of-archaeological-science"/>
      <w:bookmarkEnd w:id="35"/>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Textkrper"/>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7" w:name="data-sets-in-repositories-tracked-by-datacite"/>
      <w:bookmarkEnd w:id="37"/>
      <w:r>
        <w:t xml:space="preserve">Data sets in repositories tracked by DataCite</w:t>
      </w:r>
    </w:p>
    <w:p>
      <w:pPr>
        <w:pStyle w:val="FigureWithCaption"/>
      </w:pPr>
      <w:r>
        <w:drawing>
          <wp:inline>
            <wp:extent cx="5753100" cy="5230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8"/>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753100" cy="230124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9"/>
                    <a:stretch>
                      <a:fillRect/>
                    </a:stretch>
                  </pic:blipFill>
                  <pic:spPr bwMode="auto">
                    <a:xfrm>
                      <a:off x="0" y="0"/>
                      <a:ext cx="5753100" cy="230124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Textkrper"/>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Textkrper"/>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Textkrper"/>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0.40%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Textkrper"/>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753100" cy="5230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40"/>
                    <a:stretch>
                      <a:fillRect/>
                    </a:stretch>
                  </pic:blipFill>
                  <pic:spPr bwMode="auto">
                    <a:xfrm>
                      <a:off x="0" y="0"/>
                      <a:ext cx="5753100" cy="5230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41"/>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42" w:name="how-to-share-archaeological-data"/>
      <w:bookmarkEnd w:id="42"/>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3">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Textkrper"/>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4" w:name="how-to-cite-archaeological-data"/>
      <w:bookmarkEnd w:id="44"/>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Textkrper"/>
      </w:pPr>
      <w:r>
        <w:t xml:space="preserve">Creator (PublicationYear). Title. Version. Publisher. Identifier</w:t>
      </w:r>
    </w:p>
    <w:p>
      <w:pPr>
        <w:pStyle w:val="Textkrper"/>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Textkrper"/>
      </w:pPr>
      <w:r>
        <w:t xml:space="preserve">A DOI consists of three parts:</w:t>
      </w:r>
    </w:p>
    <w:p>
      <w:pPr>
        <w:pStyle w:val="Compact"/>
        <w:numPr>
          <w:numId w:val="1001"/>
          <w:ilvl w:val="0"/>
        </w:numPr>
      </w:pPr>
      <w:r>
        <w:t xml:space="preserve">the proxy, usually</w:t>
      </w:r>
      <w:r>
        <w:t xml:space="preserve"> </w:t>
      </w:r>
      <w:hyperlink r:id="rId45">
        <w:r>
          <w:rPr>
            <w:rStyle w:val="Hyperlink"/>
          </w:rPr>
          <w:t xml:space="preserve">https://doi.org</w:t>
        </w:r>
      </w:hyperlink>
      <w:r>
        <w:t xml:space="preserve"> </w:t>
      </w:r>
      <w:r>
        <w:t xml:space="preserve">but sometimes also</w:t>
      </w:r>
      <w:r>
        <w:t xml:space="preserve"> </w:t>
      </w:r>
      <w:hyperlink r:id="rId46">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 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Textkrper"/>
      </w:pPr>
      <w:r>
        <w:t xml:space="preserve">When citing data in the text of a manuscript or report, the ideal practice is to cite the dataset and the traditional publication that first described it, like so (Penev et al. 2017):</w:t>
      </w:r>
    </w:p>
    <w:p>
      <w:pPr>
        <w:pStyle w:val="Textkrper"/>
      </w:pPr>
      <w:r>
        <w:t xml:space="preserve">"This paper uses data from the [name] data repository at</w:t>
      </w:r>
      <w:r>
        <w:t xml:space="preserve"> </w:t>
      </w:r>
      <w:hyperlink r:id="rId47">
        <w:r>
          <w:rPr>
            <w:rStyle w:val="Hyperlink"/>
          </w:rPr>
          <w:t xml:space="preserve">http://doi.org/xxx/xxx</w:t>
        </w:r>
      </w:hyperlink>
      <w:r>
        <w:t xml:space="preserve"> </w:t>
      </w:r>
      <w:r>
        <w:t xml:space="preserve">(Author YYYY), first described in Author YYYY"</w:t>
      </w:r>
    </w:p>
    <w:p>
      <w:pPr>
        <w:pStyle w:val="Textkrper"/>
      </w:pPr>
      <w:r>
        <w:t xml:space="preserve">For example:</w:t>
      </w:r>
    </w:p>
    <w:p>
      <w:pPr>
        <w:pStyle w:val="Textkrper"/>
      </w:pPr>
      <w:r>
        <w:t xml:space="preserve">"This paper uses data from the Open Science Framework data repository at</w:t>
      </w:r>
      <w:r>
        <w:t xml:space="preserve"> </w:t>
      </w:r>
      <w:hyperlink r:id="rId48">
        <w:r>
          <w:rPr>
            <w:rStyle w:val="Hyperlink"/>
          </w:rPr>
          <w:t xml:space="preserve">http://doi.org/10.17605/OSF.IO/32A87</w:t>
        </w:r>
      </w:hyperlink>
      <w:r>
        <w:t xml:space="preserve"> </w:t>
      </w:r>
      <w:r>
        <w:t xml:space="preserve">(Marwick 2017), first described in Marwick et al. 2017."</w:t>
      </w:r>
    </w:p>
    <w:p>
      <w:pPr>
        <w:pStyle w:val="Textkrper"/>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Textkrper"/>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Textkrper"/>
      </w:pPr>
      <w:r>
        <w:t xml:space="preserve">“The data underpinning the analysis reported in this paper were deposited in the Open Science Framework Repository at</w:t>
      </w:r>
      <w:r>
        <w:t xml:space="preserve"> </w:t>
      </w:r>
      <w:hyperlink r:id="rId49">
        <w:r>
          <w:rPr>
            <w:rStyle w:val="Hyperlink"/>
          </w:rPr>
          <w:t xml:space="preserve">http://dx.doi.org/10.17605/OSF.IO/32A87</w:t>
        </w:r>
      </w:hyperlink>
      <w:r>
        <w:t xml:space="preserve"> </w:t>
      </w:r>
      <w:r>
        <w:t xml:space="preserve">(Marwick 2017).</w:t>
      </w:r>
    </w:p>
    <w:p>
      <w:pPr>
        <w:pStyle w:val="Textkrper"/>
      </w:pPr>
      <w:r>
        <w:t xml:space="preserve">With the reference list of that paper including Marwick (2017) as:</w:t>
      </w:r>
    </w:p>
    <w:p>
      <w:pPr>
        <w:pStyle w:val="Textkrper"/>
      </w:pPr>
      <w:r>
        <w:t xml:space="preserve">Marwick, B. (2017). Dataset and R code for "Movement of lithics by trampling: An experiment in the Madjedbebe sediments",</w:t>
      </w:r>
      <w:r>
        <w:t xml:space="preserve"> </w:t>
      </w:r>
      <w:hyperlink r:id="rId48">
        <w:r>
          <w:rPr>
            <w:rStyle w:val="Hyperlink"/>
          </w:rPr>
          <w:t xml:space="preserve">http://doi.org/10.17605/OSF.IO/32A87</w:t>
        </w:r>
      </w:hyperlink>
      <w:r>
        <w:t xml:space="preserve">, Open Science Framework, Accessed 7 Sept 2017.</w:t>
      </w:r>
    </w:p>
    <w:p>
      <w:pPr>
        <w:pStyle w:val="Heading1"/>
      </w:pPr>
      <w:bookmarkStart w:id="50" w:name="what-are-the-ethics-of-data-sharing"/>
      <w:bookmarkEnd w:id="50"/>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Textkrper"/>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Textkrper"/>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jurisdictions,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51" w:name="summary-and-conclusion"/>
      <w:bookmarkEnd w:id="51"/>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Textkrper"/>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analysed in the manuscript.</w:t>
      </w:r>
    </w:p>
    <w:p>
      <w:pPr>
        <w:pStyle w:val="Textkrper"/>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52" w:name="acknowledgements"/>
      <w:bookmarkEnd w:id="52"/>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 BM was supported by an Australian Research Council Future Fellowship (FT140100101).</w:t>
      </w:r>
    </w:p>
    <w:p>
      <w:pPr>
        <w:pStyle w:val="Heading1"/>
      </w:pPr>
      <w:bookmarkStart w:id="53" w:name="references"/>
      <w:bookmarkEnd w:id="53"/>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4">
        <w:r>
          <w:rPr>
            <w:rStyle w:val="Hyperlink"/>
          </w:rPr>
          <w:t xml:space="preserve">https://doi.org/10.1371/journal.pone.0024357</w:t>
        </w:r>
      </w:hyperlink>
    </w:p>
    <w:p>
      <w:pPr>
        <w:pStyle w:val="Textkrper"/>
      </w:pPr>
      <w:r>
        <w:t xml:space="preserve">American Psychological Association. (2001). Ethical standards for the reporting and publishing of scientiﬁc information. In Publication manual of the American Psychological Association (5th ed., pp. 387–396). Washington, DC</w:t>
      </w:r>
    </w:p>
    <w:p>
      <w:pPr>
        <w:pStyle w:val="Textkrper"/>
      </w:pPr>
      <w:r>
        <w:t xml:space="preserve">ARCHES project. (n.d.). The Standard and Guide to Best Practice in Archaeological Archiving in Europe. Retrieved September 7, 2017, from</w:t>
      </w:r>
      <w:r>
        <w:t xml:space="preserve"> </w:t>
      </w:r>
      <w:hyperlink r:id="rId55">
        <w:r>
          <w:rPr>
            <w:rStyle w:val="Hyperlink"/>
          </w:rPr>
          <w:t xml:space="preserve">http://archaeologydataservice.ac.uk/arches/Wiki.jsp?page=ARCHES%20Introduction</w:t>
        </w:r>
      </w:hyperlink>
    </w:p>
    <w:p>
      <w:pPr>
        <w:pStyle w:val="Textkrper"/>
      </w:pPr>
      <w:r>
        <w:t xml:space="preserve">Bierer, B.E., Crosas, M., Pierce, H.H., 2017. Data Authorship as an Incentive to Data Sharing, New England Journal of Medicine. 376(17):1684-1687</w:t>
      </w:r>
    </w:p>
    <w:p>
      <w:pPr>
        <w:pStyle w:val="Textkrper"/>
      </w:pPr>
      <w:r>
        <w:t xml:space="preserve">Borgman, C. L. (2015). Big data, little data, no data: Scholarship in the networked world. MIT press.</w:t>
      </w:r>
    </w:p>
    <w:p>
      <w:pPr>
        <w:pStyle w:val="Textkrper"/>
      </w:pPr>
      <w:r>
        <w:t xml:space="preserve">Borgman, C. L. (2012). The conundrum of sharing research data. Journal of the American Society for Information Science and Technology, 63(6), 1059–1078.</w:t>
      </w:r>
      <w:r>
        <w:t xml:space="preserve"> </w:t>
      </w:r>
      <w:hyperlink r:id="rId56">
        <w:r>
          <w:rPr>
            <w:rStyle w:val="Hyperlink"/>
          </w:rPr>
          <w:t xml:space="preserve">doi:10.1002/asi.22634</w:t>
        </w:r>
      </w:hyperlink>
    </w:p>
    <w:p>
      <w:pPr>
        <w:pStyle w:val="Textkrper"/>
      </w:pPr>
      <w:r>
        <w:t xml:space="preserve">Chambers, C. (2017). The seven deadly sins of psychology: A manifesto for reforming the culture of scientific practice. Princeton, NJ: Princeton University Press.</w:t>
      </w:r>
    </w:p>
    <w:p>
      <w:pPr>
        <w:pStyle w:val="Textkrper"/>
      </w:pPr>
      <w:r>
        <w:t xml:space="preserve">Clarke, Mary. 2015. The Digital Dilemma: Preservation and the Digital. Archaeological Record. Advances in Archaeological Practice. 3(4): 313-330.</w:t>
      </w:r>
    </w:p>
    <w:p>
      <w:pPr>
        <w:pStyle w:val="Textkrper"/>
      </w:pPr>
      <w:r>
        <w:t xml:space="preserve">Daston, Lorraine, Galison Peter. (1992) The Image of Objectivity. Representations. 40:81–128.</w:t>
      </w:r>
    </w:p>
    <w:p>
      <w:pPr>
        <w:pStyle w:val="Textkrper"/>
      </w:pPr>
      <w:r>
        <w:t xml:space="preserve">Dorch, B. F., Drachen, T. M., &amp; Ellegaard, O. (2015). The data sharing advantage in astrophysics. Proceedings of the International Astronomical Union, 11(A29A), 172-175.</w:t>
      </w:r>
    </w:p>
    <w:p>
      <w:pPr>
        <w:pStyle w:val="Textkrper"/>
      </w:pPr>
      <w:r>
        <w:t xml:space="preserve">Duke, C. S., &amp; Porter, J. H. (2013). The Ethics of Data Sharing and Reuse in Biology. BioScience, 63(6), 483–489.</w:t>
      </w:r>
      <w:r>
        <w:t xml:space="preserve"> </w:t>
      </w:r>
      <w:hyperlink r:id="rId57">
        <w:r>
          <w:rPr>
            <w:rStyle w:val="Hyperlink"/>
          </w:rPr>
          <w:t xml:space="preserve">https://doi.org/10.1525/bio.2013.63.6.10</w:t>
        </w:r>
      </w:hyperlink>
    </w:p>
    <w:p>
      <w:pPr>
        <w:pStyle w:val="Textkrper"/>
      </w:pPr>
      <w:r>
        <w:t xml:space="preserve">Editors, (2013). Guide for Authors. Journal of Archaeological Science. Retrieved September 7, 2017, from</w:t>
      </w:r>
      <w:r>
        <w:t xml:space="preserve"> </w:t>
      </w:r>
      <w:hyperlink r:id="rId58">
        <w:r>
          <w:rPr>
            <w:rStyle w:val="Hyperlink"/>
          </w:rPr>
          <w:t xml:space="preserve">https://web.archive.org/web/20130125222940/https://www.elsevier.com/journals/journal-of-archaeological-science/0305-4403/guide-for-authors</w:t>
        </w:r>
      </w:hyperlink>
    </w:p>
    <w:p>
      <w:pPr>
        <w:pStyle w:val="Textkrper"/>
      </w:pPr>
      <w:r>
        <w:t xml:space="preserve">Ellison, L. A. (2012). Just 20 days left!! Upload your archaeological information FREE to tDAR!! | The Digital Archaeological Record. Retrieved September 7, 2017, from</w:t>
      </w:r>
      <w:r>
        <w:t xml:space="preserve"> </w:t>
      </w:r>
      <w:hyperlink r:id="rId59">
        <w:r>
          <w:rPr>
            <w:rStyle w:val="Hyperlink"/>
          </w:rPr>
          <w:t xml:space="preserve">https://www.tdar.org/news/2012/12/just-20-days-left-upload-your-archaeological-information-free-to-tdar/</w:t>
        </w:r>
      </w:hyperlink>
    </w:p>
    <w:p>
      <w:pPr>
        <w:pStyle w:val="Textkrper"/>
      </w:pPr>
      <w:r>
        <w:t xml:space="preserve">Eglen, S. J., Marwick, B., Halchenko, Y. O., Hanke, M., Sufi, S., Gleeson, P., Poline, J.-B. (2017). Toward standard practices for sharing computer code and programs in neuroscience. Nature Neuroscience, 20(6), 770–773.</w:t>
      </w:r>
      <w:r>
        <w:t xml:space="preserve"> </w:t>
      </w:r>
      <w:hyperlink r:id="rId60">
        <w:r>
          <w:rPr>
            <w:rStyle w:val="Hyperlink"/>
          </w:rPr>
          <w:t xml:space="preserve">https://doi.org/10.1038/nn.4550</w:t>
        </w:r>
      </w:hyperlink>
    </w:p>
    <w:p>
      <w:pPr>
        <w:pStyle w:val="Textkrper"/>
      </w:pPr>
      <w:r>
        <w:t xml:space="preserve">Fienberg, S. E., Martin, M. E., &amp; Straf, M. L. (1985). Sharing research data. National Academy Press, Washington DC.</w:t>
      </w:r>
    </w:p>
    <w:p>
      <w:pPr>
        <w:pStyle w:val="Textkrper"/>
      </w:pPr>
      <w:r>
        <w:t xml:space="preserve">Giofrè, D., Cumming, G., Fresc, L., Boedker, I., &amp; Tressoldi, P. (2017). The influence of journal submission guidelines on authors’ reporting of statistics and use of open research practices. PLoS ONE, 12(4).</w:t>
      </w:r>
      <w:r>
        <w:t xml:space="preserve"> </w:t>
      </w:r>
      <w:hyperlink r:id="rId61">
        <w:r>
          <w:rPr>
            <w:rStyle w:val="Hyperlink"/>
          </w:rPr>
          <w:t xml:space="preserve">https://doi.org/10.1371/journal.pone.0175583</w:t>
        </w:r>
      </w:hyperlink>
    </w:p>
    <w:p>
      <w:pPr>
        <w:pStyle w:val="Textkrper"/>
      </w:pPr>
      <w:r>
        <w:t xml:space="preserve">Gleditsch, N. P., Metelits, C., &amp; Strand, H. (2003). Posting your data: will you be scooped or will you be famous. International Studies Perspectives, 4(1), 89-97.</w:t>
      </w:r>
    </w:p>
    <w:p>
      <w:pPr>
        <w:pStyle w:val="Textkrper"/>
      </w:pPr>
      <w:r>
        <w:t xml:space="preserve">Hagstrom, W O (1982). Gift Giving as an Organising Principle in Science In: Barnes, B and Edge, D eds. Science in Context: Readings in the Sociology of Science. Milton Keynes, United Kingdom: The Open University Press, pp. 21–34.</w:t>
      </w:r>
    </w:p>
    <w:p>
      <w:pPr>
        <w:pStyle w:val="Textkrper"/>
      </w:pPr>
      <w:r>
        <w:t xml:space="preserve">Hart, E. M., Barmby, P., LeBauer, D., Michonneau, F., Mount, S., Mulrooney, P., Hollister, J. W. (2016). Ten Simple Rules for Digital Data Storage. PLOS Computational Biology, 12(10), e1005097.</w:t>
      </w:r>
      <w:r>
        <w:t xml:space="preserve"> </w:t>
      </w:r>
      <w:hyperlink r:id="rId62">
        <w:r>
          <w:rPr>
            <w:rStyle w:val="Hyperlink"/>
          </w:rPr>
          <w:t xml:space="preserve">https://doi.org/10.1371/journal.pcbi.1005097</w:t>
        </w:r>
      </w:hyperlink>
    </w:p>
    <w:p>
      <w:pPr>
        <w:pStyle w:val="Textkrper"/>
      </w:pPr>
      <w:r>
        <w:t xml:space="preserve">Henneken, E. A., &amp; Accomazzi, A. (2011). Linking to data-effect on citation rates in astronomy. arXiv preprint, arXiv:1111.3618.</w:t>
      </w:r>
    </w:p>
    <w:p>
      <w:pPr>
        <w:pStyle w:val="Textkrper"/>
      </w:pPr>
      <w:r>
        <w:t xml:space="preserve">Huggett, J. (2017, May 23). Citing Data Reuse. Retrieved September 7, 2017, from</w:t>
      </w:r>
      <w:r>
        <w:t xml:space="preserve"> </w:t>
      </w:r>
      <w:hyperlink r:id="rId63">
        <w:r>
          <w:rPr>
            <w:rStyle w:val="Hyperlink"/>
          </w:rPr>
          <w:t xml:space="preserve">https://introspectivedigitalarchaeology.wordpress.com/2017/05/23/citing-data-reuse/</w:t>
        </w:r>
      </w:hyperlink>
    </w:p>
    <w:p>
      <w:pPr>
        <w:pStyle w:val="Textkrper"/>
      </w:pPr>
      <w:r>
        <w:t xml:space="preserve">Hymes, D. (1972). 1974. Reinventing anthropology. New York: Pantheon</w:t>
      </w:r>
    </w:p>
    <w:p>
      <w:pPr>
        <w:pStyle w:val="Textkrper"/>
      </w:pPr>
      <w:r>
        <w:t xml:space="preserve">Inter-university Consortium for Political and Social Research (ICPSR). (2012). Guide to Social Science Data Preparation and Archiving: Best Practice Throughout the Data Life Cycle (5th ed.). Ann Arbor, MI</w:t>
      </w:r>
    </w:p>
    <w:p>
      <w:pPr>
        <w:pStyle w:val="Textkrper"/>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Textkrper"/>
      </w:pPr>
      <w:r>
        <w:t xml:space="preserve">Keers, G., van der Reijden, H., and van Rossum, H. 2011. Planning Archaeology: A Synthesis of the Thematic Sub-reports. Amsterdam: Rigo.</w:t>
      </w:r>
    </w:p>
    <w:p>
      <w:pPr>
        <w:pStyle w:val="Textkrper"/>
      </w:pPr>
      <w:r>
        <w:t xml:space="preserve">Kratz JE, Strasser C (2015) Researcher Perspectives on Publication and Peer Review of Data. PLOS ONE 10(2): e0117619. doi: 10.1371/journal.pone.0117619</w:t>
      </w:r>
    </w:p>
    <w:p>
      <w:pPr>
        <w:pStyle w:val="Textkrper"/>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Textkrper"/>
      </w:pPr>
      <w:r>
        <w:t xml:space="preserve">Kyzas PA, Loizou KT, and Ioannidis JP. (2005) Selective reporting biases in cancer prognostic factor studies. Journal of the National Cancer Institute 97, 1043-1055.</w:t>
      </w:r>
    </w:p>
    <w:p>
      <w:pPr>
        <w:pStyle w:val="Textkrper"/>
      </w:pPr>
      <w:r>
        <w:t xml:space="preserve">Leonelli, S. (2016). The philosophy of data, In Floridi, L. (Ed.) The Routledge Handbook of Philosophy of Information. Routledge, NY.</w:t>
      </w:r>
    </w:p>
    <w:p>
      <w:pPr>
        <w:pStyle w:val="Textkrper"/>
      </w:pPr>
      <w:r>
        <w:t xml:space="preserve">Marwick, B. (2017). Computational reproducibility in archaeological research: Basic principles and a case study of their implementation. Journal of Archaeological Method and Theory, 24(2), 424-450.</w:t>
      </w:r>
    </w:p>
    <w:p>
      <w:pPr>
        <w:pStyle w:val="Textkrper"/>
      </w:pPr>
      <w:r>
        <w:t xml:space="preserve">McCullough BD, McGeary KA, Harrison TD. (2006) Lessons from the JMCB Archive. Journal of Money, Credit, and Banking 38(4), 1093-1107.</w:t>
      </w:r>
      <w:r>
        <w:t xml:space="preserve"> </w:t>
      </w:r>
      <w:hyperlink r:id="rId64">
        <w:r>
          <w:rPr>
            <w:rStyle w:val="Hyperlink"/>
          </w:rPr>
          <w:t xml:space="preserve">doi:10.1353/mcb.2006.0061</w:t>
        </w:r>
      </w:hyperlink>
    </w:p>
    <w:p>
      <w:pPr>
        <w:pStyle w:val="Textkrper"/>
      </w:pPr>
      <w:r>
        <w:t xml:space="preserve">McCullough BD and Vinod HD. (2005) Comment: Econometrics and Software. Journal of Economic Perspectives 17(1), 223-224.</w:t>
      </w:r>
    </w:p>
    <w:p>
      <w:pPr>
        <w:pStyle w:val="Textkrper"/>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5">
        <w:r>
          <w:rPr>
            <w:rStyle w:val="Hyperlink"/>
          </w:rPr>
          <w:t xml:space="preserve">https://doi.org/10.1371/journal.pbio.2001414</w:t>
        </w:r>
      </w:hyperlink>
    </w:p>
    <w:p>
      <w:pPr>
        <w:pStyle w:val="Textkrper"/>
      </w:pPr>
      <w:r>
        <w:t xml:space="preserve">Merton, R.K. (1942) "The Normative Structure of Science". In: Merton, R. K., The Sociology of Science: Theoretical and Empirical Investigations, Chicago, IL: University Of Chicago Press.</w:t>
      </w:r>
    </w:p>
    <w:p>
      <w:pPr>
        <w:pStyle w:val="Textkrper"/>
      </w:pPr>
      <w:r>
        <w:t xml:space="preserve">Moore, R., &amp; Richards, J. (2015). Here Today, Gone Tomorrow: Open Access, Open Data and Digital Preservation. In Andrew T. Wilson, Ben Edwards (eds) Open Source Archaeology: Ethics and Practice. De Gruyter, Netherlands</w:t>
      </w:r>
    </w:p>
    <w:p>
      <w:pPr>
        <w:pStyle w:val="Textkrper"/>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Textkrper"/>
      </w:pPr>
      <w:r>
        <w:t xml:space="preserve">Nichols, D.M., Twidale, M.B., (2017). Metrics for openness, Journal of the Association for Information Science and Technology 68, 1048-1060.</w:t>
      </w:r>
    </w:p>
    <w:p>
      <w:pPr>
        <w:pStyle w:val="Textkrper"/>
      </w:pPr>
      <w:r>
        <w:t xml:space="preserve">Nicholas, G. P., &amp; Wylie, A. (2012). Do Not Do Unto Others…’: Cultural misrecognition and the harms of appropriation in an open-source world. Appropriating the Past: Philosophical Perspectives on Archaeological Practice, 195-221.</w:t>
      </w:r>
    </w:p>
    <w:p>
      <w:pPr>
        <w:pStyle w:val="Textkrper"/>
      </w:pPr>
      <w:r>
        <w:t xml:space="preserve">Nicholas, G. P., &amp; Wylie, A. (2009). Archaeological finds: legacies of appropriation, modes of response. The Ethics of Cultural Appropriation, 11-54.</w:t>
      </w:r>
    </w:p>
    <w:p>
      <w:pPr>
        <w:pStyle w:val="Textkrper"/>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Textkrper"/>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Textkrper"/>
      </w:pPr>
      <w:r>
        <w:t xml:space="preserve">National Science Board. (2005). Long-lived digital data collections. Retrieved September 7, 2017, from</w:t>
      </w:r>
      <w:r>
        <w:t xml:space="preserve"> </w:t>
      </w:r>
      <w:hyperlink r:id="rId66">
        <w:r>
          <w:rPr>
            <w:rStyle w:val="Hyperlink"/>
          </w:rPr>
          <w:t xml:space="preserve">http://www.nsf.gov/pubs/2005/nsb0540/</w:t>
        </w:r>
      </w:hyperlink>
    </w:p>
    <w:p>
      <w:pPr>
        <w:pStyle w:val="Textkrper"/>
      </w:pPr>
      <w:r>
        <w:t xml:space="preserve">National Science Foundation. (2010). Data Management &amp; Sharing Frequently Asked Questions (FAQs). Retrieved September 7, 2017, from</w:t>
      </w:r>
      <w:r>
        <w:t xml:space="preserve"> </w:t>
      </w:r>
      <w:hyperlink r:id="rId67">
        <w:r>
          <w:rPr>
            <w:rStyle w:val="Hyperlink"/>
          </w:rPr>
          <w:t xml:space="preserve">https://www.nsf.gov/bfa/dias/policy/dmpfaqs.jsp#1</w:t>
        </w:r>
      </w:hyperlink>
    </w:p>
    <w:p>
      <w:pPr>
        <w:pStyle w:val="Textkrper"/>
      </w:pPr>
      <w:r>
        <w:t xml:space="preserve">National Science Foundation. (2016). Dissemination and Sharing of Research Results. Retrieved September 7, 2017, from</w:t>
      </w:r>
      <w:r>
        <w:t xml:space="preserve"> </w:t>
      </w:r>
      <w:hyperlink r:id="rId68">
        <w:r>
          <w:rPr>
            <w:rStyle w:val="Hyperlink"/>
          </w:rPr>
          <w:t xml:space="preserve">https://www.nsf.gov/bfa/dias/policy/dmp.jsp</w:t>
        </w:r>
      </w:hyperlink>
    </w:p>
    <w:p>
      <w:pPr>
        <w:pStyle w:val="Textkrper"/>
      </w:pPr>
      <w:r>
        <w:t xml:space="preserve">Pampel, H., Vierkant, P., Scholze, F., Bertelmann, R., Kindling, M., Klump, J. &amp; Dierolf, U. (2013). Making research data repositories visible: The re3data.org registry. PloS one, 8(11), e78080.</w:t>
      </w:r>
    </w:p>
    <w:p>
      <w:pPr>
        <w:pStyle w:val="Textkrper"/>
      </w:pPr>
      <w:r>
        <w:t xml:space="preserve">Peng RD, Dominici F, and Zeger SL. (2006) Reproducible Epidemiological Research. American Journal of Epidemology 163, 783-789 doi: 10.1093/aje/kwj093</w:t>
      </w:r>
    </w:p>
    <w:p>
      <w:pPr>
        <w:pStyle w:val="Textkrper"/>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9">
        <w:r>
          <w:rPr>
            <w:rStyle w:val="Hyperlink"/>
          </w:rPr>
          <w:t xml:space="preserve">https://doi.org/10.3897/rio.3.e12431</w:t>
        </w:r>
      </w:hyperlink>
    </w:p>
    <w:p>
      <w:pPr>
        <w:pStyle w:val="Textkrper"/>
      </w:pPr>
      <w:r>
        <w:t xml:space="preserve">Piwowar HA, Day RS, Fridsma DB (2007) Sharing Detailed Research Data Is Associated with Increased Citation Rate. PLOS ONE 2(3): e308.</w:t>
      </w:r>
      <w:r>
        <w:t xml:space="preserve"> </w:t>
      </w:r>
      <w:hyperlink r:id="rId70">
        <w:r>
          <w:rPr>
            <w:rStyle w:val="Hyperlink"/>
          </w:rPr>
          <w:t xml:space="preserve">https://doi.org/10.1371/journal.pone.0000308</w:t>
        </w:r>
      </w:hyperlink>
    </w:p>
    <w:p>
      <w:pPr>
        <w:pStyle w:val="Textkrper"/>
      </w:pPr>
      <w:r>
        <w:t xml:space="preserve">Piwowar, H. A., &amp; Vision, T. J. (2013). Data reuse and the open data citation advantage. PeerJ, 1, e175.</w:t>
      </w:r>
      <w:r>
        <w:t xml:space="preserve"> </w:t>
      </w:r>
      <w:hyperlink r:id="rId71">
        <w:r>
          <w:rPr>
            <w:rStyle w:val="Hyperlink"/>
          </w:rPr>
          <w:t xml:space="preserve">https://doi.org/10.7717/peerj.175</w:t>
        </w:r>
      </w:hyperlink>
    </w:p>
    <w:p>
      <w:pPr>
        <w:pStyle w:val="Textkrper"/>
      </w:pPr>
      <w:r>
        <w:t xml:space="preserve">PLoS Medicine Editorial and Publishing Policies. 13. Sharing of Materials, Methods and Data. PLoS Medicine Editorial and Publishing Policies. Retrieved September 7, 2017, from</w:t>
      </w:r>
      <w:r>
        <w:t xml:space="preserve"> </w:t>
      </w:r>
      <w:hyperlink r:id="rId72">
        <w:r>
          <w:rPr>
            <w:rStyle w:val="Hyperlink"/>
          </w:rPr>
          <w:t xml:space="preserve">http://journals.plos.org/plosmedicine/policies.php#sharing</w:t>
        </w:r>
      </w:hyperlink>
      <w:r>
        <w:t xml:space="preserve">.</w:t>
      </w:r>
    </w:p>
    <w:p>
      <w:pPr>
        <w:pStyle w:val="Textkrper"/>
      </w:pPr>
      <w:r>
        <w:t xml:space="preserve">Reichman, J. H., &amp; Uhlir, P. F. (2003). A contractually reconstructed research commons for scientific data in a highly protectionist intellectual property environment. Law and Contemporary problems, 66(1/2), 315-462.</w:t>
      </w:r>
    </w:p>
    <w:p>
      <w:pPr>
        <w:pStyle w:val="Textkrper"/>
      </w:pPr>
      <w:r>
        <w:t xml:space="preserve">Reidpath DD, and Allotey PA. Data Sharing in Medical Research: An Empirical Investigation. Bioethics 15(2), 125- 134 (2002). doi: 10.1111/1467-8519.00220</w:t>
      </w:r>
    </w:p>
    <w:p>
      <w:pPr>
        <w:pStyle w:val="Textkrper"/>
      </w:pPr>
      <w:r>
        <w:t xml:space="preserve">Rowhani-Farid, A., Allen, M., &amp; Barnett, A. G. (2017). What incentives increase data sharing in health and medical research? A systematic review. Research Integrity and Peer Review, 2(1), 4.</w:t>
      </w:r>
      <w:r>
        <w:t xml:space="preserve"> </w:t>
      </w:r>
      <w:hyperlink r:id="rId73">
        <w:r>
          <w:rPr>
            <w:rStyle w:val="Hyperlink"/>
          </w:rPr>
          <w:t xml:space="preserve">https://doi.org/10.1186/s41073-017-0028-9</w:t>
        </w:r>
      </w:hyperlink>
    </w:p>
    <w:p>
      <w:pPr>
        <w:pStyle w:val="Textkrper"/>
      </w:pPr>
      <w:r>
        <w:t xml:space="preserve">Savage CJ, Vickers AJ (2009) Empirical Study of Data Sharing by Authors Publishing in PLoS Journals. PLoS ONE 4(9): e7078.</w:t>
      </w:r>
      <w:r>
        <w:t xml:space="preserve"> </w:t>
      </w:r>
      <w:hyperlink r:id="rId74">
        <w:r>
          <w:rPr>
            <w:rStyle w:val="Hyperlink"/>
          </w:rPr>
          <w:t xml:space="preserve">doi:10.1371/journal.pone.0007078</w:t>
        </w:r>
      </w:hyperlink>
    </w:p>
    <w:p>
      <w:pPr>
        <w:pStyle w:val="Textkrper"/>
      </w:pPr>
      <w:r>
        <w:t xml:space="preserve">Sawyer, S. (2008). Data wealth, data poverty, science and cyberinfrastructure 1. Prometheus, 26(4), 355-371.</w:t>
      </w:r>
    </w:p>
    <w:p>
      <w:pPr>
        <w:pStyle w:val="Textkrper"/>
      </w:pPr>
      <w:r>
        <w:t xml:space="preserve">Scientific Data Editors (n.d) Recommended Data Repositories. Retrieved September 13, 2017, from</w:t>
      </w:r>
      <w:r>
        <w:t xml:space="preserve"> </w:t>
      </w:r>
      <w:hyperlink r:id="rId75">
        <w:r>
          <w:rPr>
            <w:rStyle w:val="Hyperlink"/>
          </w:rPr>
          <w:t xml:space="preserve">https://www.nature.com/sdata/policies/repositories</w:t>
        </w:r>
      </w:hyperlink>
    </w:p>
    <w:p>
      <w:pPr>
        <w:pStyle w:val="Textkrper"/>
      </w:pPr>
      <w:r>
        <w:t xml:space="preserve">Sears, J.R.L (2011) Data sharing effect on article citation rate in paleoceanography. Presented at Fall Meeting of the American Geophysical Union. Retrieved September 7, 2017, from</w:t>
      </w:r>
      <w:r>
        <w:t xml:space="preserve"> </w:t>
      </w:r>
      <w:hyperlink r:id="rId76">
        <w:r>
          <w:rPr>
            <w:rStyle w:val="Hyperlink"/>
          </w:rPr>
          <w:t xml:space="preserve">https://doi.org/10.6084/M9.FIGSHARE.1222998.V1</w:t>
        </w:r>
      </w:hyperlink>
    </w:p>
    <w:p>
      <w:pPr>
        <w:pStyle w:val="Textkrper"/>
      </w:pPr>
      <w:r>
        <w:t xml:space="preserve">Spencer, Hilary (2010). Thoughts on the sharing of data and research</w:t>
      </w:r>
      <w:r>
        <w:t xml:space="preserve"> </w:t>
      </w:r>
      <w:r>
        <w:t xml:space="preserve">materials and the role of journal policies. Retrieved September 7, 2017, from</w:t>
      </w:r>
      <w:r>
        <w:t xml:space="preserve"> </w:t>
      </w:r>
      <w:hyperlink r:id="rId77">
        <w:r>
          <w:rPr>
            <w:rStyle w:val="Hyperlink"/>
          </w:rPr>
          <w:t xml:space="preserve">https://web.stanford.edu/~vcs/Nov21/hilary_spencer_rdcscsJan2010.pdf</w:t>
        </w:r>
      </w:hyperlink>
    </w:p>
    <w:p>
      <w:pPr>
        <w:pStyle w:val="Textkrper"/>
      </w:pPr>
      <w:r>
        <w:t xml:space="preserve">Strasser, C., Cook, R., Michener, W., &amp; Budden, A. (2012). Primer on Data Management: What you always wanted to know. EScholarship. Retrieved September 7, 2017, from</w:t>
      </w:r>
      <w:r>
        <w:t xml:space="preserve"> </w:t>
      </w:r>
      <w:hyperlink r:id="rId78">
        <w:r>
          <w:rPr>
            <w:rStyle w:val="Hyperlink"/>
          </w:rPr>
          <w:t xml:space="preserve">https://doi.org/10.5060/D2251G48</w:t>
        </w:r>
      </w:hyperlink>
    </w:p>
    <w:p>
      <w:pPr>
        <w:pStyle w:val="Textkrper"/>
      </w:pPr>
      <w:r>
        <w:t xml:space="preserve">Stodden, V. (2009a). The legal framework for reproducible scientific research: Licensing and copyright. Computing in Science &amp; Engineering, 11(1), 35-40.</w:t>
      </w:r>
    </w:p>
    <w:p>
      <w:pPr>
        <w:pStyle w:val="Textkrper"/>
      </w:pPr>
      <w:r>
        <w:t xml:space="preserve">Stodden, V. (2009b) Enabling Reproducible Research: Open Licensing for Scientific Innovation. International Journal of Communications Law and Policy. Retrieved September 7, 2017, from</w:t>
      </w:r>
      <w:r>
        <w:t xml:space="preserve"> </w:t>
      </w:r>
      <w:hyperlink r:id="rId79">
        <w:r>
          <w:rPr>
            <w:rStyle w:val="Hyperlink"/>
          </w:rPr>
          <w:t xml:space="preserve">https://ssrn.com/abstract=1362040</w:t>
        </w:r>
      </w:hyperlink>
    </w:p>
    <w:p>
      <w:pPr>
        <w:pStyle w:val="Textkrper"/>
      </w:pPr>
      <w:r>
        <w:t xml:space="preserve">Stodden, V. 2010, The Scientific Method in Practice: Reproducibility in the Computational Sciences, Columbia University Academic Commons, Retrieved September 7, 2017, from</w:t>
      </w:r>
      <w:r>
        <w:t xml:space="preserve"> </w:t>
      </w:r>
      <w:hyperlink r:id="rId80">
        <w:r>
          <w:rPr>
            <w:rStyle w:val="Hyperlink"/>
          </w:rPr>
          <w:t xml:space="preserve">http://hdl.handle.net/10022/AC:P:11417</w:t>
        </w:r>
      </w:hyperlink>
      <w:r>
        <w:t xml:space="preserve">.</w:t>
      </w:r>
    </w:p>
    <w:p>
      <w:pPr>
        <w:pStyle w:val="Textkrper"/>
      </w:pPr>
      <w:r>
        <w:t xml:space="preserve">Tenopir, C., Dalton, E. D., Allard, S., Frame, M., Pjesivac, I., Birch, B., … Dorsett, K. (2015). Changes in Data Sharing and Data Reuse Practices and Perceptions among Scientists Worldwide. PLOS ONE, 10(8), e0134826.</w:t>
      </w:r>
      <w:r>
        <w:t xml:space="preserve"> </w:t>
      </w:r>
      <w:hyperlink r:id="rId81">
        <w:r>
          <w:rPr>
            <w:rStyle w:val="Hyperlink"/>
          </w:rPr>
          <w:t xml:space="preserve">https://doi.org/10.1371/journal.pone.0134826</w:t>
        </w:r>
      </w:hyperlink>
    </w:p>
    <w:p>
      <w:pPr>
        <w:pStyle w:val="Textkrper"/>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82">
        <w:r>
          <w:rPr>
            <w:rStyle w:val="Hyperlink"/>
          </w:rPr>
          <w:t xml:space="preserve">https://doi.org/10.1111/j.1748-720X.2007.00163.x</w:t>
        </w:r>
      </w:hyperlink>
    </w:p>
    <w:p>
      <w:pPr>
        <w:pStyle w:val="Textkrper"/>
      </w:pPr>
      <w:r>
        <w:t xml:space="preserve">Uhlir, P.F., &amp; Cohen, D. (2011). Internal document. Board on Research Data and Information, Policy and Global Affairs Division, National Academy of Sciences. 18 March 2011.</w:t>
      </w:r>
    </w:p>
    <w:p>
      <w:pPr>
        <w:pStyle w:val="Textkrper"/>
      </w:pPr>
      <w:r>
        <w:t xml:space="preserve">UK Archaeology Data Service. (n.d.). Guides to Good Practice: Main. Retrieved September 7, 2017, from</w:t>
      </w:r>
      <w:r>
        <w:t xml:space="preserve"> </w:t>
      </w:r>
      <w:hyperlink r:id="rId83">
        <w:r>
          <w:rPr>
            <w:rStyle w:val="Hyperlink"/>
          </w:rPr>
          <w:t xml:space="preserve">http://guides.archaeologydataservice.ac.uk/</w:t>
        </w:r>
      </w:hyperlink>
    </w:p>
    <w:p>
      <w:pPr>
        <w:pStyle w:val="Textkrper"/>
      </w:pPr>
      <w:r>
        <w:t xml:space="preserve">Vanpaemel, W., Vermorgen, M., Deriemaecker, L., &amp; Storms, G. (2015). Are We Wasting a Good Crisis? The Availability of Psychological Research Data after the Storm. Collabra, 1(1), Art. 3. DOI:</w:t>
      </w:r>
      <w:r>
        <w:t xml:space="preserve"> </w:t>
      </w:r>
      <w:hyperlink r:id="rId84">
        <w:r>
          <w:rPr>
            <w:rStyle w:val="Hyperlink"/>
          </w:rPr>
          <w:t xml:space="preserve">http://doi.org/10.1525/collabra.13</w:t>
        </w:r>
      </w:hyperlink>
    </w:p>
    <w:p>
      <w:pPr>
        <w:pStyle w:val="Textkrper"/>
      </w:pPr>
      <w:r>
        <w:t xml:space="preserve">Vines, Timothy H, et al. 2014 The Availability of Research Data Declines Rapidly with Article Age. Current Biology 24(1):94-97.</w:t>
      </w:r>
    </w:p>
    <w:p>
      <w:pPr>
        <w:pStyle w:val="Textkrper"/>
      </w:pPr>
      <w:r>
        <w:t xml:space="preserve">Vitelli, K. D., &amp; Colwell-Chanthaphonh, J. S. (Eds.). (2006). Archaeological ethics. Rowman Altamira.</w:t>
      </w:r>
    </w:p>
    <w:p>
      <w:pPr>
        <w:pStyle w:val="Textkrper"/>
      </w:pPr>
      <w:r>
        <w:t xml:space="preserve">Wallis, J. C., Rolando, E., &amp; Borgman, C. L. (2013). If We Share Data, Will Anyone Use Them? Data Sharing and Reuse in the Long Tail of Science and Technology. PLoS ONE, 8(7), e67332.</w:t>
      </w:r>
      <w:r>
        <w:t xml:space="preserve"> </w:t>
      </w:r>
      <w:hyperlink r:id="rId85">
        <w:r>
          <w:rPr>
            <w:rStyle w:val="Hyperlink"/>
          </w:rPr>
          <w:t xml:space="preserve">doi:10.1371/journal.pone.0067332</w:t>
        </w:r>
      </w:hyperlink>
    </w:p>
    <w:p>
      <w:pPr>
        <w:pStyle w:val="Textkrper"/>
      </w:pPr>
      <w:r>
        <w:t xml:space="preserve">White E, Baldridge E, Brym Z, Locey K, McGlinn D, Supp S. (2013) Nine simple ways to make it easier to (re)use your data. Ideas in Ecology and Evolution. 2013;6: 1–10. doi: 10.4033/iee.2013.6b.6.f.</w:t>
      </w:r>
    </w:p>
    <w:p>
      <w:pPr>
        <w:pStyle w:val="Textkrper"/>
      </w:pPr>
      <w:r>
        <w:t xml:space="preserve">Wicherts, J. M., Borsboom, D., Kats, J., &amp; Molenaar, D. (2006). The poor availability of psychological research data for reanalysis. American Psychologist, 61(7), 726.</w:t>
      </w:r>
    </w:p>
    <w:p>
      <w:pPr>
        <w:pStyle w:val="Textkrper"/>
      </w:pPr>
      <w:r>
        <w:t xml:space="preserve">Wilkinson, M. D., Dumontier, M., Aalbersberg, Ij. J., Appleton, G., Axton, M., Baak, A., Bourne, P. E. (2016). The FAIR Guiding Principles for scientific data management and stewardship. Scientific Data, 3, 160018.</w:t>
      </w:r>
      <w:r>
        <w:t xml:space="preserve"> </w:t>
      </w:r>
      <w:hyperlink r:id="rId86">
        <w:r>
          <w:rPr>
            <w:rStyle w:val="Hyperlink"/>
          </w:rPr>
          <w:t xml:space="preserve">https://doi.org/10.1038/sdata.2016.18</w:t>
        </w:r>
      </w:hyperlink>
    </w:p>
    <w:p>
      <w:pPr>
        <w:pStyle w:val="Textkrper"/>
      </w:pPr>
      <w:r>
        <w:t xml:space="preserve">Womack RP (2015) Research Data in Core Journals in Biology, Chemistry, Mathematics, and Physics. PLOS ONE 10(12): e0143460. doi: 10.1371/journal.pone.0143460</w:t>
      </w:r>
    </w:p>
    <w:p>
      <w:pPr>
        <w:pStyle w:val="Textkrper"/>
      </w:pPr>
      <w:r>
        <w:t xml:space="preserve">Zimmerman, L. J., Vitelli, K. D., &amp; Hollowell-Zimmer, J. (Eds.). (2003). Ethical issues in archaeology. Rowman Altamira.</w:t>
      </w:r>
    </w:p>
    <w:p>
      <w:pPr>
        <w:pStyle w:val="Heading3"/>
      </w:pPr>
      <w:bookmarkStart w:id="87" w:name="colophon"/>
      <w:bookmarkEnd w:id="87"/>
      <w:r>
        <w:t xml:space="preserve">Colophon</w:t>
      </w:r>
    </w:p>
    <w:p>
      <w:pPr>
        <w:pStyle w:val="FirstParagraph"/>
      </w:pPr>
      <w:r>
        <w:t xml:space="preserve">This document contains 15,785 words and was generated on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2017-09-28                  </w:t>
      </w:r>
      <w:r>
        <w:br w:type="textWrapping"/>
      </w:r>
      <w:r>
        <w:rPr>
          <w:rStyle w:val="VerbatimChar"/>
        </w:rPr>
        <w:t xml:space="preserve">#&gt; </w:t>
      </w:r>
      <w:r>
        <w:br w:type="textWrapping"/>
      </w:r>
      <w:r>
        <w:rPr>
          <w:rStyle w:val="VerbatimChar"/>
        </w:rPr>
        <w:t xml:space="preserve">#&gt;  package        * version    date      </w:t>
      </w:r>
      <w:r>
        <w:br w:type="textWrapping"/>
      </w:r>
      <w:r>
        <w:rPr>
          <w:rStyle w:val="VerbatimChar"/>
        </w:rPr>
        <w:t xml:space="preserve">#&gt;  assertthat       0.2.0      2017-04-11</w:t>
      </w:r>
      <w:r>
        <w:br w:type="textWrapping"/>
      </w:r>
      <w:r>
        <w:rPr>
          <w:rStyle w:val="VerbatimChar"/>
        </w:rPr>
        <w:t xml:space="preserve">#&gt;  backports        1.1.0      2017-05-22</w:t>
      </w:r>
      <w:r>
        <w:br w:type="textWrapping"/>
      </w:r>
      <w:r>
        <w:rPr>
          <w:rStyle w:val="VerbatimChar"/>
        </w:rPr>
        <w:t xml:space="preserve">#&gt;  base           * 3.4.1      2017-06-30</w:t>
      </w:r>
      <w:r>
        <w:br w:type="textWrapping"/>
      </w:r>
      <w:r>
        <w:rPr>
          <w:rStyle w:val="VerbatimChar"/>
        </w:rPr>
        <w:t xml:space="preserve">#&gt;  bindr            0.1        2016-11-13</w:t>
      </w:r>
      <w:r>
        <w:br w:type="textWrapping"/>
      </w:r>
      <w:r>
        <w:rPr>
          <w:rStyle w:val="VerbatimChar"/>
        </w:rPr>
        <w:t xml:space="preserve">#&gt;  bindrcpp       * 0.2        2017-06-17</w:t>
      </w:r>
      <w:r>
        <w:br w:type="textWrapping"/>
      </w:r>
      <w:r>
        <w:rPr>
          <w:rStyle w:val="VerbatimChar"/>
        </w:rPr>
        <w:t xml:space="preserve">#&gt;  bookdown         0.5        2017-08-20</w:t>
      </w:r>
      <w:r>
        <w:br w:type="textWrapping"/>
      </w:r>
      <w:r>
        <w:rPr>
          <w:rStyle w:val="VerbatimChar"/>
        </w:rPr>
        <w:t xml:space="preserve">#&gt;  broom            0.4.2      2017-02-13</w:t>
      </w:r>
      <w:r>
        <w:br w:type="textWrapping"/>
      </w:r>
      <w:r>
        <w:rPr>
          <w:rStyle w:val="VerbatimChar"/>
        </w:rPr>
        <w:t xml:space="preserve">#&gt;  cellranger       1.1.0.9000 2017-05-31</w:t>
      </w:r>
      <w:r>
        <w:br w:type="textWrapping"/>
      </w:r>
      <w:r>
        <w:rPr>
          <w:rStyle w:val="VerbatimChar"/>
        </w:rPr>
        <w:t xml:space="preserve">#&gt;  changepoint    * 2.2.2      2016-10-04</w:t>
      </w:r>
      <w:r>
        <w:br w:type="textWrapping"/>
      </w:r>
      <w:r>
        <w:rPr>
          <w:rStyle w:val="VerbatimChar"/>
        </w:rPr>
        <w:t xml:space="preserve">#&gt;  colorspace       1.3-2      2016-12-14</w:t>
      </w:r>
      <w:r>
        <w:br w:type="textWrapping"/>
      </w:r>
      <w:r>
        <w:rPr>
          <w:rStyle w:val="VerbatimChar"/>
        </w:rPr>
        <w:t xml:space="preserve">#&gt;  compiler         3.4.1      2017-06-30</w:t>
      </w:r>
      <w:r>
        <w:br w:type="textWrapping"/>
      </w:r>
      <w:r>
        <w:rPr>
          <w:rStyle w:val="VerbatimChar"/>
        </w:rPr>
        <w:t xml:space="preserve">#&gt;  cowplot        * 0.8.0      2017-07-30</w:t>
      </w:r>
      <w:r>
        <w:br w:type="textWrapping"/>
      </w:r>
      <w:r>
        <w:rPr>
          <w:rStyle w:val="VerbatimChar"/>
        </w:rPr>
        <w:t xml:space="preserve">#&gt;  data.table       1.10.4     2017-02-01</w:t>
      </w:r>
      <w:r>
        <w:br w:type="textWrapping"/>
      </w:r>
      <w:r>
        <w:rPr>
          <w:rStyle w:val="VerbatimChar"/>
        </w:rPr>
        <w:t xml:space="preserve">#&gt;  datacitation   * 0.0.0.9000 2017-09-13</w:t>
      </w:r>
      <w:r>
        <w:br w:type="textWrapping"/>
      </w:r>
      <w:r>
        <w:rPr>
          <w:rStyle w:val="VerbatimChar"/>
        </w:rPr>
        <w:t xml:space="preserve">#&gt;  datasets       * 3.4.1      2017-06-30</w:t>
      </w:r>
      <w:r>
        <w:br w:type="textWrapping"/>
      </w:r>
      <w:r>
        <w:rPr>
          <w:rStyle w:val="VerbatimChar"/>
        </w:rPr>
        <w:t xml:space="preserve">#&gt;  devtools         1.13.3     2017-08-02</w:t>
      </w:r>
      <w:r>
        <w:br w:type="textWrapping"/>
      </w:r>
      <w:r>
        <w:rPr>
          <w:rStyle w:val="VerbatimChar"/>
        </w:rPr>
        <w:t xml:space="preserve">#&gt;  digest           0.6.12     2017-01-27</w:t>
      </w:r>
      <w:r>
        <w:br w:type="textWrapping"/>
      </w:r>
      <w:r>
        <w:rPr>
          <w:rStyle w:val="VerbatimChar"/>
        </w:rPr>
        <w:t xml:space="preserve">#&gt;  dplyr          * 0.7.3      2017-09-07</w:t>
      </w:r>
      <w:r>
        <w:br w:type="textWrapping"/>
      </w:r>
      <w:r>
        <w:rPr>
          <w:rStyle w:val="VerbatimChar"/>
        </w:rPr>
        <w:t xml:space="preserve">#&gt;  evaluate         0.10.1     2017-06-24</w:t>
      </w:r>
      <w:r>
        <w:br w:type="textWrapping"/>
      </w:r>
      <w:r>
        <w:rPr>
          <w:rStyle w:val="VerbatimChar"/>
        </w:rPr>
        <w:t xml:space="preserve">#&gt;  forcats          0.2.0      2017-01-23</w:t>
      </w:r>
      <w:r>
        <w:br w:type="textWrapping"/>
      </w:r>
      <w:r>
        <w:rPr>
          <w:rStyle w:val="VerbatimChar"/>
        </w:rPr>
        <w:t xml:space="preserve">#&gt;  foreign          0.8-69     2017-06-21</w:t>
      </w:r>
      <w:r>
        <w:br w:type="textWrapping"/>
      </w:r>
      <w:r>
        <w:rPr>
          <w:rStyle w:val="VerbatimChar"/>
        </w:rPr>
        <w:t xml:space="preserve">#&gt;  ggplot2        * 2.2.1.9000 2017-09-07</w:t>
      </w:r>
      <w:r>
        <w:br w:type="textWrapping"/>
      </w:r>
      <w:r>
        <w:rPr>
          <w:rStyle w:val="VerbatimChar"/>
        </w:rPr>
        <w:t xml:space="preserve">#&gt;  ggrepel        * 0.6.5      2016-11-24</w:t>
      </w:r>
      <w:r>
        <w:br w:type="textWrapping"/>
      </w:r>
      <w:r>
        <w:rPr>
          <w:rStyle w:val="VerbatimChar"/>
        </w:rPr>
        <w:t xml:space="preserve">#&gt;  glue             1.1.1      2017-06-21</w:t>
      </w:r>
      <w:r>
        <w:br w:type="textWrapping"/>
      </w:r>
      <w:r>
        <w:rPr>
          <w:rStyle w:val="VerbatimChar"/>
        </w:rPr>
        <w:t xml:space="preserve">#&gt;  graphics       * 3.4.1      2017-06-30</w:t>
      </w:r>
      <w:r>
        <w:br w:type="textWrapping"/>
      </w:r>
      <w:r>
        <w:rPr>
          <w:rStyle w:val="VerbatimChar"/>
        </w:rPr>
        <w:t xml:space="preserve">#&gt;  grDevices      * 3.4.1      2017-06-30</w:t>
      </w:r>
      <w:r>
        <w:br w:type="textWrapping"/>
      </w:r>
      <w:r>
        <w:rPr>
          <w:rStyle w:val="VerbatimChar"/>
        </w:rPr>
        <w:t xml:space="preserve">#&gt;  grid           * 3.4.1      2017-06-30</w:t>
      </w:r>
      <w:r>
        <w:br w:type="textWrapping"/>
      </w:r>
      <w:r>
        <w:rPr>
          <w:rStyle w:val="VerbatimChar"/>
        </w:rPr>
        <w:t xml:space="preserve">#&gt;  gridExtra      * 2.3        2017-09-09</w:t>
      </w:r>
      <w:r>
        <w:br w:type="textWrapping"/>
      </w:r>
      <w:r>
        <w:rPr>
          <w:rStyle w:val="VerbatimChar"/>
        </w:rPr>
        <w:t xml:space="preserve">#&gt;  gtable         * 0.2.0      2016-02-26</w:t>
      </w:r>
      <w:r>
        <w:br w:type="textWrapping"/>
      </w:r>
      <w:r>
        <w:rPr>
          <w:rStyle w:val="VerbatimChar"/>
        </w:rPr>
        <w:t xml:space="preserve">#&gt;  haven            1.1.0      2017-07-09</w:t>
      </w:r>
      <w:r>
        <w:br w:type="textWrapping"/>
      </w:r>
      <w:r>
        <w:rPr>
          <w:rStyle w:val="VerbatimChar"/>
        </w:rPr>
        <w:t xml:space="preserve">#&gt;  highr            0.6        2016-05-09</w:t>
      </w:r>
      <w:r>
        <w:br w:type="textWrapping"/>
      </w:r>
      <w:r>
        <w:rPr>
          <w:rStyle w:val="VerbatimChar"/>
        </w:rPr>
        <w:t xml:space="preserve">#&gt;  hms              0.3        2016-11-22</w:t>
      </w:r>
      <w:r>
        <w:br w:type="textWrapping"/>
      </w:r>
      <w:r>
        <w:rPr>
          <w:rStyle w:val="VerbatimChar"/>
        </w:rPr>
        <w:t xml:space="preserve">#&gt;  htmltools        0.3.6      2017-04-28</w:t>
      </w:r>
      <w:r>
        <w:br w:type="textWrapping"/>
      </w:r>
      <w:r>
        <w:rPr>
          <w:rStyle w:val="VerbatimChar"/>
        </w:rPr>
        <w:t xml:space="preserve">#&gt;  httr             1.3.1      2017-08-20</w:t>
      </w:r>
      <w:r>
        <w:br w:type="textWrapping"/>
      </w:r>
      <w:r>
        <w:rPr>
          <w:rStyle w:val="VerbatimChar"/>
        </w:rPr>
        <w:t xml:space="preserve">#&gt;  jsonlite         1.5        2017-06-01</w:t>
      </w:r>
      <w:r>
        <w:br w:type="textWrapping"/>
      </w:r>
      <w:r>
        <w:rPr>
          <w:rStyle w:val="VerbatimChar"/>
        </w:rPr>
        <w:t xml:space="preserve">#&gt;  knitr            1.17       2017-08-10</w:t>
      </w:r>
      <w:r>
        <w:br w:type="textWrapping"/>
      </w:r>
      <w:r>
        <w:rPr>
          <w:rStyle w:val="VerbatimChar"/>
        </w:rPr>
        <w:t xml:space="preserve">#&gt;  koRpus           0.10-2     2017-04-04</w:t>
      </w:r>
      <w:r>
        <w:br w:type="textWrapping"/>
      </w:r>
      <w:r>
        <w:rPr>
          <w:rStyle w:val="VerbatimChar"/>
        </w:rPr>
        <w:t xml:space="preserve">#&gt;  labeling         0.3        2014-08-23</w:t>
      </w:r>
      <w:r>
        <w:br w:type="textWrapping"/>
      </w:r>
      <w:r>
        <w:rPr>
          <w:rStyle w:val="VerbatimChar"/>
        </w:rPr>
        <w:t xml:space="preserve">#&gt;  lattice          0.20-35    2017-03-25</w:t>
      </w:r>
      <w:r>
        <w:br w:type="textWrapping"/>
      </w:r>
      <w:r>
        <w:rPr>
          <w:rStyle w:val="VerbatimChar"/>
        </w:rPr>
        <w:t xml:space="preserve">#&gt;  lazyeval         0.2.0      2016-06-12</w:t>
      </w:r>
      <w:r>
        <w:br w:type="textWrapping"/>
      </w:r>
      <w:r>
        <w:rPr>
          <w:rStyle w:val="VerbatimChar"/>
        </w:rPr>
        <w:t xml:space="preserve">#&gt;  lubridate        1.6.0      2016-09-13</w:t>
      </w:r>
      <w:r>
        <w:br w:type="textWrapping"/>
      </w:r>
      <w:r>
        <w:rPr>
          <w:rStyle w:val="VerbatimChar"/>
        </w:rPr>
        <w:t xml:space="preserve">#&gt;  magrittr         1.5        2014-11-22</w:t>
      </w:r>
      <w:r>
        <w:br w:type="textWrapping"/>
      </w:r>
      <w:r>
        <w:rPr>
          <w:rStyle w:val="VerbatimChar"/>
        </w:rPr>
        <w:t xml:space="preserve">#&gt;  memoise          1.1.0      2017-04-21</w:t>
      </w:r>
      <w:r>
        <w:br w:type="textWrapping"/>
      </w:r>
      <w:r>
        <w:rPr>
          <w:rStyle w:val="VerbatimChar"/>
        </w:rPr>
        <w:t xml:space="preserve">#&gt;  methods        * 3.4.1      2017-06-30</w:t>
      </w:r>
      <w:r>
        <w:br w:type="textWrapping"/>
      </w:r>
      <w:r>
        <w:rPr>
          <w:rStyle w:val="VerbatimChar"/>
        </w:rPr>
        <w:t xml:space="preserve">#&gt;  mnormt           1.5-5      2016-10-15</w:t>
      </w:r>
      <w:r>
        <w:br w:type="textWrapping"/>
      </w:r>
      <w:r>
        <w:rPr>
          <w:rStyle w:val="VerbatimChar"/>
        </w:rPr>
        <w:t xml:space="preserve">#&gt;  modelr           0.1.1      2017-07-24</w:t>
      </w:r>
      <w:r>
        <w:br w:type="textWrapping"/>
      </w:r>
      <w:r>
        <w:rPr>
          <w:rStyle w:val="VerbatimChar"/>
        </w:rPr>
        <w:t xml:space="preserve">#&gt;  munsell          0.4.3      2016-02-13</w:t>
      </w:r>
      <w:r>
        <w:br w:type="textWrapping"/>
      </w:r>
      <w:r>
        <w:rPr>
          <w:rStyle w:val="VerbatimChar"/>
        </w:rPr>
        <w:t xml:space="preserve">#&gt;  nlme             3.1-131    2017-02-06</w:t>
      </w:r>
      <w:r>
        <w:br w:type="textWrapping"/>
      </w:r>
      <w:r>
        <w:rPr>
          <w:rStyle w:val="VerbatimChar"/>
        </w:rPr>
        <w:t xml:space="preserve">#&gt;  papaja           0.1.0.9492 2017-09-17</w:t>
      </w:r>
      <w:r>
        <w:br w:type="textWrapping"/>
      </w:r>
      <w:r>
        <w:rPr>
          <w:rStyle w:val="VerbatimChar"/>
        </w:rPr>
        <w:t xml:space="preserve">#&gt;  parallel         3.4.1      2017-06-30</w:t>
      </w:r>
      <w:r>
        <w:br w:type="textWrapping"/>
      </w:r>
      <w:r>
        <w:rPr>
          <w:rStyle w:val="VerbatimChar"/>
        </w:rPr>
        <w:t xml:space="preserve">#&gt;  pkgconfig        2.0.1      2017-03-21</w:t>
      </w:r>
      <w:r>
        <w:br w:type="textWrapping"/>
      </w:r>
      <w:r>
        <w:rPr>
          <w:rStyle w:val="VerbatimChar"/>
        </w:rPr>
        <w:t xml:space="preserve">#&gt;  plyr             1.8.4      2016-06-08</w:t>
      </w:r>
      <w:r>
        <w:br w:type="textWrapping"/>
      </w:r>
      <w:r>
        <w:rPr>
          <w:rStyle w:val="VerbatimChar"/>
        </w:rPr>
        <w:t xml:space="preserve">#&gt;  png              0.1-7      2013-12-03</w:t>
      </w:r>
      <w:r>
        <w:br w:type="textWrapping"/>
      </w:r>
      <w:r>
        <w:rPr>
          <w:rStyle w:val="VerbatimChar"/>
        </w:rPr>
        <w:t xml:space="preserve">#&gt;  psych            1.7.5      2017-05-03</w:t>
      </w:r>
      <w:r>
        <w:br w:type="textWrapping"/>
      </w:r>
      <w:r>
        <w:rPr>
          <w:rStyle w:val="VerbatimChar"/>
        </w:rPr>
        <w:t xml:space="preserve">#&gt;  purrr          * 0.2.3      2017-08-02</w:t>
      </w:r>
      <w:r>
        <w:br w:type="textWrapping"/>
      </w:r>
      <w:r>
        <w:rPr>
          <w:rStyle w:val="VerbatimChar"/>
        </w:rPr>
        <w:t xml:space="preserve">#&gt;  R6               2.2.2      2017-06-17</w:t>
      </w:r>
      <w:r>
        <w:br w:type="textWrapping"/>
      </w:r>
      <w:r>
        <w:rPr>
          <w:rStyle w:val="VerbatimChar"/>
        </w:rPr>
        <w:t xml:space="preserve">#&gt;  Rcpp             0.12.12    2017-07-15</w:t>
      </w:r>
      <w:r>
        <w:br w:type="textWrapping"/>
      </w:r>
      <w:r>
        <w:rPr>
          <w:rStyle w:val="VerbatimChar"/>
        </w:rPr>
        <w:t xml:space="preserve">#&gt;  readr          * 1.1.1      2017-05-16</w:t>
      </w:r>
      <w:r>
        <w:br w:type="textWrapping"/>
      </w:r>
      <w:r>
        <w:rPr>
          <w:rStyle w:val="VerbatimChar"/>
        </w:rPr>
        <w:t xml:space="preserve">#&gt;  readxl           1.0.0      2017-04-18</w:t>
      </w:r>
      <w:r>
        <w:br w:type="textWrapping"/>
      </w:r>
      <w:r>
        <w:rPr>
          <w:rStyle w:val="VerbatimChar"/>
        </w:rPr>
        <w:t xml:space="preserve">#&gt;  reshape2         1.4.2      2016-10-22</w:t>
      </w:r>
      <w:r>
        <w:br w:type="textWrapping"/>
      </w:r>
      <w:r>
        <w:rPr>
          <w:rStyle w:val="VerbatimChar"/>
        </w:rPr>
        <w:t xml:space="preserve">#&gt;  rlang            0.1.2      2017-08-09</w:t>
      </w:r>
      <w:r>
        <w:br w:type="textWrapping"/>
      </w:r>
      <w:r>
        <w:rPr>
          <w:rStyle w:val="VerbatimChar"/>
        </w:rPr>
        <w:t xml:space="preserve">#&gt;  rmarkdown        1.6        2017-06-15</w:t>
      </w:r>
      <w:r>
        <w:br w:type="textWrapping"/>
      </w:r>
      <w:r>
        <w:rPr>
          <w:rStyle w:val="VerbatimChar"/>
        </w:rPr>
        <w:t xml:space="preserve">#&gt;  rprojroot        1.2        2017-01-16</w:t>
      </w:r>
      <w:r>
        <w:br w:type="textWrapping"/>
      </w:r>
      <w:r>
        <w:rPr>
          <w:rStyle w:val="VerbatimChar"/>
        </w:rPr>
        <w:t xml:space="preserve">#&gt;  rvest            0.3.2      2016-06-17</w:t>
      </w:r>
      <w:r>
        <w:br w:type="textWrapping"/>
      </w:r>
      <w:r>
        <w:rPr>
          <w:rStyle w:val="VerbatimChar"/>
        </w:rPr>
        <w:t xml:space="preserve">#&gt;  scales           0.5.0.9000 2017-09-07</w:t>
      </w:r>
      <w:r>
        <w:br w:type="textWrapping"/>
      </w:r>
      <w:r>
        <w:rPr>
          <w:rStyle w:val="VerbatimChar"/>
        </w:rPr>
        <w:t xml:space="preserve">#&gt;  stats          * 3.4.1      2017-06-30</w:t>
      </w:r>
      <w:r>
        <w:br w:type="textWrapping"/>
      </w:r>
      <w:r>
        <w:rPr>
          <w:rStyle w:val="VerbatimChar"/>
        </w:rPr>
        <w:t xml:space="preserve">#&gt;  stringi          1.1.5      2017-04-07</w:t>
      </w:r>
      <w:r>
        <w:br w:type="textWrapping"/>
      </w:r>
      <w:r>
        <w:rPr>
          <w:rStyle w:val="VerbatimChar"/>
        </w:rPr>
        <w:t xml:space="preserve">#&gt;  stringr        * 1.2.0      2017-02-18</w:t>
      </w:r>
      <w:r>
        <w:br w:type="textWrapping"/>
      </w:r>
      <w:r>
        <w:rPr>
          <w:rStyle w:val="VerbatimChar"/>
        </w:rPr>
        <w:t xml:space="preserve">#&gt;  tibble         * 1.3.4      2017-08-22</w:t>
      </w:r>
      <w:r>
        <w:br w:type="textWrapping"/>
      </w:r>
      <w:r>
        <w:rPr>
          <w:rStyle w:val="VerbatimChar"/>
        </w:rPr>
        <w:t xml:space="preserve">#&gt;  tidyr          * 0.7.1      2017-09-01</w:t>
      </w:r>
      <w:r>
        <w:br w:type="textWrapping"/>
      </w:r>
      <w:r>
        <w:rPr>
          <w:rStyle w:val="VerbatimChar"/>
        </w:rPr>
        <w:t xml:space="preserve">#&gt;  tidyselect       0.2.0      2017-08-30</w:t>
      </w:r>
      <w:r>
        <w:br w:type="textWrapping"/>
      </w:r>
      <w:r>
        <w:rPr>
          <w:rStyle w:val="VerbatimChar"/>
        </w:rPr>
        <w:t xml:space="preserve">#&gt;  tidyverse      * 1.1.1      2017-01-27</w:t>
      </w:r>
      <w:r>
        <w:br w:type="textWrapping"/>
      </w:r>
      <w:r>
        <w:rPr>
          <w:rStyle w:val="VerbatimChar"/>
        </w:rPr>
        <w:t xml:space="preserve">#&gt;  tools            3.4.1      2017-06-30</w:t>
      </w:r>
      <w:r>
        <w:br w:type="textWrapping"/>
      </w:r>
      <w:r>
        <w:rPr>
          <w:rStyle w:val="VerbatimChar"/>
        </w:rPr>
        <w:t xml:space="preserve">#&gt;  utils          * 3.4.1      2017-06-30</w:t>
      </w:r>
      <w:r>
        <w:br w:type="textWrapping"/>
      </w:r>
      <w:r>
        <w:rPr>
          <w:rStyle w:val="VerbatimChar"/>
        </w:rPr>
        <w:t xml:space="preserve">#&gt;  viridis        * 0.4.0      2017-03-27</w:t>
      </w:r>
      <w:r>
        <w:br w:type="textWrapping"/>
      </w:r>
      <w:r>
        <w:rPr>
          <w:rStyle w:val="VerbatimChar"/>
        </w:rPr>
        <w:t xml:space="preserve">#&gt;  viridisLite    * 0.2.0      2017-03-24</w:t>
      </w:r>
      <w:r>
        <w:br w:type="textWrapping"/>
      </w:r>
      <w:r>
        <w:rPr>
          <w:rStyle w:val="VerbatimChar"/>
        </w:rPr>
        <w:t xml:space="preserve">#&gt;  withr            2.0.0      2017-09-05</w:t>
      </w:r>
      <w:r>
        <w:br w:type="textWrapping"/>
      </w:r>
      <w:r>
        <w:rPr>
          <w:rStyle w:val="VerbatimChar"/>
        </w:rPr>
        <w:t xml:space="preserve">#&gt;  wordcountaddin   0.2.0      2017-05-19</w:t>
      </w:r>
      <w:r>
        <w:br w:type="textWrapping"/>
      </w:r>
      <w:r>
        <w:rPr>
          <w:rStyle w:val="VerbatimChar"/>
        </w:rPr>
        <w:t xml:space="preserve">#&gt;  xml2             1.1.1      2017-01-24</w:t>
      </w:r>
      <w:r>
        <w:br w:type="textWrapping"/>
      </w:r>
      <w:r>
        <w:rPr>
          <w:rStyle w:val="VerbatimChar"/>
        </w:rPr>
        <w:t xml:space="preserve">#&gt;  yaml             2.1.14     2016-11-12</w:t>
      </w:r>
      <w:r>
        <w:br w:type="textWrapping"/>
      </w:r>
      <w:r>
        <w:rPr>
          <w:rStyle w:val="VerbatimChar"/>
        </w:rPr>
        <w:t xml:space="preserve">#&gt;  zoo            * 1.8-0      2017-04-12</w:t>
      </w:r>
      <w:r>
        <w:br w:type="textWrapping"/>
      </w:r>
      <w:r>
        <w:rPr>
          <w:rStyle w:val="VerbatimChar"/>
        </w:rPr>
        <w:t xml:space="preserve">#&gt;  source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Github (rsheets/cellranger@024d5ba)</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(tidyverse/ggplot2@c592e32)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Github (crsh/papaja@ede6845)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(hadley/scales@d767915)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CRAN (R 3.4.1)                     </w:t>
      </w:r>
      <w:r>
        <w:br w:type="textWrapping"/>
      </w:r>
      <w:r>
        <w:rPr>
          <w:rStyle w:val="VerbatimChar"/>
        </w:rPr>
        <w:t xml:space="preserve">#&gt;  local                              </w:t>
      </w:r>
      <w:r>
        <w:br w:type="textWrapping"/>
      </w:r>
      <w:r>
        <w:rPr>
          <w:rStyle w:val="VerbatimChar"/>
        </w:rPr>
        <w:t xml:space="preserve">#&gt;  local                              </w:t>
      </w:r>
      <w:r>
        <w:br w:type="textWrapping"/>
      </w:r>
      <w:r>
        <w:rPr>
          <w:rStyle w:val="VerbatimChar"/>
        </w:rPr>
        <w:t xml:space="preserve">#&gt;  CRAN (R 3.4.0)                     </w:t>
      </w:r>
      <w:r>
        <w:br w:type="textWrapping"/>
      </w:r>
      <w:r>
        <w:rPr>
          <w:rStyle w:val="VerbatimChar"/>
        </w:rPr>
        <w:t xml:space="preserve">#&gt;  CRAN (R 3.4.0)                     </w:t>
      </w:r>
      <w:r>
        <w:br w:type="textWrapping"/>
      </w:r>
      <w:r>
        <w:rPr>
          <w:rStyle w:val="VerbatimChar"/>
        </w:rPr>
        <w:t xml:space="preserve">#&gt;  Github (jimhester/withr@eff4818)   </w:t>
      </w:r>
      <w:r>
        <w:br w:type="textWrapping"/>
      </w:r>
      <w:r>
        <w:rPr>
          <w:rStyle w:val="VerbatimChar"/>
        </w:rPr>
        <w:t xml:space="preserve">#&gt;  local                              </w:t>
      </w:r>
      <w:r>
        <w:br w:type="textWrapping"/>
      </w:r>
      <w:r>
        <w:rPr>
          <w:rStyle w:val="VerbatimChar"/>
        </w:rPr>
        <w:t xml:space="preserve">#&gt;  CRAN (R 3.4.1)                     </w:t>
      </w:r>
      <w:r>
        <w:br w:type="textWrapping"/>
      </w:r>
      <w:r>
        <w:rPr>
          <w:rStyle w:val="VerbatimChar"/>
        </w:rPr>
        <w:t xml:space="preserve">#&gt;  CRAN (R 3.4.0)                     </w:t>
      </w:r>
      <w:r>
        <w:br w:type="textWrapping"/>
      </w:r>
      <w:r>
        <w:rPr>
          <w:rStyle w:val="VerbatimChar"/>
        </w:rPr>
        <w:t xml:space="preserve">#&gt;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[7d3c426] 2017-09-16: second submit</w:t>
      </w:r>
    </w:p>
    <w:sectPr w:rsidR="006A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99252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14ef5e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Standard">
    <w:name w:val="Normal"/>
    <w:qFormat/>
    <w:rsid w:val="00E73C8D"/>
    <w:pPr>
      <w:spacing w:before="180" w:after="240" w:line="360" w:lineRule="auto"/>
      <w:ind w:firstLine="567"/>
    </w:pPr>
    <w:rPr>
      <w:rFonts w:ascii="Times" w:hAnsi="Time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rsid w:val="00E73C8D"/>
    <w:pPr>
      <w:spacing w:before="36" w:after="36" w:line="240" w:lineRule="auto"/>
      <w:ind w:firstLine="0"/>
    </w:pPr>
  </w:style>
  <w:style w:type="paragraph" w:styleId="Titel">
    <w:name w:val="Title"/>
    <w:basedOn w:val="Standard"/>
    <w:next w:val="Standard"/>
    <w:qFormat/>
    <w:rsid w:val="00E73C8D"/>
    <w:pPr>
      <w:keepNext/>
      <w:keepLines/>
      <w:spacing w:before="480"/>
      <w:ind w:firstLine="0"/>
      <w:jc w:val="center"/>
    </w:pPr>
    <w:rPr>
      <w:rFonts w:eastAsiaTheme="majorEastAsia" w:cstheme="majorBidi"/>
      <w:bCs/>
      <w:szCs w:val="36"/>
    </w:rPr>
  </w:style>
  <w:style w:type="paragraph" w:customStyle="1" w:styleId="Authors">
    <w:name w:val="Authors"/>
    <w:next w:val="Standard"/>
    <w:qFormat/>
    <w:rsid w:val="00E73C8D"/>
    <w:pPr>
      <w:keepNext/>
      <w:keepLines/>
      <w:jc w:val="center"/>
    </w:pPr>
    <w:rPr>
      <w:rFonts w:ascii="Times" w:hAnsi="Times"/>
    </w:rPr>
  </w:style>
  <w:style w:type="paragraph" w:styleId="Datum">
    <w:name w:val="Date"/>
    <w:next w:val="Standard"/>
    <w:qFormat/>
    <w:pPr>
      <w:keepNext/>
      <w:keepLines/>
      <w:jc w:val="center"/>
    </w:pPr>
  </w:style>
  <w:style w:type="paragraph" w:customStyle="1" w:styleId="Heading1">
    <w:name w:val="Heading 1"/>
    <w:basedOn w:val="Standard"/>
    <w:next w:val="Standard"/>
    <w:uiPriority w:val="9"/>
    <w:qFormat/>
    <w:rsid w:val="00E73C8D"/>
    <w:pPr>
      <w:keepNext/>
      <w:keepLines/>
      <w:spacing w:before="240"/>
      <w:ind w:firstLine="0"/>
      <w:jc w:val="center"/>
      <w:outlineLvl w:val="0"/>
    </w:pPr>
    <w:rPr>
      <w:rFonts w:eastAsiaTheme="majorEastAsia" w:cstheme="majorBidi"/>
      <w:b/>
      <w:bCs/>
      <w:szCs w:val="36"/>
    </w:rPr>
  </w:style>
  <w:style w:type="paragraph" w:customStyle="1" w:styleId="Heading2">
    <w:name w:val="Heading 2"/>
    <w:basedOn w:val="Standard"/>
    <w:next w:val="Standard"/>
    <w:uiPriority w:val="9"/>
    <w:unhideWhenUsed/>
    <w:qFormat/>
    <w:rsid w:val="00E73C8D"/>
    <w:pPr>
      <w:keepNext/>
      <w:keepLines/>
      <w:spacing w:before="240" w:after="0"/>
      <w:ind w:firstLine="0"/>
      <w:outlineLvl w:val="1"/>
    </w:pPr>
    <w:rPr>
      <w:rFonts w:eastAsiaTheme="majorEastAsia" w:cstheme="majorBidi"/>
      <w:b/>
      <w:bCs/>
      <w:szCs w:val="32"/>
    </w:rPr>
  </w:style>
  <w:style w:type="paragraph" w:customStyle="1" w:styleId="Heading3">
    <w:name w:val="Heading 3"/>
    <w:basedOn w:val="Standard"/>
    <w:next w:val="Standard"/>
    <w:uiPriority w:val="9"/>
    <w:unhideWhenUsed/>
    <w:qFormat/>
    <w:rsid w:val="00E73C8D"/>
    <w:pPr>
      <w:keepNext/>
      <w:keepLines/>
      <w:framePr w:hSpace="142" w:wrap="around" w:vAnchor="text" w:hAnchor="text" w:y="1"/>
      <w:spacing w:before="0" w:after="0" w:line="240" w:lineRule="auto"/>
      <w:outlineLvl w:val="1"/>
    </w:pPr>
    <w:rPr>
      <w:rFonts w:eastAsiaTheme="majorEastAsia" w:cstheme="majorBidi"/>
      <w:b/>
      <w:bCs/>
      <w:szCs w:val="28"/>
    </w:rPr>
  </w:style>
  <w:style w:type="paragraph" w:customStyle="1" w:styleId="Heading4">
    <w:name w:val="Heading 4"/>
    <w:basedOn w:val="Heading3"/>
    <w:next w:val="Standard"/>
    <w:uiPriority w:val="9"/>
    <w:unhideWhenUsed/>
    <w:qFormat/>
    <w:rsid w:val="00E73C8D"/>
    <w:pPr>
      <w:framePr w:wrap="around"/>
    </w:pPr>
    <w:rPr>
      <w:bCs w:val="0"/>
      <w:i/>
      <w:szCs w:val="24"/>
    </w:rPr>
  </w:style>
  <w:style w:type="paragraph" w:customStyle="1" w:styleId="Heading5">
    <w:name w:val="Heading 5"/>
    <w:basedOn w:val="Heading3"/>
    <w:next w:val="Standard"/>
    <w:uiPriority w:val="9"/>
    <w:unhideWhenUsed/>
    <w:qFormat/>
    <w:rsid w:val="00692418"/>
    <w:pPr>
      <w:framePr w:wrap="around"/>
      <w:spacing w:before="200"/>
    </w:pPr>
    <w:rPr>
      <w:b w:val="0"/>
      <w:i/>
      <w:iCs/>
      <w:szCs w:val="24"/>
    </w:rPr>
  </w:style>
  <w:style w:type="paragraph" w:customStyle="1" w:styleId="BlockQuote">
    <w:name w:val="Block Quote"/>
    <w:basedOn w:val="Standard"/>
    <w:next w:val="Standard"/>
    <w:uiPriority w:val="9"/>
    <w:unhideWhenUsed/>
    <w:qFormat/>
    <w:rsid w:val="00E73C8D"/>
    <w:pPr>
      <w:spacing w:before="100" w:after="100"/>
      <w:ind w:left="720"/>
    </w:pPr>
    <w:rPr>
      <w:rFonts w:eastAsiaTheme="majorEastAsia" w:cstheme="majorBidi"/>
      <w:bCs/>
      <w:szCs w:val="20"/>
    </w:rPr>
  </w:style>
  <w:style w:type="paragraph" w:customStyle="1" w:styleId="Footnote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eichen"/>
    <w:rsid w:val="00E73C8D"/>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E73C8D"/>
    <w:rPr>
      <w:rFonts w:ascii="Lucida Grande" w:hAnsi="Lucida Grande" w:cs="Lucida Grande"/>
      <w:sz w:val="18"/>
      <w:szCs w:val="1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hyperlink" Id="rId56" Target="doi:10.1002/asi.22634" TargetMode="External" /><Relationship Type="http://schemas.openxmlformats.org/officeDocument/2006/relationships/hyperlink" Id="rId64" Target="doi:10.1353/mcb.2006.0061" TargetMode="External" /><Relationship Type="http://schemas.openxmlformats.org/officeDocument/2006/relationships/hyperlink" Id="rId74" Target="doi:10.1371/journal.pone.0007078" TargetMode="External" /><Relationship Type="http://schemas.openxmlformats.org/officeDocument/2006/relationships/hyperlink" Id="rId85" Target="doi:10.1371/journal.pone.0067332" TargetMode="External" /><Relationship Type="http://schemas.openxmlformats.org/officeDocument/2006/relationships/hyperlink" Id="rId55" Target="http://archaeologydataservice.ac.uk/arches/Wiki.jsp?page=ARCHES%20Introduction" TargetMode="External" /><Relationship Type="http://schemas.openxmlformats.org/officeDocument/2006/relationships/hyperlink" Id="rId84" Target="http://doi.org/10.1525/collabra.13" TargetMode="External" /><Relationship Type="http://schemas.openxmlformats.org/officeDocument/2006/relationships/hyperlink" Id="rId48" Target="http://doi.org/10.17605/OSF.IO/32A87" TargetMode="External" /><Relationship Type="http://schemas.openxmlformats.org/officeDocument/2006/relationships/hyperlink" Id="rId47" Target="http://doi.org/xxx/xxx" TargetMode="External" /><Relationship Type="http://schemas.openxmlformats.org/officeDocument/2006/relationships/hyperlink" Id="rId49" Target="http://dx.doi.org/10.17605/OSF.IO/32A87" TargetMode="External" /><Relationship Type="http://schemas.openxmlformats.org/officeDocument/2006/relationships/hyperlink" Id="rId32" Target="http://dx.doi.org/10.17605/OSF.IO/KSRUZ" TargetMode="External" /><Relationship Type="http://schemas.openxmlformats.org/officeDocument/2006/relationships/hyperlink" Id="rId83" Target="http://guides.archaeologydataservice.ac.uk/" TargetMode="External" /><Relationship Type="http://schemas.openxmlformats.org/officeDocument/2006/relationships/hyperlink" Id="rId80" Target="http://hdl.handle.net/10022/AC:P:11417" TargetMode="External" /><Relationship Type="http://schemas.openxmlformats.org/officeDocument/2006/relationships/hyperlink" Id="rId72" Target="http://journals.plos.org/plosmedicine/policies.php#sharing" TargetMode="External" /><Relationship Type="http://schemas.openxmlformats.org/officeDocument/2006/relationships/hyperlink" Id="rId66" Target="http://www.nsf.gov/pubs/2005/nsb0540/" TargetMode="External" /><Relationship Type="http://schemas.openxmlformats.org/officeDocument/2006/relationships/hyperlink" Id="rId43" Target="http://www.re3data.org" TargetMode="External" /><Relationship Type="http://schemas.openxmlformats.org/officeDocument/2006/relationships/hyperlink" Id="rId45" Target="https://doi.org" TargetMode="External" /><Relationship Type="http://schemas.openxmlformats.org/officeDocument/2006/relationships/hyperlink" Id="rId60" Target="https://doi.org/10.1038/nn.4550" TargetMode="External" /><Relationship Type="http://schemas.openxmlformats.org/officeDocument/2006/relationships/hyperlink" Id="rId86" Target="https://doi.org/10.1038/sdata.2016.18" TargetMode="External" /><Relationship Type="http://schemas.openxmlformats.org/officeDocument/2006/relationships/hyperlink" Id="rId82" Target="https://doi.org/10.1111/j.1748-720X.2007.00163.x" TargetMode="External" /><Relationship Type="http://schemas.openxmlformats.org/officeDocument/2006/relationships/hyperlink" Id="rId73" Target="https://doi.org/10.1186/s41073-017-0028-9" TargetMode="External" /><Relationship Type="http://schemas.openxmlformats.org/officeDocument/2006/relationships/hyperlink" Id="rId65" Target="https://doi.org/10.1371/journal.pbio.2001414" TargetMode="External" /><Relationship Type="http://schemas.openxmlformats.org/officeDocument/2006/relationships/hyperlink" Id="rId62" Target="https://doi.org/10.1371/journal.pcbi.1005097" TargetMode="External" /><Relationship Type="http://schemas.openxmlformats.org/officeDocument/2006/relationships/hyperlink" Id="rId70" Target="https://doi.org/10.1371/journal.pone.0000308" TargetMode="External" /><Relationship Type="http://schemas.openxmlformats.org/officeDocument/2006/relationships/hyperlink" Id="rId54" Target="https://doi.org/10.1371/journal.pone.0024357" TargetMode="External" /><Relationship Type="http://schemas.openxmlformats.org/officeDocument/2006/relationships/hyperlink" Id="rId81" Target="https://doi.org/10.1371/journal.pone.0134826" TargetMode="External" /><Relationship Type="http://schemas.openxmlformats.org/officeDocument/2006/relationships/hyperlink" Id="rId61" Target="https://doi.org/10.1371/journal.pone.0175583" TargetMode="External" /><Relationship Type="http://schemas.openxmlformats.org/officeDocument/2006/relationships/hyperlink" Id="rId57" Target="https://doi.org/10.1525/bio.2013.63.6.10" TargetMode="External" /><Relationship Type="http://schemas.openxmlformats.org/officeDocument/2006/relationships/hyperlink" Id="rId69" Target="https://doi.org/10.3897/rio.3.e12431" TargetMode="External" /><Relationship Type="http://schemas.openxmlformats.org/officeDocument/2006/relationships/hyperlink" Id="rId78" Target="https://doi.org/10.5060/D2251G48" TargetMode="External" /><Relationship Type="http://schemas.openxmlformats.org/officeDocument/2006/relationships/hyperlink" Id="rId76" Target="https://doi.org/10.6084/M9.FIGSHARE.1222998.V1" TargetMode="External" /><Relationship Type="http://schemas.openxmlformats.org/officeDocument/2006/relationships/hyperlink" Id="rId71" Target="https://doi.org/10.7717/peerj.175" TargetMode="External" /><Relationship Type="http://schemas.openxmlformats.org/officeDocument/2006/relationships/hyperlink" Id="rId46" Target="https://hdl.handle.net/" TargetMode="External" /><Relationship Type="http://schemas.openxmlformats.org/officeDocument/2006/relationships/hyperlink" Id="rId63" Target="https://introspectivedigitalarchaeology.wordpress.com/2017/05/23/citing-data-reuse/" TargetMode="External" /><Relationship Type="http://schemas.openxmlformats.org/officeDocument/2006/relationships/hyperlink" Id="rId79" Target="https://ssrn.com/abstract=1362040" TargetMode="External" /><Relationship Type="http://schemas.openxmlformats.org/officeDocument/2006/relationships/hyperlink" Id="rId58" Target="https://web.archive.org/web/20130125222940/https://www.elsevier.com/journals/journal-of-archaeological-science/0305-4403/guide-for-authors" TargetMode="External" /><Relationship Type="http://schemas.openxmlformats.org/officeDocument/2006/relationships/hyperlink" Id="rId77" Target="https://web.stanford.edu/~vcs/Nov21/hilary_spencer_rdcscsJan2010.pdf" TargetMode="External" /><Relationship Type="http://schemas.openxmlformats.org/officeDocument/2006/relationships/hyperlink" Id="rId75" Target="https://www.nature.com/sdata/policies/repositories" TargetMode="External" /><Relationship Type="http://schemas.openxmlformats.org/officeDocument/2006/relationships/hyperlink" Id="rId68" Target="https://www.nsf.gov/bfa/dias/policy/dmp.jsp" TargetMode="External" /><Relationship Type="http://schemas.openxmlformats.org/officeDocument/2006/relationships/hyperlink" Id="rId67" Target="https://www.nsf.gov/bfa/dias/policy/dmpfaqs.jsp#1" TargetMode="External" /><Relationship Type="http://schemas.openxmlformats.org/officeDocument/2006/relationships/hyperlink" Id="rId59"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56" Target="doi:10.1002/asi.22634" TargetMode="External" /><Relationship Type="http://schemas.openxmlformats.org/officeDocument/2006/relationships/hyperlink" Id="rId64" Target="doi:10.1353/mcb.2006.0061" TargetMode="External" /><Relationship Type="http://schemas.openxmlformats.org/officeDocument/2006/relationships/hyperlink" Id="rId74" Target="doi:10.1371/journal.pone.0007078" TargetMode="External" /><Relationship Type="http://schemas.openxmlformats.org/officeDocument/2006/relationships/hyperlink" Id="rId85" Target="doi:10.1371/journal.pone.0067332" TargetMode="External" /><Relationship Type="http://schemas.openxmlformats.org/officeDocument/2006/relationships/hyperlink" Id="rId55" Target="http://archaeologydataservice.ac.uk/arches/Wiki.jsp?page=ARCHES%20Introduction" TargetMode="External" /><Relationship Type="http://schemas.openxmlformats.org/officeDocument/2006/relationships/hyperlink" Id="rId84" Target="http://doi.org/10.1525/collabra.13" TargetMode="External" /><Relationship Type="http://schemas.openxmlformats.org/officeDocument/2006/relationships/hyperlink" Id="rId48" Target="http://doi.org/10.17605/OSF.IO/32A87" TargetMode="External" /><Relationship Type="http://schemas.openxmlformats.org/officeDocument/2006/relationships/hyperlink" Id="rId47" Target="http://doi.org/xxx/xxx" TargetMode="External" /><Relationship Type="http://schemas.openxmlformats.org/officeDocument/2006/relationships/hyperlink" Id="rId49" Target="http://dx.doi.org/10.17605/OSF.IO/32A87" TargetMode="External" /><Relationship Type="http://schemas.openxmlformats.org/officeDocument/2006/relationships/hyperlink" Id="rId32" Target="http://dx.doi.org/10.17605/OSF.IO/KSRUZ" TargetMode="External" /><Relationship Type="http://schemas.openxmlformats.org/officeDocument/2006/relationships/hyperlink" Id="rId83" Target="http://guides.archaeologydataservice.ac.uk/" TargetMode="External" /><Relationship Type="http://schemas.openxmlformats.org/officeDocument/2006/relationships/hyperlink" Id="rId80" Target="http://hdl.handle.net/10022/AC:P:11417" TargetMode="External" /><Relationship Type="http://schemas.openxmlformats.org/officeDocument/2006/relationships/hyperlink" Id="rId72" Target="http://journals.plos.org/plosmedicine/policies.php#sharing" TargetMode="External" /><Relationship Type="http://schemas.openxmlformats.org/officeDocument/2006/relationships/hyperlink" Id="rId66" Target="http://www.nsf.gov/pubs/2005/nsb0540/" TargetMode="External" /><Relationship Type="http://schemas.openxmlformats.org/officeDocument/2006/relationships/hyperlink" Id="rId43" Target="http://www.re3data.org" TargetMode="External" /><Relationship Type="http://schemas.openxmlformats.org/officeDocument/2006/relationships/hyperlink" Id="rId45" Target="https://doi.org" TargetMode="External" /><Relationship Type="http://schemas.openxmlformats.org/officeDocument/2006/relationships/hyperlink" Id="rId60" Target="https://doi.org/10.1038/nn.4550" TargetMode="External" /><Relationship Type="http://schemas.openxmlformats.org/officeDocument/2006/relationships/hyperlink" Id="rId86" Target="https://doi.org/10.1038/sdata.2016.18" TargetMode="External" /><Relationship Type="http://schemas.openxmlformats.org/officeDocument/2006/relationships/hyperlink" Id="rId82" Target="https://doi.org/10.1111/j.1748-720X.2007.00163.x" TargetMode="External" /><Relationship Type="http://schemas.openxmlformats.org/officeDocument/2006/relationships/hyperlink" Id="rId73" Target="https://doi.org/10.1186/s41073-017-0028-9" TargetMode="External" /><Relationship Type="http://schemas.openxmlformats.org/officeDocument/2006/relationships/hyperlink" Id="rId65" Target="https://doi.org/10.1371/journal.pbio.2001414" TargetMode="External" /><Relationship Type="http://schemas.openxmlformats.org/officeDocument/2006/relationships/hyperlink" Id="rId62" Target="https://doi.org/10.1371/journal.pcbi.1005097" TargetMode="External" /><Relationship Type="http://schemas.openxmlformats.org/officeDocument/2006/relationships/hyperlink" Id="rId70" Target="https://doi.org/10.1371/journal.pone.0000308" TargetMode="External" /><Relationship Type="http://schemas.openxmlformats.org/officeDocument/2006/relationships/hyperlink" Id="rId54" Target="https://doi.org/10.1371/journal.pone.0024357" TargetMode="External" /><Relationship Type="http://schemas.openxmlformats.org/officeDocument/2006/relationships/hyperlink" Id="rId81" Target="https://doi.org/10.1371/journal.pone.0134826" TargetMode="External" /><Relationship Type="http://schemas.openxmlformats.org/officeDocument/2006/relationships/hyperlink" Id="rId61" Target="https://doi.org/10.1371/journal.pone.0175583" TargetMode="External" /><Relationship Type="http://schemas.openxmlformats.org/officeDocument/2006/relationships/hyperlink" Id="rId57" Target="https://doi.org/10.1525/bio.2013.63.6.10" TargetMode="External" /><Relationship Type="http://schemas.openxmlformats.org/officeDocument/2006/relationships/hyperlink" Id="rId69" Target="https://doi.org/10.3897/rio.3.e12431" TargetMode="External" /><Relationship Type="http://schemas.openxmlformats.org/officeDocument/2006/relationships/hyperlink" Id="rId78" Target="https://doi.org/10.5060/D2251G48" TargetMode="External" /><Relationship Type="http://schemas.openxmlformats.org/officeDocument/2006/relationships/hyperlink" Id="rId76" Target="https://doi.org/10.6084/M9.FIGSHARE.1222998.V1" TargetMode="External" /><Relationship Type="http://schemas.openxmlformats.org/officeDocument/2006/relationships/hyperlink" Id="rId71" Target="https://doi.org/10.7717/peerj.175" TargetMode="External" /><Relationship Type="http://schemas.openxmlformats.org/officeDocument/2006/relationships/hyperlink" Id="rId46" Target="https://hdl.handle.net/" TargetMode="External" /><Relationship Type="http://schemas.openxmlformats.org/officeDocument/2006/relationships/hyperlink" Id="rId63" Target="https://introspectivedigitalarchaeology.wordpress.com/2017/05/23/citing-data-reuse/" TargetMode="External" /><Relationship Type="http://schemas.openxmlformats.org/officeDocument/2006/relationships/hyperlink" Id="rId79" Target="https://ssrn.com/abstract=1362040" TargetMode="External" /><Relationship Type="http://schemas.openxmlformats.org/officeDocument/2006/relationships/hyperlink" Id="rId58" Target="https://web.archive.org/web/20130125222940/https://www.elsevier.com/journals/journal-of-archaeological-science/0305-4403/guide-for-authors" TargetMode="External" /><Relationship Type="http://schemas.openxmlformats.org/officeDocument/2006/relationships/hyperlink" Id="rId77" Target="https://web.stanford.edu/~vcs/Nov21/hilary_spencer_rdcscsJan2010.pdf" TargetMode="External" /><Relationship Type="http://schemas.openxmlformats.org/officeDocument/2006/relationships/hyperlink" Id="rId75" Target="https://www.nature.com/sdata/policies/repositories" TargetMode="External" /><Relationship Type="http://schemas.openxmlformats.org/officeDocument/2006/relationships/hyperlink" Id="rId68" Target="https://www.nsf.gov/bfa/dias/policy/dmp.jsp" TargetMode="External" /><Relationship Type="http://schemas.openxmlformats.org/officeDocument/2006/relationships/hyperlink" Id="rId67" Target="https://www.nsf.gov/bfa/dias/policy/dmpfaqs.jsp#1" TargetMode="External" /><Relationship Type="http://schemas.openxmlformats.org/officeDocument/2006/relationships/hyperlink" Id="rId59" Target="https://www.tdar.org/news/2012/12/just-20-days-left-upload-your-archaeological-information-free-to-tdar/" TargetMode="External" /><Relationship Type="http://schemas.openxmlformats.org/officeDocument/2006/relationships/hyperlink" Id="rId22"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
  <dcterms:created xsi:type="dcterms:W3CDTF">2017-09-28T07:28:05Z</dcterms:created>
  <dcterms:modified xsi:type="dcterms:W3CDTF">2017-09-28T07:28:05Z</dcterms:modified>
</cp:coreProperties>
</file>