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6.png" ContentType="image/png"/>
  <Override PartName="/word/media/rId41.png" ContentType="image/png"/>
  <Override PartName="/word/media/rId40.png" ContentType="image/png"/>
  <Override PartName="/word/media/rId38.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standard</w:t>
      </w:r>
      <w:r>
        <w:t xml:space="preserve"> </w:t>
      </w:r>
      <w:r>
        <w:t xml:space="preserve">for</w:t>
      </w:r>
      <w:r>
        <w:t xml:space="preserve"> </w:t>
      </w:r>
      <w:r>
        <w:t xml:space="preserve">the</w:t>
      </w:r>
      <w:r>
        <w:t xml:space="preserve"> </w:t>
      </w:r>
      <w:r>
        <w:t xml:space="preserve">scholarly</w:t>
      </w:r>
      <w:r>
        <w:t xml:space="preserve"> </w:t>
      </w:r>
      <w:r>
        <w:t xml:space="preserve">citation</w:t>
      </w:r>
      <w:r>
        <w:t xml:space="preserve"> </w:t>
      </w:r>
      <w:r>
        <w:t xml:space="preserve">of</w:t>
      </w:r>
      <w:r>
        <w:t xml:space="preserve"> </w:t>
      </w:r>
      <w:r>
        <w:t xml:space="preserve">archaeological</w:t>
      </w:r>
      <w:r>
        <w:t xml:space="preserve"> </w:t>
      </w:r>
      <w:r>
        <w:t xml:space="preserve">data</w:t>
      </w:r>
      <w:r>
        <w:t xml:space="preserve"> </w:t>
      </w:r>
      <w:r>
        <w:t xml:space="preserve">as</w:t>
      </w:r>
      <w:r>
        <w:t xml:space="preserve"> </w:t>
      </w:r>
      <w:r>
        <w:t xml:space="preserve">an</w:t>
      </w:r>
      <w:r>
        <w:t xml:space="preserve"> </w:t>
      </w:r>
      <w:r>
        <w:t xml:space="preserve">incentive</w:t>
      </w:r>
      <w:r>
        <w:t xml:space="preserve"> </w:t>
      </w:r>
      <w:r>
        <w:t xml:space="preserve">to</w:t>
      </w:r>
      <w:r>
        <w:t xml:space="preserve"> </w:t>
      </w:r>
      <w:r>
        <w:t xml:space="preserve">data</w:t>
      </w:r>
      <w:r>
        <w:t xml:space="preserve"> </w:t>
      </w:r>
      <w:r>
        <w:t xml:space="preserve">sharing</w:t>
      </w:r>
    </w:p>
    <w:p>
      <w:pPr>
        <w:pStyle w:val="Datum"/>
      </w:pPr>
      <w:r>
        <w:t xml:space="preserve">28</w:t>
      </w:r>
      <w:r>
        <w:t xml:space="preserve"> </w:t>
      </w:r>
      <w:r>
        <w:t xml:space="preserve">November,</w:t>
      </w:r>
      <w:r>
        <w:t xml:space="preserve"> </w:t>
      </w:r>
      <w:r>
        <w:t xml:space="preserve">2017</w:t>
      </w:r>
    </w:p>
    <w:tbl>
      <w:tblPr>
        <w:tblStyle w:val="TableNormal"/>
        <w:tblW w:type="pct" w:w="5000.0"/>
        <w:tblLook/>
      </w:tblPr>
      <w:tblGrid>
        <w:gridCol w:w="7920"/>
      </w:tblGrid>
      <w:tr>
        <w:tc>
          <w:p>
            <w:pPr>
              <w:pStyle w:val="Compact"/>
              <w:jc w:val="center"/>
            </w:pPr>
            <w:r>
              <w:t xml:space="preserve">Ben Marwick</w:t>
            </w:r>
            <w:r>
              <w:rPr>
                <w:vertAlign w:val="superscript"/>
              </w:rPr>
              <w:t xml:space="preserve">1</w:t>
            </w:r>
            <w:r>
              <w:t xml:space="preserve"> &amp; Suzanne E. Pilaar Birch</w:t>
            </w:r>
            <w:r>
              <w:rPr>
                <w:vertAlign w:val="superscript"/>
              </w:rPr>
              <w:t xml:space="preserve">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Washington, Seattle, Washington, USA</w:t>
            </w:r>
          </w:p>
        </w:tc>
      </w:tr>
      <w:tr>
        <w:tc>
          <w:p>
            <w:pPr>
              <w:pStyle w:val="Compact"/>
              <w:jc w:val="center"/>
            </w:pPr>
            <w:r>
              <w:rPr>
                <w:vertAlign w:val="superscript"/>
              </w:rPr>
              <w:t xml:space="preserve">2</w:t>
            </w:r>
            <w:r>
              <w:t xml:space="preserve"> </w:t>
            </w:r>
            <w:r>
              <w:t xml:space="preserve">University of Georgia, Athens, Georgia, USA</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Correspondence concerning this article should be addressed to Ben Marwick, Department of Anthropology, University of Washington, Seattle, 98115, WA, USA. E-mail:</w:t>
      </w:r>
      <w:r>
        <w:t xml:space="preserve"> </w:t>
      </w:r>
      <w:hyperlink r:id="rId22">
        <w:r>
          <w:rPr>
            <w:rStyle w:val="Hyperlink"/>
          </w:rPr>
          <w:t xml:space="preserve">bmarwick@uw.edu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w:t>
      </w:r>
      <w:r>
        <w:t xml:space="preserve">How do archaeologists share their research data, if at all? We review what data are, according to current influential definitions, and previous work on the benefits, costs and norms of data sharing in the sciences broadly. To understand data sharing in archaeology, we present the results of three pilot studies: requests for data by email; review of data availability in published articles, and analysis of archaeological datasets deposited in repositories. We find that archaeologists are often willing to share, but discipline-wide sharing is patchy and ad hoc. Legislation and mandates are effective at increasing data-sharing, but editorial policies at journals lack adequate enforcement. Although most of data available at repositories are licensed to enable flexible reuse, only a small proportion of the data are stored in structured formats for easy reuse. We present some suggestions for improving the state of date sharing in archaeology, among these is a standard for citing data sets to ensure that researchers making their data publicly available receive appropriate credit.</w:t>
      </w:r>
      <w:r>
        <w:t xml:space="preserve">”</w:t>
      </w:r>
    </w:p>
    <w:p>
      <w:pPr>
        <w:pStyle w:val="Textkrper"/>
      </w:pPr>
      <w:r>
        <w:rPr>
          <w:i/>
        </w:rPr>
        <w:t xml:space="preserve">Keywords:</w:t>
      </w:r>
    </w:p>
    <w:p>
      <w:pPr>
        <w:pStyle w:val="Textkrper"/>
      </w:pPr>
      <w:r>
        <w:t xml:space="preserve">Word count: 14630 (includes reference list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a-standard-for-the-scholarly-citation-of-archaeological-data-as-an-incentive-to-data-sharing"/>
      <w:bookmarkEnd w:id="24"/>
      <w:r>
        <w:t xml:space="preserve">A standard for the scholarly citation of archaeological data as an incentive to data sharing</w:t>
      </w:r>
    </w:p>
    <w:p>
      <w:pPr>
        <w:pStyle w:val="SourceCode"/>
      </w:pPr>
      <w:r>
        <w:rPr>
          <w:rStyle w:val="VerbatimChar"/>
        </w:rPr>
        <w:t xml:space="preserve">## Warning: package 'tidyverse' was built under R version 3.4.2</w:t>
      </w:r>
    </w:p>
    <w:p>
      <w:pPr>
        <w:pStyle w:val="SourceCode"/>
      </w:pPr>
      <w:r>
        <w:rPr>
          <w:rStyle w:val="VerbatimChar"/>
        </w:rPr>
        <w:t xml:space="preserve">## Warning: package 'tidyr' was built under R version 3.4.2</w:t>
      </w:r>
    </w:p>
    <w:p>
      <w:pPr>
        <w:pStyle w:val="SourceCode"/>
      </w:pPr>
      <w:r>
        <w:rPr>
          <w:rStyle w:val="VerbatimChar"/>
        </w:rPr>
        <w:t xml:space="preserve">## Warning: package 'purrr' was built under R version 3.4.2</w:t>
      </w:r>
    </w:p>
    <w:p>
      <w:pPr>
        <w:pStyle w:val="SourceCode"/>
      </w:pPr>
      <w:r>
        <w:rPr>
          <w:rStyle w:val="VerbatimChar"/>
        </w:rPr>
        <w:t xml:space="preserve">## Warning: package 'dplyr' was built under R version 3.4.2</w:t>
      </w:r>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Huggert’s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Textkrper"/>
      </w:pPr>
      <w:r>
        <w:t xml:space="preserve">Archaeologists work with data in research, commercial, government, and other contexts. A full investigation of data in each of these contexts is beyond the scope of this paper, so we limit this study to what we are most famliar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behaviours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5" w:name="what-are-data"/>
      <w:bookmarkEnd w:id="25"/>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summarises some of the definitions debated in the philosophy of science literature. A more concrete starting point is this definition from the National Academies of Sciences:</w:t>
      </w:r>
    </w:p>
    <w:p>
      <w:pPr>
        <w:pStyle w:val="Textkrper"/>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Textkrper"/>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Ther are not exclusively objective archaeometric records, but include interpretive and derivative results. In short, data are anything another person needs to understand our work better.</w:t>
      </w:r>
    </w:p>
    <w:p>
      <w:pPr>
        <w:pStyle w:val="Textkrper"/>
      </w:pPr>
      <w:r>
        <w:t xml:space="preserve">To translate this into a more applied context, our practice of data sharing it to make available the computer files (e.g. containing text, raw structured data, images, etc.) that we analyse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6" w:name="what-are-the-ethics-of-data-sharing"/>
      <w:bookmarkEnd w:id="26"/>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Textkrper"/>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Textkrper"/>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7" w:name="what-are-the-benefits-of-data-sharing-to-the-individual-researcher"/>
      <w:bookmarkEnd w:id="27"/>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w:t>
      </w:r>
      <w:r>
        <w:t xml:space="preserve"> </w:t>
      </w:r>
      <w:r>
        <w:t xml:space="preserve">and</w:t>
      </w:r>
      <w:r>
        <w:t xml:space="preserve"> </w:t>
      </w:r>
      <w:r>
        <w:t xml:space="preserve">??</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3</w:t>
      </w:r>
      <w:r>
        <w:t xml:space="preserve"> </w:t>
      </w:r>
      <w:r>
        <w:t xml:space="preserve">for a summary). Increased publication productivity also appeared to be associated with data sharing behaviours. Across over 7,000 NSF and NIH awards, Pienta et al. (2010) reported that research projects with archived data produced a median of 10 publications, versus only five for projects without archived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Reasons not to share</w:t>
            </w:r>
          </w:p>
        </w:tc>
      </w:tr>
      <w:tr>
        <w:tc>
          <w:p>
            <w:pPr>
              <w:pStyle w:val="Compact"/>
              <w:jc w:val="left"/>
            </w:pPr>
            <w:r>
              <w:t xml:space="preserve">The time it takes to clean up and document for release</w:t>
            </w:r>
          </w:p>
        </w:tc>
      </w:tr>
      <w:tr>
        <w:tc>
          <w:p>
            <w:pPr>
              <w:pStyle w:val="Compact"/>
              <w:jc w:val="left"/>
            </w:pPr>
            <w:r>
              <w:t xml:space="preserve">The possibility that your data may be used without citation</w:t>
            </w:r>
          </w:p>
        </w:tc>
      </w:tr>
      <w:tr>
        <w:tc>
          <w:p>
            <w:pPr>
              <w:pStyle w:val="Compact"/>
              <w:jc w:val="left"/>
            </w:pPr>
            <w:r>
              <w:t xml:space="preserve">Legal barriers, such as copyright</w:t>
            </w:r>
          </w:p>
        </w:tc>
      </w:tr>
      <w:tr>
        <w:tc>
          <w:p>
            <w:pPr>
              <w:pStyle w:val="Compact"/>
              <w:jc w:val="left"/>
            </w:pPr>
            <w:r>
              <w:t xml:space="preserve">Time to verify privacy or other administrative data concerns</w:t>
            </w:r>
          </w:p>
        </w:tc>
      </w:tr>
      <w:tr>
        <w:tc>
          <w:p>
            <w:pPr>
              <w:pStyle w:val="Compact"/>
              <w:jc w:val="left"/>
            </w:pPr>
            <w:r>
              <w:t xml:space="preserve">The potential loss of future publications using this data</w:t>
            </w:r>
          </w:p>
        </w:tc>
      </w:tr>
      <w:tr>
        <w:tc>
          <w:p>
            <w:pPr>
              <w:pStyle w:val="Compact"/>
              <w:jc w:val="left"/>
            </w:pPr>
            <w:r>
              <w:t xml:space="preserve">Competitors may get an advantage</w:t>
            </w:r>
          </w:p>
        </w:tc>
      </w:tr>
      <w:tr>
        <w:tc>
          <w:p>
            <w:pPr>
              <w:pStyle w:val="Compact"/>
              <w:jc w:val="left"/>
            </w:pPr>
            <w:r>
              <w:t xml:space="preserve">Dealing with questions from users about the data</w:t>
            </w:r>
          </w:p>
        </w:tc>
      </w:tr>
      <w:tr>
        <w:tc>
          <w:p>
            <w:pPr>
              <w:pStyle w:val="Compact"/>
              <w:jc w:val="left"/>
            </w:pPr>
            <w:r>
              <w:t xml:space="preserve">Technical limitations, ie. webspace platform space constraints</w:t>
            </w:r>
          </w:p>
        </w:tc>
      </w:tr>
      <w:tr>
        <w:tc>
          <w:p>
            <w:pPr>
              <w:pStyle w:val="Compact"/>
              <w:jc w:val="left"/>
            </w:pPr>
            <w:r>
              <w:t xml:space="preserve">Intense competition in the topic</w:t>
            </w:r>
          </w:p>
        </w:tc>
      </w:tr>
      <w:tr>
        <w:tc>
          <w:p>
            <w:pPr>
              <w:pStyle w:val="Compact"/>
              <w:jc w:val="left"/>
            </w:pPr>
            <w:r>
              <w:t xml:space="preserve">Investment of large amount of work building the dataset</w:t>
            </w:r>
          </w:p>
        </w:tc>
      </w:tr>
      <w:tr>
        <w:tc>
          <w:p>
            <w:pPr>
              <w:pStyle w:val="Compact"/>
              <w:jc w:val="left"/>
            </w:pPr>
            <w:r>
              <w:t xml:space="preserve">Insufficient perceived reward, such as promotion or subsequent citation</w:t>
            </w:r>
          </w:p>
        </w:tc>
      </w:tr>
      <w:tr>
        <w:tc>
          <w:p>
            <w:pPr>
              <w:pStyle w:val="Compact"/>
              <w:jc w:val="left"/>
            </w:pPr>
            <w:r>
              <w:t xml:space="preserve">Effort in documenting</w:t>
            </w:r>
          </w:p>
        </w:tc>
      </w:tr>
      <w:tr>
        <w:tc>
          <w:p>
            <w:pPr>
              <w:pStyle w:val="Compact"/>
              <w:jc w:val="left"/>
            </w:pPr>
            <w:r>
              <w:t xml:space="preserve">Concerns for priority, including control of results and sources</w:t>
            </w:r>
          </w:p>
        </w:tc>
      </w:tr>
      <w:tr>
        <w:tc>
          <w:p>
            <w:pPr>
              <w:pStyle w:val="Compact"/>
              <w:jc w:val="left"/>
            </w:pPr>
            <w:r>
              <w:t xml:space="preserve">Intellectual property issues</w:t>
            </w:r>
          </w:p>
        </w:tc>
      </w:tr>
    </w:tbl>
    <w:p>
      <w:pPr>
        <w:pStyle w:val="TableCaption"/>
      </w:pPr>
      <w:r>
        <w:t xml:space="preserve">Table 3 Summary of individual benefits to data sharing</w:t>
      </w:r>
    </w:p>
    <w:tbl>
      <w:tblPr>
        <w:tblStyle w:val="TableNormal"/>
        <w:tblW w:type="pct" w:w="0.0"/>
        <w:tblLook w:firstRow="1"/>
        <w:tblCaption w:val="Table 3 Summary of individual benefits to data sharing"/>
      </w:tblPr>
      <w:tblGrid/>
      <w:tr>
        <w:trPr>
          <w:cnfStyle w:firstRow="1"/>
        </w:trPr>
        <w:tc>
          <w:tcPr>
            <w:tcBorders>
              <w:bottom w:val="single"/>
            </w:tcBorders>
            <w:vAlign w:val="bottom"/>
          </w:tcPr>
          <w:p>
            <w:pPr>
              <w:pStyle w:val="Compact"/>
              <w:jc w:val="left"/>
            </w:pPr>
            <w:r>
              <w:t xml:space="preserve">Reasons to share</w:t>
            </w:r>
          </w:p>
        </w:tc>
      </w:tr>
      <w:tr>
        <w:tc>
          <w:p>
            <w:pPr>
              <w:pStyle w:val="Compact"/>
              <w:jc w:val="left"/>
            </w:pPr>
            <w:r>
              <w:t xml:space="preserve">Encouraging scientific advancement</w:t>
            </w:r>
          </w:p>
        </w:tc>
      </w:tr>
      <w:tr>
        <w:tc>
          <w:p>
            <w:pPr>
              <w:pStyle w:val="Compact"/>
              <w:jc w:val="left"/>
            </w:pPr>
            <w:r>
              <w:t xml:space="preserve">Being a good community member</w:t>
            </w:r>
          </w:p>
        </w:tc>
      </w:tr>
      <w:tr>
        <w:tc>
          <w:p>
            <w:pPr>
              <w:pStyle w:val="Compact"/>
              <w:jc w:val="left"/>
            </w:pPr>
            <w:r>
              <w:t xml:space="preserve">Potential to encourage others to work on the problem</w:t>
            </w:r>
          </w:p>
        </w:tc>
      </w:tr>
      <w:tr>
        <w:tc>
          <w:p>
            <w:pPr>
              <w:pStyle w:val="Compact"/>
              <w:jc w:val="left"/>
            </w:pPr>
            <w:r>
              <w:t xml:space="preserve">Encouraging sharing and having others share with you</w:t>
            </w:r>
          </w:p>
        </w:tc>
      </w:tr>
      <w:tr>
        <w:tc>
          <w:p>
            <w:pPr>
              <w:pStyle w:val="Compact"/>
              <w:jc w:val="left"/>
            </w:pPr>
            <w:r>
              <w:t xml:space="preserve">The potential to set a standard for the field</w:t>
            </w:r>
          </w:p>
        </w:tc>
      </w:tr>
      <w:tr>
        <w:tc>
          <w:p>
            <w:pPr>
              <w:pStyle w:val="Compact"/>
              <w:jc w:val="left"/>
            </w:pPr>
            <w:r>
              <w:t xml:space="preserve">Improvement in the caliber of research</w:t>
            </w:r>
          </w:p>
        </w:tc>
      </w:tr>
      <w:tr>
        <w:tc>
          <w:p>
            <w:pPr>
              <w:pStyle w:val="Compact"/>
              <w:jc w:val="left"/>
            </w:pPr>
            <w:r>
              <w:t xml:space="preserve">Increase in publicity</w:t>
            </w:r>
          </w:p>
        </w:tc>
      </w:tr>
      <w:tr>
        <w:tc>
          <w:p>
            <w:pPr>
              <w:pStyle w:val="Compact"/>
              <w:jc w:val="left"/>
            </w:pPr>
            <w:r>
              <w:t xml:space="preserve">Opportunity to get feedback on your work</w:t>
            </w:r>
          </w:p>
        </w:tc>
      </w:tr>
      <w:tr>
        <w:tc>
          <w:p>
            <w:pPr>
              <w:pStyle w:val="Compact"/>
              <w:jc w:val="left"/>
            </w:pPr>
            <w:r>
              <w:t xml:space="preserve">Potential for finding collaborators</w:t>
            </w:r>
          </w:p>
        </w:tc>
      </w:tr>
      <w:tr>
        <w:tc>
          <w:p>
            <w:pPr>
              <w:pStyle w:val="Compact"/>
              <w:jc w:val="left"/>
            </w:pPr>
            <w:r>
              <w:t xml:space="preserve">Normalizing understanding in a field</w:t>
            </w:r>
          </w:p>
        </w:tc>
      </w:tr>
      <w:tr>
        <w:tc>
          <w:p>
            <w:pPr>
              <w:pStyle w:val="Compact"/>
              <w:jc w:val="left"/>
            </w:pPr>
            <w:r>
              <w:t xml:space="preserve">To reproduce or to verify research</w:t>
            </w:r>
          </w:p>
        </w:tc>
      </w:tr>
      <w:tr>
        <w:tc>
          <w:p>
            <w:pPr>
              <w:pStyle w:val="Compact"/>
              <w:jc w:val="left"/>
            </w:pPr>
            <w:r>
              <w:t xml:space="preserve">To make the results of publicly funded research available to the public</w:t>
            </w:r>
          </w:p>
        </w:tc>
      </w:tr>
      <w:tr>
        <w:tc>
          <w:p>
            <w:pPr>
              <w:pStyle w:val="Compact"/>
              <w:jc w:val="left"/>
            </w:pPr>
            <w:r>
              <w:t xml:space="preserve">To enable others to ask new questions of extant data</w:t>
            </w:r>
          </w:p>
        </w:tc>
      </w:tr>
      <w:tr>
        <w:tc>
          <w:p>
            <w:pPr>
              <w:pStyle w:val="Compact"/>
              <w:jc w:val="left"/>
            </w:pPr>
            <w:r>
              <w:t xml:space="preserve">To advance the state of research and innovation</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8" w:name="what-do-researchers-think-about-sharing-data"/>
      <w:bookmarkEnd w:id="28"/>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Textkrper"/>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summarised in Table</w:t>
      </w:r>
      <w:r>
        <w:t xml:space="preserve"> </w:t>
      </w:r>
      <w:r>
        <w:t xml:space="preserve">4</w:t>
      </w:r>
      <w:r>
        <w:t xml:space="preserve">, is a convenient and robust copyright schema that is in wide use for many typical research projects.</w:t>
      </w:r>
    </w:p>
    <w:p>
      <w:pPr>
        <w:pStyle w:val="TableCaption"/>
      </w:pPr>
      <w:r>
        <w:t xml:space="preserve">Table 4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4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License places data in the public domain by waiving all of the author’s rights to the work worldwide under copyright law. Author permission not required for reuse.</w:t>
            </w:r>
          </w:p>
        </w:tc>
      </w:tr>
    </w:tbl>
    <w:p>
      <w:pPr>
        <w:pStyle w:val="Textkrper"/>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9" w:name="what-are-the-current-norms-of-data-sharing"/>
      <w:bookmarkEnd w:id="29"/>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behaviours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Textkrper"/>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standardised and widely used methods for sharing and citing data, a challenge for archaeological data sharing that we hope this paper will help to address.</w:t>
      </w:r>
    </w:p>
    <w:p>
      <w:pPr>
        <w:pStyle w:val="Textkrper"/>
      </w:pPr>
      <w:r>
        <w:t xml:space="preserve">Even though there is a wide spectrum of data sharing behaviours,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Textkrper"/>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Textkrper"/>
      </w:pPr>
      <w:r>
        <w:t xml:space="preserve">The absence of a standardised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30" w:name="do-archaeologists-share-data"/>
      <w:bookmarkEnd w:id="30"/>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analysed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31" w:name="reproducibility-and-open-source-materials-for-this-study"/>
      <w:bookmarkEnd w:id="31"/>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2">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3" w:name="email-requests-for-data-in-a-published-article"/>
      <w:bookmarkEnd w:id="33"/>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Textkrper"/>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behaviours, with roughly equal proportions of students and non-students sharing and not sharing.</w:t>
      </w:r>
    </w:p>
    <w:p>
      <w:pPr>
        <w:pStyle w:val="Textkrper"/>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reviwers to more critically assess whether an author has made their data openly available.</w:t>
      </w:r>
    </w:p>
    <w:p>
      <w:pPr>
        <w:pStyle w:val="Textkrper"/>
      </w:pPr>
      <w:r>
        <w:t xml:space="preserve">We see similar rates of sharing in response to email requests among archaeologists to what have been described in other disciplines (Table</w:t>
      </w:r>
      <w:r>
        <w:t xml:space="preserve"> </w:t>
      </w:r>
      <w:r>
        <w:t xml:space="preserve">5</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organising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behaviour.</w:t>
      </w:r>
    </w:p>
    <w:p>
      <w:pPr>
        <w:pStyle w:val="TableCaption"/>
      </w:pPr>
      <w:r>
        <w:t xml:space="preserve">Table 5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5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t xml:space="preserve">Journal of Personality and Social Psychology, Developmental Psychology, Journal of Consulting and Clinical Psychology, Journal of Experimental Psychology: Learning, Memory, and Cognition.</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t xml:space="preserve">American Economic Review, the International Journal of Industrial Organization, and the 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t xml:space="preserve">PLoS Medicine, 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t xml:space="preserve">American Journal of Epidemiology, 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4"/>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5" w:name="survey-of-articles-published-in-the-journal-of-archaeological-science"/>
      <w:bookmarkEnd w:id="35"/>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48 articles published during February-May 2017 in the</w:t>
      </w:r>
      <w:r>
        <w:t xml:space="preserve"> </w:t>
      </w:r>
      <w:r>
        <w:rPr>
          <w:i/>
        </w:rPr>
        <w:t xml:space="preserve">Journal of Archaeological Science</w:t>
      </w:r>
      <w:r>
        <w:t xml:space="preserve"> </w:t>
      </w:r>
      <w:r>
        <w:t xml:space="preserve">to investigate data sharing behaviours.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Textkrper"/>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organise (e.g. very little metadata is required for others to use these data). The small proportion of papers in our sample using or sharing a scripting language suggests that unlike other fields (Eglen et al. 2017), archaeologists do not appear to recognise code for data analysis as a primary research object to share with the research community. Code for even the simplest operations should be shared along with data because code communicates decisions made about the data analysis that can help others understand, analyse,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7" w:name="data-sets-in-repositories-tracked-by-datacite"/>
      <w:bookmarkEnd w:id="37"/>
      <w:r>
        <w:t xml:space="preserve">Data 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w:t>
      </w:r>
    </w:p>
    <w:p>
      <w:pPr>
        <w:pStyle w:val="FigureWithCaption"/>
      </w:pPr>
      <w:r>
        <w:drawing>
          <wp:inline>
            <wp:extent cx="5753100" cy="2301240"/>
            <wp:effectExtent b="0" l="0" r="0" t="0"/>
            <wp:docPr descr="Figure 4 Relationships between data centres and file formats. The ten most frequently found file formats are shown here, in the data centres with these files from the top ten data centre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9"/>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centres and file formats. The ten most frequently found file formats are shown here, in the data centres with these files from the top ten data centres by number of DOIs. Open file formats for structured data, such as CSV, are not common.</w:t>
      </w:r>
    </w:p>
    <w:p>
      <w:pPr>
        <w:pStyle w:val="Textkrper"/>
      </w:pPr>
      <w:r>
        <w:t xml:space="preserve">Our third investigation of archaeologists’ data sharing behaviours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Textkrper"/>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Textkrper"/>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0.40%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Textkrper"/>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40"/>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41"/>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Textkrper"/>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2"/>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3" w:name="how-to-share-archaeological-data"/>
      <w:bookmarkEnd w:id="43"/>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4">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6</w:t>
      </w:r>
      <w:r>
        <w:t xml:space="preserve"> </w:t>
      </w:r>
      <w:r>
        <w:t xml:space="preserve">summarises some of these, and recommendations specifically written for archaeologists can be found in UK Archaeology Data Service (n.d.),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recognise that our data sharing practises fall short of all the guidelines, we still see value in sharing data imperfectly, rather than not at all.</w:t>
      </w:r>
    </w:p>
    <w:p>
      <w:pPr>
        <w:pStyle w:val="Textkrper"/>
      </w:pPr>
      <w:r>
        <w:t xml:space="preserve">Data sharing is a relatively new behaviour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reorganised,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Textkrper"/>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honour any requests for their data. A simple strategy for avoiding these pseudo-sharing behaviours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5" w:name="how-to-cite-archaeological-data"/>
      <w:bookmarkEnd w:id="45"/>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Textkrper"/>
      </w:pPr>
      <w:r>
        <w:t xml:space="preserve">Creator (PublicationYear). Title. Version. Publisher. Identifier</w:t>
      </w:r>
    </w:p>
    <w:p>
      <w:pPr>
        <w:pStyle w:val="Textkrper"/>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Textkrper"/>
      </w:pPr>
      <w:r>
        <w:t xml:space="preserve">A DOI consists of three parts:</w:t>
      </w:r>
    </w:p>
    <w:p>
      <w:pPr>
        <w:pStyle w:val="Compact"/>
        <w:numPr>
          <w:numId w:val="1001"/>
          <w:ilvl w:val="0"/>
        </w:numPr>
      </w:pPr>
      <w:r>
        <w:t xml:space="preserve">the proxy, usually</w:t>
      </w:r>
      <w:r>
        <w:t xml:space="preserve"> </w:t>
      </w:r>
      <w:hyperlink r:id="rId46">
        <w:r>
          <w:rPr>
            <w:rStyle w:val="Hyperlink"/>
          </w:rPr>
          <w:t xml:space="preserve">https://doi.org</w:t>
        </w:r>
      </w:hyperlink>
      <w:r>
        <w:t xml:space="preserve"> </w:t>
      </w:r>
      <w:r>
        <w:t xml:space="preserve">but sometimes also</w:t>
      </w:r>
      <w:r>
        <w:t xml:space="preserve"> </w:t>
      </w:r>
      <w:hyperlink r:id="rId47">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analyses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Textkrper"/>
      </w:pPr>
      <w:r>
        <w:t xml:space="preserve">When citing data in the text of a manuscript or report, the ideal practice is to cite the dataset and the traditional publication that first described it, like so (Penev et al. 2017):</w:t>
      </w:r>
    </w:p>
    <w:p>
      <w:pPr>
        <w:pStyle w:val="Textkrper"/>
      </w:pPr>
      <w:r>
        <w:t xml:space="preserve">“</w:t>
      </w:r>
      <w:r>
        <w:t xml:space="preserve">This paper uses data from the [name] data repository at</w:t>
      </w:r>
      <w:r>
        <w:t xml:space="preserve"> </w:t>
      </w:r>
      <w:hyperlink r:id="rId48">
        <w:r>
          <w:rPr>
            <w:rStyle w:val="Hyperlink"/>
          </w:rPr>
          <w:t xml:space="preserve">http://doi.org/xxx/xxx</w:t>
        </w:r>
      </w:hyperlink>
      <w:r>
        <w:t xml:space="preserve"> </w:t>
      </w:r>
      <w:r>
        <w:t xml:space="preserve">(Author YYYY), first described in Author YYYY</w:t>
      </w:r>
      <w:r>
        <w:t xml:space="preserve">”</w:t>
      </w:r>
    </w:p>
    <w:p>
      <w:pPr>
        <w:pStyle w:val="Textkrper"/>
      </w:pPr>
      <w:r>
        <w:t xml:space="preserve">For example:</w:t>
      </w:r>
    </w:p>
    <w:p>
      <w:pPr>
        <w:pStyle w:val="Textkrper"/>
      </w:pPr>
      <w:r>
        <w:t xml:space="preserve">“</w:t>
      </w:r>
      <w:r>
        <w:t xml:space="preserve">This paper uses data from the Open Science Framework data repository at</w:t>
      </w:r>
      <w:r>
        <w:t xml:space="preserve"> </w:t>
      </w:r>
      <w:hyperlink r:id="rId49">
        <w:r>
          <w:rPr>
            <w:rStyle w:val="Hyperlink"/>
          </w:rPr>
          <w:t xml:space="preserve">http://doi.org/10.17605/OSF.IO/32A87</w:t>
        </w:r>
      </w:hyperlink>
      <w:r>
        <w:t xml:space="preserve"> </w:t>
      </w:r>
      <w:r>
        <w:t xml:space="preserve">(Marwick 2017), first described in Marwick et al. 2017.</w:t>
      </w:r>
      <w:r>
        <w:t xml:space="preserve">”</w:t>
      </w:r>
    </w:p>
    <w:p>
      <w:pPr>
        <w:pStyle w:val="Textkrper"/>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Textkrper"/>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Textkrper"/>
      </w:pPr>
      <w:r>
        <w:t xml:space="preserve">“The data underpinning the analysis reported in this paper were deposited in the Open Science Framework Repository at</w:t>
      </w:r>
      <w:r>
        <w:t xml:space="preserve"> </w:t>
      </w:r>
      <w:hyperlink r:id="rId50">
        <w:r>
          <w:rPr>
            <w:rStyle w:val="Hyperlink"/>
          </w:rPr>
          <w:t xml:space="preserve">http://dx.doi.org/10.17605/OSF.IO/32A87</w:t>
        </w:r>
      </w:hyperlink>
      <w:r>
        <w:t xml:space="preserve"> </w:t>
      </w:r>
      <w:r>
        <w:t xml:space="preserve">(Marwick 2017).</w:t>
      </w:r>
    </w:p>
    <w:p>
      <w:pPr>
        <w:pStyle w:val="Textkrper"/>
      </w:pPr>
      <w:r>
        <w:t xml:space="preserve">With the reference list of that paper including Marwick (2017) as:</w:t>
      </w:r>
    </w:p>
    <w:p>
      <w:pPr>
        <w:pStyle w:val="Textkrper"/>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9">
        <w:r>
          <w:rPr>
            <w:rStyle w:val="Hyperlink"/>
          </w:rPr>
          <w:t xml:space="preserve">http://doi.org/10.17605/OSF.IO/32A87</w:t>
        </w:r>
      </w:hyperlink>
      <w:r>
        <w:t xml:space="preserve">, Open Science Framework, Accessed 7 Sept 2017.</w:t>
      </w:r>
    </w:p>
    <w:p>
      <w:pPr>
        <w:pStyle w:val="Heading1"/>
      </w:pPr>
      <w:bookmarkStart w:id="51" w:name="summary-and-conclusion"/>
      <w:bookmarkEnd w:id="51"/>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non-existant in archaeological literature. Table</w:t>
      </w:r>
      <w:r>
        <w:t xml:space="preserve"> </w:t>
      </w:r>
      <w:r>
        <w:t xml:space="preserve">6</w:t>
      </w:r>
      <w:r>
        <w:t xml:space="preserve"> </w:t>
      </w:r>
      <w:r>
        <w:t xml:space="preserve">summarises nine key tasks archaeologists should do to their data to optimise its discovery and reuse.</w:t>
      </w:r>
    </w:p>
    <w:p>
      <w:pPr>
        <w:pStyle w:val="TableCaption"/>
      </w:pPr>
      <w:r>
        <w:t xml:space="preserve">Table 6 Nine key things to do with your data, from Hart et al. (2016)</w:t>
      </w:r>
    </w:p>
    <w:tbl>
      <w:tblPr>
        <w:tblStyle w:val="TableNormal"/>
        <w:tblW w:type="pct" w:w="0.0"/>
        <w:tblLook w:firstRow="1"/>
        <w:tblCaption w:val="Table 6 Nine key things to do with your data, from Hart et al. (2016)"/>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Textkrper"/>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rigourous evaluation and enforcement of data mangement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formalise these new data sharing values through policies and regulations.</w:t>
      </w:r>
    </w:p>
    <w:p>
      <w:pPr>
        <w:pStyle w:val="Textkrper"/>
      </w:pPr>
      <w:r>
        <w:t xml:space="preserve">One area where changes in individual practice may be especially effective is among journal editors and editorial boards. For example, editors of archaeology journals should adopt the Transparency and Openness Protocols of the Centre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analysed in the article (or if the data cannot be shared, an explanation why the data are not available), authors would quickly adapt to this new requirement to ensure their article will be published.</w:t>
      </w:r>
    </w:p>
    <w:p>
      <w:pPr>
        <w:pStyle w:val="Textkrper"/>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analysed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analysing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behaviour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52" w:name="acknowledgements"/>
      <w:bookmarkEnd w:id="52"/>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the five peer reviewers for their constructive suggestions.</w:t>
      </w:r>
    </w:p>
    <w:p>
      <w:pPr>
        <w:pStyle w:val="Heading1"/>
      </w:pPr>
      <w:bookmarkStart w:id="53" w:name="references"/>
      <w:bookmarkEnd w:id="53"/>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4">
        <w:r>
          <w:rPr>
            <w:rStyle w:val="Hyperlink"/>
          </w:rPr>
          <w:t xml:space="preserve">https://doi.org/10.1371/journal.pone.0024357</w:t>
        </w:r>
      </w:hyperlink>
    </w:p>
    <w:p>
      <w:pPr>
        <w:pStyle w:val="Textkrper"/>
      </w:pPr>
      <w:r>
        <w:t xml:space="preserve">American Psychological Association. (2001). Ethical standards for the reporting and publishing of scientiﬁc information. In Publication manual of the American Psychological Association (5th ed., pp. 387–396). Washington, DC</w:t>
      </w:r>
    </w:p>
    <w:p>
      <w:pPr>
        <w:pStyle w:val="Textkrper"/>
      </w:pPr>
      <w:r>
        <w:t xml:space="preserve">ARCHES project. (n.d.). The Standard and Guide to Best Practice in Archaeological Archiving in Europe. Retrieved September 7, 2017, from</w:t>
      </w:r>
      <w:r>
        <w:t xml:space="preserve"> </w:t>
      </w:r>
      <w:hyperlink r:id="rId55">
        <w:r>
          <w:rPr>
            <w:rStyle w:val="Hyperlink"/>
          </w:rPr>
          <w:t xml:space="preserve">http://archaeologydataservice.ac.uk/arches/Wiki.jsp?page=ARCHES%20Introduction</w:t>
        </w:r>
      </w:hyperlink>
    </w:p>
    <w:p>
      <w:pPr>
        <w:pStyle w:val="Textkrper"/>
      </w:pPr>
      <w:r>
        <w:t xml:space="preserve">Bierer, B.E., Crosas, M., Pierce, H.H., 2017. Data Authorship as an Incentive to Data Sharing, New England Journal of Medicine. 376(17):1684-1687</w:t>
      </w:r>
    </w:p>
    <w:p>
      <w:pPr>
        <w:pStyle w:val="Textkrper"/>
      </w:pPr>
      <w:r>
        <w:t xml:space="preserve">Borgman, C. L. (2015). Big data, little data, no data: Scholarship in the networked world. MIT press.</w:t>
      </w:r>
    </w:p>
    <w:p>
      <w:pPr>
        <w:pStyle w:val="Textkrper"/>
      </w:pPr>
      <w:r>
        <w:t xml:space="preserve">Borgman, C. L. (2012). The conundrum of sharing research data. Journal of the American Society for Information Science and Technology, 63(6), 1059–1078.</w:t>
      </w:r>
      <w:r>
        <w:t xml:space="preserve"> </w:t>
      </w:r>
      <w:hyperlink r:id="rId56">
        <w:r>
          <w:rPr>
            <w:rStyle w:val="Hyperlink"/>
          </w:rPr>
          <w:t xml:space="preserve">doi:10.1002/asi.22634</w:t>
        </w:r>
      </w:hyperlink>
    </w:p>
    <w:p>
      <w:pPr>
        <w:pStyle w:val="Textkrper"/>
      </w:pPr>
      <w:r>
        <w:t xml:space="preserve">Chambers, C. (2017). The seven deadly sins of psychology: A manifesto for reforming the culture of scientific practice. Princeton, NJ: Princeton University Press.</w:t>
      </w:r>
    </w:p>
    <w:p>
      <w:pPr>
        <w:pStyle w:val="Textkrper"/>
      </w:pPr>
      <w:r>
        <w:t xml:space="preserve">Clarke, Mary. (2015). The Digital Dilemma: Preservation and the Digital. Archaeological Record. Advances in Archaeological Practice. 3(4): 313-330.</w:t>
      </w:r>
    </w:p>
    <w:p>
      <w:pPr>
        <w:pStyle w:val="Textkrper"/>
      </w:pPr>
      <w:r>
        <w:t xml:space="preserve">Crossref (2017). Event Data User Guide, Version 1.0.0 - Beta. Retrieved November 7, 2017, from</w:t>
      </w:r>
      <w:r>
        <w:t xml:space="preserve"> </w:t>
      </w:r>
      <w:hyperlink r:id="rId57">
        <w:r>
          <w:rPr>
            <w:rStyle w:val="Hyperlink"/>
          </w:rPr>
          <w:t xml:space="preserve">https://www.eventdata.crossref.org/guide/</w:t>
        </w:r>
      </w:hyperlink>
    </w:p>
    <w:p>
      <w:pPr>
        <w:pStyle w:val="Textkrper"/>
      </w:pPr>
      <w:r>
        <w:t xml:space="preserve">Daston, Lorraine, Galison Peter. (1992) The Image of Objectivity. Representations. 40:81–128.</w:t>
      </w:r>
    </w:p>
    <w:p>
      <w:pPr>
        <w:pStyle w:val="Textkrper"/>
      </w:pPr>
      <w:r>
        <w:t xml:space="preserve">Dorch, B. F., Drachen, T. M., &amp; Ellegaard, O. (2015). The data sharing advantage in astrophysics. Proceedings of the International Astronomical Union, 11(A29A), 172-175.</w:t>
      </w:r>
    </w:p>
    <w:p>
      <w:pPr>
        <w:pStyle w:val="Textkrper"/>
      </w:pPr>
      <w:r>
        <w:t xml:space="preserve">Duke, C. S., &amp; Porter, J. H. (2013). The Ethics of Data Sharing and Reuse in Biology. BioScience, 63(6), 483–489.</w:t>
      </w:r>
      <w:r>
        <w:t xml:space="preserve"> </w:t>
      </w:r>
      <w:hyperlink r:id="rId58">
        <w:r>
          <w:rPr>
            <w:rStyle w:val="Hyperlink"/>
          </w:rPr>
          <w:t xml:space="preserve">https://doi.org/10.1525/bio.2013.63.6.10</w:t>
        </w:r>
      </w:hyperlink>
    </w:p>
    <w:p>
      <w:pPr>
        <w:pStyle w:val="Textkrper"/>
      </w:pPr>
      <w:r>
        <w:t xml:space="preserve">Editors, (2013). Guide for Authors. Journal of Archaeological Science. Retrieved September 7, 2017, from</w:t>
      </w:r>
      <w:r>
        <w:t xml:space="preserve"> </w:t>
      </w:r>
      <w:hyperlink r:id="rId59">
        <w:r>
          <w:rPr>
            <w:rStyle w:val="Hyperlink"/>
          </w:rPr>
          <w:t xml:space="preserve">https://web.archive.org/web/20130125222940/https://www.elsevier.com/journals/journal-of-archaeological-science/0305-4403/guide-for-authors</w:t>
        </w:r>
      </w:hyperlink>
    </w:p>
    <w:p>
      <w:pPr>
        <w:pStyle w:val="Textkrper"/>
      </w:pPr>
      <w:r>
        <w:t xml:space="preserve">Ellison, L. A. (2012). Just 20 days left!! Upload your archaeological information FREE to tDAR!! | The Digital Archaeological Record. Retrieved September 7, 2017, from</w:t>
      </w:r>
      <w:r>
        <w:t xml:space="preserve"> </w:t>
      </w:r>
      <w:hyperlink r:id="rId60">
        <w:r>
          <w:rPr>
            <w:rStyle w:val="Hyperlink"/>
          </w:rPr>
          <w:t xml:space="preserve">https://www.tdar.org/news/2012/12/just-20-days-left-upload-your-archaeological-information-free-to-tdar/</w:t>
        </w:r>
      </w:hyperlink>
    </w:p>
    <w:p>
      <w:pPr>
        <w:pStyle w:val="Textkrper"/>
      </w:pPr>
      <w:r>
        <w:t xml:space="preserve">Eglen, S. J., Marwick, B., Halchenko, Y. O., Hanke, M., Sufi, S., Gleeson, P., Poline, J.-B. (2017). Toward standard practices for sharing computer code and programs in neuroscience. Nature Neuroscience, 20(6), 770–773.</w:t>
      </w:r>
      <w:r>
        <w:t xml:space="preserve"> </w:t>
      </w:r>
      <w:hyperlink r:id="rId61">
        <w:r>
          <w:rPr>
            <w:rStyle w:val="Hyperlink"/>
          </w:rPr>
          <w:t xml:space="preserve">https://doi.org/10.1038/nn.4550</w:t>
        </w:r>
      </w:hyperlink>
    </w:p>
    <w:p>
      <w:pPr>
        <w:pStyle w:val="Textkrper"/>
      </w:pPr>
      <w:r>
        <w:t xml:space="preserve">Fienberg, S. E., Martin, M. E., &amp; Straf, M. L. (1985). Sharing research data. National Academy Press, Washington DC.</w:t>
      </w:r>
    </w:p>
    <w:p>
      <w:pPr>
        <w:pStyle w:val="Textkrper"/>
      </w:pPr>
      <w:r>
        <w:t xml:space="preserve">Giofrè, D., Cumming, G., Fresc, L., Boedker, I., &amp; Tressoldi, P. (2017). The influence of journal submission guidelines on authors’ reporting of statistics and use of open research practices. PLoS ONE, 12(4).</w:t>
      </w:r>
      <w:r>
        <w:t xml:space="preserve"> </w:t>
      </w:r>
      <w:hyperlink r:id="rId62">
        <w:r>
          <w:rPr>
            <w:rStyle w:val="Hyperlink"/>
          </w:rPr>
          <w:t xml:space="preserve">https://doi.org/10.1371/journal.pone.0175583</w:t>
        </w:r>
      </w:hyperlink>
    </w:p>
    <w:p>
      <w:pPr>
        <w:pStyle w:val="Textkrper"/>
      </w:pPr>
      <w:r>
        <w:t xml:space="preserve">Gleditsch, N. P., Metelits, C., &amp; Strand, H. (2003). Posting your data: will you be scooped or will you be famous. International Studies Perspectives, 4(1), 89-97.</w:t>
      </w:r>
    </w:p>
    <w:p>
      <w:pPr>
        <w:pStyle w:val="Textkrper"/>
      </w:pPr>
      <w:r>
        <w:t xml:space="preserve">Hagstrom, W O (1982). Gift Giving as an Organising Principle in Science In: Barnes, B and Edge, D eds. Science in Context: Readings in the Sociology of Science. Milton Keynes, United Kingdom: The Open University Press, pp. 21–34.</w:t>
      </w:r>
    </w:p>
    <w:p>
      <w:pPr>
        <w:pStyle w:val="Textkrper"/>
      </w:pPr>
      <w:r>
        <w:t xml:space="preserve">Hart, E. M., Barmby, P., LeBauer, D., Michonneau, F., Mount, S., Mulrooney, P., Hollister, J. W. (2016). Ten Simple Rules for Digital Data Storage. PLOS Computational Biology, 12(10), e1005097.</w:t>
      </w:r>
      <w:r>
        <w:t xml:space="preserve"> </w:t>
      </w:r>
      <w:hyperlink r:id="rId63">
        <w:r>
          <w:rPr>
            <w:rStyle w:val="Hyperlink"/>
          </w:rPr>
          <w:t xml:space="preserve">https://doi.org/10.1371/journal.pcbi.1005097</w:t>
        </w:r>
      </w:hyperlink>
    </w:p>
    <w:p>
      <w:pPr>
        <w:pStyle w:val="Textkrper"/>
      </w:pPr>
      <w:r>
        <w:t xml:space="preserve">Henneken, E. A., &amp; Accomazzi, A. (2011). Linking to data-effect on citation rates in astronomy. arXiv preprint, arXiv:1111.3618.</w:t>
      </w:r>
    </w:p>
    <w:p>
      <w:pPr>
        <w:pStyle w:val="Textkrper"/>
      </w:pPr>
      <w:r>
        <w:t xml:space="preserve">Huggett, J. (2017, May 23). Citing Data Reuse. Retrieved September 7, 2017, from</w:t>
      </w:r>
      <w:r>
        <w:t xml:space="preserve"> </w:t>
      </w:r>
      <w:hyperlink r:id="rId64">
        <w:r>
          <w:rPr>
            <w:rStyle w:val="Hyperlink"/>
          </w:rPr>
          <w:t xml:space="preserve">https://introspectivedigitalarchaeology.wordpress.com/2017/05/23/citing-data-reuse/</w:t>
        </w:r>
      </w:hyperlink>
    </w:p>
    <w:p>
      <w:pPr>
        <w:pStyle w:val="Textkrper"/>
      </w:pPr>
      <w:r>
        <w:t xml:space="preserve">Hymes, D. (1972). 1974. Reinventing anthropology. New York: Pantheon</w:t>
      </w:r>
    </w:p>
    <w:p>
      <w:pPr>
        <w:pStyle w:val="Textkrper"/>
      </w:pPr>
      <w:r>
        <w:t xml:space="preserve">Inter-university Consortium for Political and Social Research (ICPSR). (2012). Guide to Social Science Data Preparation and Archiving: Best Practice Throughout the Data Life Cycle (5th ed.). Ann Arbor, MI</w:t>
      </w:r>
    </w:p>
    <w:p>
      <w:pPr>
        <w:pStyle w:val="Textkrper"/>
      </w:pPr>
      <w:r>
        <w:t xml:space="preserve">Kidwell, M. C., Lazarević, L. B., Baranski, E., Hardwicke, T. E., Piechowski, S., Falkenberg, L. S., &amp; Errington, T. M. (2016). Badges to acknowledge open practices: A simple, low-cost, effective method for increasing transparency. PLoS Biol, 14(5), e1002456.</w:t>
      </w:r>
    </w:p>
    <w:p>
      <w:pPr>
        <w:pStyle w:val="Textkrper"/>
      </w:pPr>
      <w:r>
        <w:t xml:space="preserve">Keers, G., van der Reijden, H., and van Rossum, H. 2011. Planning Archaeology: A Synthesis of the Thematic Sub-reports. Amsterdam: Rigo.</w:t>
      </w:r>
    </w:p>
    <w:p>
      <w:pPr>
        <w:pStyle w:val="Textkrper"/>
      </w:pPr>
      <w:r>
        <w:t xml:space="preserve">Kratz JE, Strasser C (2015) Researcher Perspectives on Publication and Peer Review of Data. PLOS ONE 10(2): e0117619. doi: 10.1371/journal.pone.0117619</w:t>
      </w:r>
    </w:p>
    <w:p>
      <w:pPr>
        <w:pStyle w:val="Textkrper"/>
      </w:pPr>
      <w:r>
        <w:t xml:space="preserve">Kratz J and Strasser C. Data publication consensus and controversies [version 1; referees: 1 approved with reservations]. F1000Research 2014, 3:94</w:t>
      </w:r>
      <w:r>
        <w:t xml:space="preserve"> </w:t>
      </w:r>
      <w:r>
        <w:t xml:space="preserve">(doi: 10.12688/f1000research.3979.1)</w:t>
      </w:r>
    </w:p>
    <w:p>
      <w:pPr>
        <w:pStyle w:val="Textkrper"/>
      </w:pPr>
      <w:r>
        <w:t xml:space="preserve">Kyzas PA, Loizou KT, and Ioannidis JP. (2005) Selective reporting biases in cancer prognostic factor studies. Journal of the National Cancer Institute 97, 1043-1055.</w:t>
      </w:r>
    </w:p>
    <w:p>
      <w:pPr>
        <w:pStyle w:val="Textkrper"/>
      </w:pPr>
      <w:r>
        <w:t xml:space="preserve">Leonelli, S. (2016). The philosophy of data, In Floridi, L. (Ed.) The Routledge Handbook of Philosophy of Information. Routledge, NY.</w:t>
      </w:r>
    </w:p>
    <w:p>
      <w:pPr>
        <w:pStyle w:val="Textkrper"/>
      </w:pPr>
      <w:r>
        <w:t xml:space="preserve">Marwick, B. (2017). Computational reproducibility in archaeological research: Basic principles and a case study of their implementation. Journal of Archaeological Method and Theory, 24(2), 424-450.</w:t>
      </w:r>
    </w:p>
    <w:p>
      <w:pPr>
        <w:pStyle w:val="Textkrper"/>
      </w:pPr>
      <w:r>
        <w:t xml:space="preserve">McCoy, M. D., and M. C. Codlin. (2016). The Influence of Religious Authority in Everyday Life: A Landscape-Scale Study of Domestic Architecture and Religious Law in Ancient Hawai’i. World Archaeology 48 (3):411–30.</w:t>
      </w:r>
    </w:p>
    <w:p>
      <w:pPr>
        <w:pStyle w:val="Textkrper"/>
      </w:pPr>
      <w:r>
        <w:t xml:space="preserve">McCullough BD, McGeary KA, Harrison TD. (2006) Lessons from the JMCB Archive. Journal of Money, Credit, and Banking 38(4), 1093-1107.</w:t>
      </w:r>
      <w:r>
        <w:t xml:space="preserve"> </w:t>
      </w:r>
      <w:hyperlink r:id="rId65">
        <w:r>
          <w:rPr>
            <w:rStyle w:val="Hyperlink"/>
          </w:rPr>
          <w:t xml:space="preserve">doi:10.1353/mcb.2006.0061</w:t>
        </w:r>
      </w:hyperlink>
    </w:p>
    <w:p>
      <w:pPr>
        <w:pStyle w:val="Textkrper"/>
      </w:pPr>
      <w:r>
        <w:t xml:space="preserve">McCullough BD and Vinod HD. (2005) Comment: Econometrics and Software. Journal of Economic Perspectives 17(1), 223-224.</w:t>
      </w:r>
    </w:p>
    <w:p>
      <w:pPr>
        <w:pStyle w:val="Textkrper"/>
      </w:pPr>
      <w:r>
        <w:t xml:space="preserve">McMurry, J. A., Juty, N., Blomberg, N., Burdett, T., Conlin, T., Conte, N., Parkinson, H., Winfree, L., Mungall, C., Haendel, M., H. Parkinson (2017). Identifiers for the 21st century: How to design, provision, and reuse persistent identifiers to maximize utility and impact of life science data. PLOS Biology, 15(6), e2001414.</w:t>
      </w:r>
      <w:r>
        <w:t xml:space="preserve"> </w:t>
      </w:r>
      <w:hyperlink r:id="rId66">
        <w:r>
          <w:rPr>
            <w:rStyle w:val="Hyperlink"/>
          </w:rPr>
          <w:t xml:space="preserve">https://doi.org/10.1371/journal.pbio.2001414</w:t>
        </w:r>
      </w:hyperlink>
    </w:p>
    <w:p>
      <w:pPr>
        <w:pStyle w:val="Textkrper"/>
      </w:pPr>
      <w:r>
        <w:t xml:space="preserve">Merton, R.K. (1942)</w:t>
      </w:r>
      <w:r>
        <w:t xml:space="preserve"> </w:t>
      </w:r>
      <w:r>
        <w:t xml:space="preserve">“</w:t>
      </w:r>
      <w:r>
        <w:t xml:space="preserve">The Normative Structure of Science</w:t>
      </w:r>
      <w:r>
        <w:t xml:space="preserve">”</w:t>
      </w:r>
      <w:r>
        <w:t xml:space="preserve">. In: Merton, R. K., The Sociology of Science: Theoretical and Empirical Investigations, Chicago, IL: University Of Chicago Press.</w:t>
      </w:r>
    </w:p>
    <w:p>
      <w:pPr>
        <w:pStyle w:val="Textkrper"/>
      </w:pPr>
      <w:r>
        <w:t xml:space="preserve">Moore, R., &amp; Richards, J. (2015). Here Today, Gone Tomorrow: Open Access, Open Data and Digital Preservation. In Andrew T. Wilson, Ben Edwards (eds) Open Source Archaeology: Ethics and Practice. De Gruyter, Netherlands</w:t>
      </w:r>
    </w:p>
    <w:p>
      <w:pPr>
        <w:pStyle w:val="Textkrper"/>
      </w:pPr>
      <w:r>
        <w:t xml:space="preserve">Nicholas, G. (2014). Indigenous cultural heritage in the age of technological reproducibility: Towards a postcolonial ethic of the public domain. In Coombe, R. J., Wershler, D., &amp; Zeilinger, M. (Eds.) Dynamic fair dealing: creating Canadian culture online. University of Toronto Press. pp. 213-24.</w:t>
      </w:r>
    </w:p>
    <w:p>
      <w:pPr>
        <w:pStyle w:val="Textkrper"/>
      </w:pPr>
      <w:r>
        <w:t xml:space="preserve">Nichols, D.M., Twidale, M.B., (2017). Metrics for openness, Journal of the Association for Information Science and Technology 68, 1048-1060.</w:t>
      </w:r>
    </w:p>
    <w:p>
      <w:pPr>
        <w:pStyle w:val="Textkrper"/>
      </w:pPr>
      <w:r>
        <w:t xml:space="preserve">Nicholas, G. P., &amp; Wylie, A. (2012). Do Not Do Unto Others…’: Cultural misrecognition and the harms of appropriation in an open-source world. Appropriating the Past: Philosophical Perspectives on Archaeological Practice, 195-221.</w:t>
      </w:r>
    </w:p>
    <w:p>
      <w:pPr>
        <w:pStyle w:val="Textkrper"/>
      </w:pPr>
      <w:r>
        <w:t xml:space="preserve">Nicholas, G. P., &amp; Wylie, A. (2009). Archaeological finds: legacies of appropriation, modes of response. The Ethics of Cultural Appropriation, 11-54.</w:t>
      </w:r>
    </w:p>
    <w:p>
      <w:pPr>
        <w:pStyle w:val="Textkrper"/>
      </w:pPr>
      <w:r>
        <w:t xml:space="preserve">Nosek, B. A., Alter, G., Banks, G. C., Borsboom, D., Bowman, S. D., Breckler, S. J., Yarkoni, T. (2015). Promoting an open research culture: Author guidelines for journals could help to promote transparency, openness, and reproducibility. Science, 348, 1422–5.</w:t>
      </w:r>
    </w:p>
    <w:p>
      <w:pPr>
        <w:pStyle w:val="Textkrper"/>
      </w:pPr>
      <w:r>
        <w:t xml:space="preserve">Nuijten, M. B., Borghuis, J., Veldkamp, C. L. S., Alvarez, L. D., van Assen, M. A. L. M., &amp; Wicherts, J. M. (2017, July 13). Journal Data Sharing Policies and Statistical Reporting Inconsistencies in Psychology. Retrieved September 7, 2017, from psyarxiv.com/sgbta</w:t>
      </w:r>
    </w:p>
    <w:p>
      <w:pPr>
        <w:pStyle w:val="Textkrper"/>
      </w:pPr>
      <w:r>
        <w:t xml:space="preserve">National Science Board. (2005). Long-lived digital data collections. Retrieved September 7, 2017, from</w:t>
      </w:r>
      <w:r>
        <w:t xml:space="preserve"> </w:t>
      </w:r>
      <w:hyperlink r:id="rId67">
        <w:r>
          <w:rPr>
            <w:rStyle w:val="Hyperlink"/>
          </w:rPr>
          <w:t xml:space="preserve">http://www.nsf.gov/pubs/2005/nsb0540/</w:t>
        </w:r>
      </w:hyperlink>
    </w:p>
    <w:p>
      <w:pPr>
        <w:pStyle w:val="Textkrper"/>
      </w:pPr>
      <w:r>
        <w:t xml:space="preserve">National Science Foundation. (2010). Data Management &amp; Sharing Frequently Asked Questions (FAQs). Retrieved September 7, 2017, from</w:t>
      </w:r>
      <w:r>
        <w:t xml:space="preserve"> </w:t>
      </w:r>
      <w:hyperlink r:id="rId68">
        <w:r>
          <w:rPr>
            <w:rStyle w:val="Hyperlink"/>
          </w:rPr>
          <w:t xml:space="preserve">https://www.nsf.gov/bfa/dias/policy/dmpfaqs.jsp#1</w:t>
        </w:r>
      </w:hyperlink>
    </w:p>
    <w:p>
      <w:pPr>
        <w:pStyle w:val="Textkrper"/>
      </w:pPr>
      <w:r>
        <w:t xml:space="preserve">National Science Foundation. (2016). Dissemination and Sharing of Research Results. Retrieved September 7, 2017, from</w:t>
      </w:r>
      <w:r>
        <w:t xml:space="preserve"> </w:t>
      </w:r>
      <w:hyperlink r:id="rId69">
        <w:r>
          <w:rPr>
            <w:rStyle w:val="Hyperlink"/>
          </w:rPr>
          <w:t xml:space="preserve">https://www.nsf.gov/bfa/dias/policy/dmp.jsp</w:t>
        </w:r>
      </w:hyperlink>
    </w:p>
    <w:p>
      <w:pPr>
        <w:pStyle w:val="Textkrper"/>
      </w:pPr>
      <w:r>
        <w:t xml:space="preserve">Pampel, H., Vierkant, P., Scholze, F., Bertelmann, R., Kindling, M., Klump, J. &amp; Dierolf, U. (2013). Making research data repositories visible: The re3data.org registry. PloS one, 8(11), e78080.</w:t>
      </w:r>
    </w:p>
    <w:p>
      <w:pPr>
        <w:pStyle w:val="Textkrper"/>
      </w:pPr>
      <w:r>
        <w:t xml:space="preserve">Pavlech, L. L. (2016). Data Citation Index. Journal of the Medical Library Association : JMLA, 104(1), 88–90.</w:t>
      </w:r>
    </w:p>
    <w:p>
      <w:pPr>
        <w:pStyle w:val="Textkrper"/>
      </w:pPr>
      <w:r>
        <w:t xml:space="preserve">Peng RD, Dominici F, and Zeger SL. (2006) Reproducible Epidemiological Research. American Journal of Epidemology 163, 783-789 doi: 10.1093/aje/kwj093</w:t>
      </w:r>
    </w:p>
    <w:p>
      <w:pPr>
        <w:pStyle w:val="Textkrper"/>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70">
        <w:r>
          <w:rPr>
            <w:rStyle w:val="Hyperlink"/>
          </w:rPr>
          <w:t xml:space="preserve">https://doi.org/10.3897/rio.3.e12431</w:t>
        </w:r>
      </w:hyperlink>
    </w:p>
    <w:p>
      <w:pPr>
        <w:pStyle w:val="Textkrper"/>
      </w:pPr>
      <w:r>
        <w:t xml:space="preserve">Piwowar HA, Day RS, Fridsma DB (2007) Sharing Detailed Research Data Is Associated with Increased Citation Rate. PLOS ONE 2(3): e308.</w:t>
      </w:r>
      <w:r>
        <w:t xml:space="preserve"> </w:t>
      </w:r>
      <w:hyperlink r:id="rId71">
        <w:r>
          <w:rPr>
            <w:rStyle w:val="Hyperlink"/>
          </w:rPr>
          <w:t xml:space="preserve">https://doi.org/10.1371/journal.pone.0000308</w:t>
        </w:r>
      </w:hyperlink>
    </w:p>
    <w:p>
      <w:pPr>
        <w:pStyle w:val="Textkrper"/>
      </w:pPr>
      <w:r>
        <w:t xml:space="preserve">Piwowar, H. A., &amp; Vision, T. J. (2013). Data reuse and the open data citation advantage. PeerJ, 1, e175.</w:t>
      </w:r>
      <w:r>
        <w:t xml:space="preserve"> </w:t>
      </w:r>
      <w:hyperlink r:id="rId72">
        <w:r>
          <w:rPr>
            <w:rStyle w:val="Hyperlink"/>
          </w:rPr>
          <w:t xml:space="preserve">https://doi.org/10.7717/peerj.175</w:t>
        </w:r>
      </w:hyperlink>
    </w:p>
    <w:p>
      <w:pPr>
        <w:pStyle w:val="Textkrper"/>
      </w:pPr>
      <w:r>
        <w:t xml:space="preserve">PLoS Medicine Editorial and Publishing Policies. 13. Sharing of Materials, Methods and Data. PLoS Medicine Editorial and Publishing Policies. Retrieved September 7, 2017, from</w:t>
      </w:r>
      <w:r>
        <w:t xml:space="preserve"> </w:t>
      </w:r>
      <w:hyperlink r:id="rId73">
        <w:r>
          <w:rPr>
            <w:rStyle w:val="Hyperlink"/>
          </w:rPr>
          <w:t xml:space="preserve">http://journals.plos.org/plosmedicine/policies.php#sharing</w:t>
        </w:r>
      </w:hyperlink>
      <w:r>
        <w:t xml:space="preserve">.</w:t>
      </w:r>
    </w:p>
    <w:p>
      <w:pPr>
        <w:pStyle w:val="Textkrper"/>
      </w:pPr>
      <w:r>
        <w:t xml:space="preserve">Reichman, J. H., &amp; Uhlir, P. F. (2003). A contractually reconstructed research commons for scientific data in a highly protectionist intellectual property environment. Law and Contemporary problems, 66(1/2), 315-462.</w:t>
      </w:r>
    </w:p>
    <w:p>
      <w:pPr>
        <w:pStyle w:val="Textkrper"/>
      </w:pPr>
      <w:r>
        <w:t xml:space="preserve">Reidpath DD, and Allotey PA. Data Sharing in Medical Research: An Empirical Investigation. Bioethics 15(2), 125- 134 (2002). doi: 10.1111/1467-8519.00220</w:t>
      </w:r>
    </w:p>
    <w:p>
      <w:pPr>
        <w:pStyle w:val="Textkrper"/>
      </w:pPr>
      <w:r>
        <w:t xml:space="preserve">Rowhani-Farid, A., Allen, M., &amp; Barnett, A. G. (2017). What incentives increase data sharing in health and medical research? A systematic review. Research Integrity and Peer Review, 2(1), 4.</w:t>
      </w:r>
      <w:r>
        <w:t xml:space="preserve"> </w:t>
      </w:r>
      <w:hyperlink r:id="rId74">
        <w:r>
          <w:rPr>
            <w:rStyle w:val="Hyperlink"/>
          </w:rPr>
          <w:t xml:space="preserve">https://doi.org/10.1186/s41073-017-0028-9</w:t>
        </w:r>
      </w:hyperlink>
    </w:p>
    <w:p>
      <w:pPr>
        <w:pStyle w:val="Textkrper"/>
      </w:pPr>
      <w:r>
        <w:t xml:space="preserve">Savage CJ, Vickers AJ (2009) Empirical Study of Data Sharing by Authors Publishing in PLoS Journals. PLoS ONE 4(9): e7078.</w:t>
      </w:r>
      <w:r>
        <w:t xml:space="preserve"> </w:t>
      </w:r>
      <w:hyperlink r:id="rId75">
        <w:r>
          <w:rPr>
            <w:rStyle w:val="Hyperlink"/>
          </w:rPr>
          <w:t xml:space="preserve">doi:10.1371/journal.pone.0007078</w:t>
        </w:r>
      </w:hyperlink>
    </w:p>
    <w:p>
      <w:pPr>
        <w:pStyle w:val="Textkrper"/>
      </w:pPr>
      <w:r>
        <w:t xml:space="preserve">Sawyer, S. (2008). Data wealth, data poverty, science and cyberinfrastructure 1. Prometheus, 26(4), 355-371.</w:t>
      </w:r>
    </w:p>
    <w:p>
      <w:pPr>
        <w:pStyle w:val="Textkrper"/>
      </w:pPr>
      <w:r>
        <w:t xml:space="preserve">Scientific Data Editors (n.d) Recommended Data Repositories. Retrieved September 13, 2017, from</w:t>
      </w:r>
      <w:r>
        <w:t xml:space="preserve"> </w:t>
      </w:r>
      <w:hyperlink r:id="rId76">
        <w:r>
          <w:rPr>
            <w:rStyle w:val="Hyperlink"/>
          </w:rPr>
          <w:t xml:space="preserve">https://www.nature.com/sdata/policies/repositories</w:t>
        </w:r>
      </w:hyperlink>
    </w:p>
    <w:p>
      <w:pPr>
        <w:pStyle w:val="Textkrper"/>
      </w:pPr>
      <w:r>
        <w:t xml:space="preserve">Sears, J.R.L (2011) Data sharing effect on article citation rate in paleoceanography. Presented at Fall Meeting of the American Geophysical Union. Retrieved September 7, 2017, from</w:t>
      </w:r>
      <w:r>
        <w:t xml:space="preserve"> </w:t>
      </w:r>
      <w:hyperlink r:id="rId77">
        <w:r>
          <w:rPr>
            <w:rStyle w:val="Hyperlink"/>
          </w:rPr>
          <w:t xml:space="preserve">https://doi.org/10.6084/M9.FIGSHARE.1222998.V1</w:t>
        </w:r>
      </w:hyperlink>
    </w:p>
    <w:p>
      <w:pPr>
        <w:pStyle w:val="Textkrper"/>
      </w:pPr>
      <w:r>
        <w:t xml:space="preserve">Spencer, Hilary (2010). Thoughts on the sharing of data and research</w:t>
      </w:r>
      <w:r>
        <w:t xml:space="preserve"> </w:t>
      </w:r>
      <w:r>
        <w:t xml:space="preserve">materials and the role of journal policies. Retrieved September 7, 2017, from</w:t>
      </w:r>
      <w:r>
        <w:t xml:space="preserve"> </w:t>
      </w:r>
      <w:hyperlink r:id="rId78">
        <w:r>
          <w:rPr>
            <w:rStyle w:val="Hyperlink"/>
          </w:rPr>
          <w:t xml:space="preserve">https://web.stanford.edu/~vcs/Nov21/hilary_spencer_rdcscsJan2010.pdf</w:t>
        </w:r>
      </w:hyperlink>
    </w:p>
    <w:p>
      <w:pPr>
        <w:pStyle w:val="Textkrper"/>
      </w:pPr>
      <w:r>
        <w:t xml:space="preserve">Strasser, C., Cook, R., Michener, W., &amp; Budden, A. (2012). Primer on Data Management: What you always wanted to know. EScholarship. Retrieved September 7, 2017, from</w:t>
      </w:r>
      <w:r>
        <w:t xml:space="preserve"> </w:t>
      </w:r>
      <w:hyperlink r:id="rId79">
        <w:r>
          <w:rPr>
            <w:rStyle w:val="Hyperlink"/>
          </w:rPr>
          <w:t xml:space="preserve">https://doi.org/10.5060/D2251G48</w:t>
        </w:r>
      </w:hyperlink>
    </w:p>
    <w:p>
      <w:pPr>
        <w:pStyle w:val="Textkrper"/>
      </w:pPr>
      <w:r>
        <w:t xml:space="preserve">Stodden, V. (2009a). The legal framework for reproducible scientific research: Licensing and copyright. Computing in Science &amp; Engineering, 11(1), 35-40.</w:t>
      </w:r>
    </w:p>
    <w:p>
      <w:pPr>
        <w:pStyle w:val="Textkrper"/>
      </w:pPr>
      <w:r>
        <w:t xml:space="preserve">Stodden, V. (2009b) Enabling Reproducible Research: Open Licensing for Scientific Innovation. International Journal of Communications Law and Policy. Retrieved September 7, 2017, from</w:t>
      </w:r>
      <w:r>
        <w:t xml:space="preserve"> </w:t>
      </w:r>
      <w:hyperlink r:id="rId80">
        <w:r>
          <w:rPr>
            <w:rStyle w:val="Hyperlink"/>
          </w:rPr>
          <w:t xml:space="preserve">https://ssrn.com/abstract=1362040</w:t>
        </w:r>
      </w:hyperlink>
    </w:p>
    <w:p>
      <w:pPr>
        <w:pStyle w:val="Textkrper"/>
      </w:pPr>
      <w:r>
        <w:t xml:space="preserve">Stodden, V. 2010, The Scientific Method in Practice: Reproducibility in the Computational Sciences, Columbia University Academic Commons, Retrieved September 7, 2017, from</w:t>
      </w:r>
      <w:r>
        <w:t xml:space="preserve"> </w:t>
      </w:r>
      <w:hyperlink r:id="rId81">
        <w:r>
          <w:rPr>
            <w:rStyle w:val="Hyperlink"/>
          </w:rPr>
          <w:t xml:space="preserve">http://hdl.handle.net/10022/AC:P:11417</w:t>
        </w:r>
      </w:hyperlink>
      <w:r>
        <w:t xml:space="preserve">.</w:t>
      </w:r>
    </w:p>
    <w:p>
      <w:pPr>
        <w:pStyle w:val="Textkrper"/>
      </w:pPr>
      <w:r>
        <w:t xml:space="preserve">Tenopir, C., Dalton, E. D., Allard, S., Frame, M., Pjesivac, I., Birch, B., … Dorsett, K. (2015). Changes in Data Sharing and Data Reuse Practices and Perceptions among Scientists Worldwide. PLOS ONE, 10(8), e0134826.</w:t>
      </w:r>
      <w:r>
        <w:t xml:space="preserve"> </w:t>
      </w:r>
      <w:hyperlink r:id="rId82">
        <w:r>
          <w:rPr>
            <w:rStyle w:val="Hyperlink"/>
          </w:rPr>
          <w:t xml:space="preserve">https://doi.org/10.1371/journal.pone.0134826</w:t>
        </w:r>
      </w:hyperlink>
    </w:p>
    <w:p>
      <w:pPr>
        <w:pStyle w:val="Textkrper"/>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83">
        <w:r>
          <w:rPr>
            <w:rStyle w:val="Hyperlink"/>
          </w:rPr>
          <w:t xml:space="preserve">https://doi.org/10.1111/j.1748-720X.2007.00163.x</w:t>
        </w:r>
      </w:hyperlink>
    </w:p>
    <w:p>
      <w:pPr>
        <w:pStyle w:val="Textkrper"/>
      </w:pPr>
      <w:r>
        <w:t xml:space="preserve">Uhlir, P.F., &amp; Cohen, D. (2011). Internal document. Board on Research Data and Information, Policy and Global Affairs Division, National Academy of Sciences. 18 March 2011.</w:t>
      </w:r>
    </w:p>
    <w:p>
      <w:pPr>
        <w:pStyle w:val="Textkrper"/>
      </w:pPr>
      <w:r>
        <w:t xml:space="preserve">UK Archaeology Data Service. (n.d.). Guides to Good Practice: Main. Retrieved September 7, 2017, from</w:t>
      </w:r>
      <w:r>
        <w:t xml:space="preserve"> </w:t>
      </w:r>
      <w:hyperlink r:id="rId84">
        <w:r>
          <w:rPr>
            <w:rStyle w:val="Hyperlink"/>
          </w:rPr>
          <w:t xml:space="preserve">http://guides.archaeologydataservice.ac.uk/</w:t>
        </w:r>
      </w:hyperlink>
    </w:p>
    <w:p>
      <w:pPr>
        <w:pStyle w:val="Textkrper"/>
      </w:pPr>
      <w:r>
        <w:t xml:space="preserve">Vanpaemel, W., Vermorgen, M., Deriemaecker, L., &amp; Storms, G. (2015). Are We Wasting a Good Crisis? The Availability of Psychological Research Data after the Storm. Collabra, 1(1), Art. 3. DOI:</w:t>
      </w:r>
      <w:r>
        <w:t xml:space="preserve"> </w:t>
      </w:r>
      <w:hyperlink r:id="rId85">
        <w:r>
          <w:rPr>
            <w:rStyle w:val="Hyperlink"/>
          </w:rPr>
          <w:t xml:space="preserve">http://doi.org/10.1525/collabra.13</w:t>
        </w:r>
      </w:hyperlink>
    </w:p>
    <w:p>
      <w:pPr>
        <w:pStyle w:val="Textkrper"/>
      </w:pPr>
      <w:r>
        <w:t xml:space="preserve">Vines, Timothy H, et al. 2014 The Availability of Research Data Declines Rapidly with Article Age. Current Biology 24(1):94-97.</w:t>
      </w:r>
    </w:p>
    <w:p>
      <w:pPr>
        <w:pStyle w:val="Textkrper"/>
      </w:pPr>
      <w:r>
        <w:t xml:space="preserve">Vitelli, K. D., &amp; Colwell-Chanthaphonh, J. S. (Eds.). (2006). Archaeological ethics. Rowman Altamira.</w:t>
      </w:r>
    </w:p>
    <w:p>
      <w:pPr>
        <w:pStyle w:val="Textkrper"/>
      </w:pPr>
      <w:r>
        <w:t xml:space="preserve">Wallis, J. C., Rolando, E., &amp; Borgman, C. L. (2013). If We Share Data, Will Anyone Use Them? Data Sharing and Reuse in the Long Tail of Science and Technology. PLoS ONE, 8(7), e67332.</w:t>
      </w:r>
      <w:r>
        <w:t xml:space="preserve"> </w:t>
      </w:r>
      <w:hyperlink r:id="rId86">
        <w:r>
          <w:rPr>
            <w:rStyle w:val="Hyperlink"/>
          </w:rPr>
          <w:t xml:space="preserve">doi:10.1371/journal.pone.0067332</w:t>
        </w:r>
      </w:hyperlink>
    </w:p>
    <w:p>
      <w:pPr>
        <w:pStyle w:val="Textkrper"/>
      </w:pPr>
      <w:r>
        <w:t xml:space="preserve">White E, Baldridge E, Brym Z, Locey K, McGlinn D, Supp S. (2013) Nine simple ways to make it easier to (re)use your data. Ideas in Ecology and Evolution. 2013;6: 1–10. doi: 10.4033/iee.2013.6b.6.f.</w:t>
      </w:r>
    </w:p>
    <w:p>
      <w:pPr>
        <w:pStyle w:val="Textkrper"/>
      </w:pPr>
      <w:r>
        <w:t xml:space="preserve">Wicherts, J. M., Borsboom, D., Kats, J., &amp; Molenaar, D. (2006). The poor availability of psychological research data for reanalysis. American Psychologist, 61(7), 726.</w:t>
      </w:r>
    </w:p>
    <w:p>
      <w:pPr>
        <w:pStyle w:val="Textkrper"/>
      </w:pPr>
      <w:r>
        <w:t xml:space="preserve">Wilkinson, M. D., Dumontier, M., Aalbersberg, Ij. J., Appleton, G., Axton, M., Baak, A., Bourne, P. E. (2016). The FAIR Guiding Principles for scientific data management and stewardship. Scientific Data, 3, 160018.</w:t>
      </w:r>
      <w:r>
        <w:t xml:space="preserve"> </w:t>
      </w:r>
      <w:hyperlink r:id="rId87">
        <w:r>
          <w:rPr>
            <w:rStyle w:val="Hyperlink"/>
          </w:rPr>
          <w:t xml:space="preserve">https://doi.org/10.1038/sdata.2016.18</w:t>
        </w:r>
      </w:hyperlink>
    </w:p>
    <w:p>
      <w:pPr>
        <w:pStyle w:val="Textkrper"/>
      </w:pPr>
      <w:r>
        <w:t xml:space="preserve">Womack RP (2015) Research Data in Core Journals in Biology, Chemistry, Mathematics, and Physics. PLOS ONE 10(12): e0143460. doi: 10.1371/journal.pone.0143460</w:t>
      </w:r>
    </w:p>
    <w:p>
      <w:pPr>
        <w:pStyle w:val="Textkrper"/>
      </w:pPr>
      <w:r>
        <w:t xml:space="preserve">Zimmerman, L. J., Vitelli, K. D., &amp; Hollowell-Zimmer, J. (Eds.). (2003). Ethical issues in archaeology. Rowman Altamira.</w:t>
      </w:r>
    </w:p>
    <w:p>
      <w:pPr>
        <w:pStyle w:val="Heading3"/>
      </w:pPr>
      <w:bookmarkStart w:id="88" w:name="colophon"/>
      <w:bookmarkEnd w:id="88"/>
      <w:r>
        <w:t xml:space="preserve">Colophon</w:t>
      </w:r>
    </w:p>
    <w:p>
      <w:pPr>
        <w:pStyle w:val="FirstParagraph"/>
      </w:pPr>
      <w:r>
        <w:t xml:space="preserve">This document contains 17,634 words and was generated on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2017-11-28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1.1.1      2017-09-25</w:t>
      </w:r>
      <w:r>
        <w:br w:type="textWrapping"/>
      </w:r>
      <w:r>
        <w:rPr>
          <w:rStyle w:val="VerbatimChar"/>
        </w:rPr>
        <w:t xml:space="preserve">#&gt;  base           * 3.4.1      2017-06-30</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        2017-08-20</w:t>
      </w:r>
      <w:r>
        <w:br w:type="textWrapping"/>
      </w:r>
      <w:r>
        <w:rPr>
          <w:rStyle w:val="VerbatimChar"/>
        </w:rPr>
        <w:t xml:space="preserve">#&gt;  broom            0.4.2      2017-02-13</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3.4.1      2017-06-30</w:t>
      </w:r>
      <w:r>
        <w:br w:type="textWrapping"/>
      </w:r>
      <w:r>
        <w:rPr>
          <w:rStyle w:val="VerbatimChar"/>
        </w:rPr>
        <w:t xml:space="preserve">#&gt;  cowplot        * 0.8.0      2017-07-30</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2017-09-13</w:t>
      </w:r>
      <w:r>
        <w:br w:type="textWrapping"/>
      </w:r>
      <w:r>
        <w:rPr>
          <w:rStyle w:val="VerbatimChar"/>
        </w:rPr>
        <w:t xml:space="preserve">#&gt;  datasets       * 3.4.1      2017-06-30</w:t>
      </w:r>
      <w:r>
        <w:br w:type="textWrapping"/>
      </w:r>
      <w:r>
        <w:rPr>
          <w:rStyle w:val="VerbatimChar"/>
        </w:rPr>
        <w:t xml:space="preserve">#&gt;  devtools         1.13.4     2017-11-09</w:t>
      </w:r>
      <w:r>
        <w:br w:type="textWrapping"/>
      </w:r>
      <w:r>
        <w:rPr>
          <w:rStyle w:val="VerbatimChar"/>
        </w:rPr>
        <w:t xml:space="preserve">#&gt;  digest           0.6.12     2017-01-27</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3.4.1      2017-06-30</w:t>
      </w:r>
      <w:r>
        <w:br w:type="textWrapping"/>
      </w:r>
      <w:r>
        <w:rPr>
          <w:rStyle w:val="VerbatimChar"/>
        </w:rPr>
        <w:t xml:space="preserve">#&gt;  grDevices      * 3.4.1      2017-06-30</w:t>
      </w:r>
      <w:r>
        <w:br w:type="textWrapping"/>
      </w:r>
      <w:r>
        <w:rPr>
          <w:rStyle w:val="VerbatimChar"/>
        </w:rPr>
        <w:t xml:space="preserve">#&gt;  grid           * 3.4.1      2017-06-30</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0.3        2016-11-22</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1.17       2017-08-10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3.4.1      2017-06-30</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papaja           0.1.0.9492 2017-09-17</w:t>
      </w:r>
      <w:r>
        <w:br w:type="textWrapping"/>
      </w:r>
      <w:r>
        <w:rPr>
          <w:rStyle w:val="VerbatimChar"/>
        </w:rPr>
        <w:t xml:space="preserve">#&gt;  parallel         3.4.1      2017-06-30</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0.12.13    2017-09-28</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1.4.2      2016-10-22</w:t>
      </w:r>
      <w:r>
        <w:br w:type="textWrapping"/>
      </w:r>
      <w:r>
        <w:rPr>
          <w:rStyle w:val="VerbatimChar"/>
        </w:rPr>
        <w:t xml:space="preserve">#&gt;  rlang            0.1.4      2017-11-05</w:t>
      </w:r>
      <w:r>
        <w:br w:type="textWrapping"/>
      </w:r>
      <w:r>
        <w:rPr>
          <w:rStyle w:val="VerbatimChar"/>
        </w:rPr>
        <w:t xml:space="preserve">#&gt;  rmarkdown        1.8        2017-11-17</w:t>
      </w:r>
      <w:r>
        <w:br w:type="textWrapping"/>
      </w:r>
      <w:r>
        <w:rPr>
          <w:rStyle w:val="VerbatimChar"/>
        </w:rPr>
        <w:t xml:space="preserve">#&gt;  rprojroot        1.2        2017-01-16</w:t>
      </w:r>
      <w:r>
        <w:br w:type="textWrapping"/>
      </w:r>
      <w:r>
        <w:rPr>
          <w:rStyle w:val="VerbatimChar"/>
        </w:rPr>
        <w:t xml:space="preserve">#&gt;  rstudioapi       0.7.0-9000 2017-10-09</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3.4.1      2017-06-30</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tibble         * 1.3.4      2017-08-22</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1.2.0      2017-11-07</w:t>
      </w:r>
      <w:r>
        <w:br w:type="textWrapping"/>
      </w:r>
      <w:r>
        <w:rPr>
          <w:rStyle w:val="VerbatimChar"/>
        </w:rPr>
        <w:t xml:space="preserve">#&gt;  tools            3.4.1      2017-06-30</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3.4.1      2017-06-30</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2.1.0      2017-11-01</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2.1.14     2016-11-12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Github (crsh/papaja@ede6845)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Github (rstudio/rstudioapi@335f257)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[34922af] 2017-11-27: add citation of dataset plot</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308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5760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56" Target="doi:10.1002/asi.22634" TargetMode="External" /><Relationship Type="http://schemas.openxmlformats.org/officeDocument/2006/relationships/hyperlink" Id="rId65" Target="doi:10.1353/mcb.2006.0061" TargetMode="External" /><Relationship Type="http://schemas.openxmlformats.org/officeDocument/2006/relationships/hyperlink" Id="rId75" Target="doi:10.1371/journal.pone.0007078" TargetMode="External" /><Relationship Type="http://schemas.openxmlformats.org/officeDocument/2006/relationships/hyperlink" Id="rId86" Target="doi:10.1371/journal.pone.0067332" TargetMode="External" /><Relationship Type="http://schemas.openxmlformats.org/officeDocument/2006/relationships/hyperlink" Id="rId55" Target="http://archaeologydataservice.ac.uk/arches/Wiki.jsp?page=ARCHES%20Introduction" TargetMode="External" /><Relationship Type="http://schemas.openxmlformats.org/officeDocument/2006/relationships/hyperlink" Id="rId85" Target="http://doi.org/10.1525/collabra.13" TargetMode="External" /><Relationship Type="http://schemas.openxmlformats.org/officeDocument/2006/relationships/hyperlink" Id="rId49" Target="http://doi.org/10.17605/OSF.IO/32A87" TargetMode="External" /><Relationship Type="http://schemas.openxmlformats.org/officeDocument/2006/relationships/hyperlink" Id="rId48" Target="http://doi.org/xxx/xxx" TargetMode="External" /><Relationship Type="http://schemas.openxmlformats.org/officeDocument/2006/relationships/hyperlink" Id="rId50" Target="http://dx.doi.org/10.17605/OSF.IO/32A87" TargetMode="External" /><Relationship Type="http://schemas.openxmlformats.org/officeDocument/2006/relationships/hyperlink" Id="rId32" Target="http://dx.doi.org/10.17605/OSF.IO/KSRUZ" TargetMode="External" /><Relationship Type="http://schemas.openxmlformats.org/officeDocument/2006/relationships/hyperlink" Id="rId84"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67" Target="http://www.nsf.gov/pubs/2005/nsb0540/" TargetMode="External" /><Relationship Type="http://schemas.openxmlformats.org/officeDocument/2006/relationships/hyperlink" Id="rId44" Target="http://www.re3data.org" TargetMode="External" /><Relationship Type="http://schemas.openxmlformats.org/officeDocument/2006/relationships/hyperlink" Id="rId46" Target="https://doi.org" TargetMode="External" /><Relationship Type="http://schemas.openxmlformats.org/officeDocument/2006/relationships/hyperlink" Id="rId61" Target="https://doi.org/10.1038/nn.4550" TargetMode="External" /><Relationship Type="http://schemas.openxmlformats.org/officeDocument/2006/relationships/hyperlink" Id="rId87" Target="https://doi.org/10.1038/sdata.2016.18" TargetMode="External" /><Relationship Type="http://schemas.openxmlformats.org/officeDocument/2006/relationships/hyperlink" Id="rId83" Target="https://doi.org/10.1111/j.1748-720X.2007.00163.x" TargetMode="External" /><Relationship Type="http://schemas.openxmlformats.org/officeDocument/2006/relationships/hyperlink" Id="rId74" Target="https://doi.org/10.1186/s41073-017-0028-9" TargetMode="External" /><Relationship Type="http://schemas.openxmlformats.org/officeDocument/2006/relationships/hyperlink" Id="rId66" Target="https://doi.org/10.1371/journal.pbio.2001414" TargetMode="External" /><Relationship Type="http://schemas.openxmlformats.org/officeDocument/2006/relationships/hyperlink" Id="rId63" Target="https://doi.org/10.1371/journal.pcbi.1005097" TargetMode="External" /><Relationship Type="http://schemas.openxmlformats.org/officeDocument/2006/relationships/hyperlink" Id="rId71" Target="https://doi.org/10.1371/journal.pone.0000308" TargetMode="External" /><Relationship Type="http://schemas.openxmlformats.org/officeDocument/2006/relationships/hyperlink" Id="rId54" Target="https://doi.org/10.1371/journal.pone.0024357" TargetMode="External" /><Relationship Type="http://schemas.openxmlformats.org/officeDocument/2006/relationships/hyperlink" Id="rId82" Target="https://doi.org/10.1371/journal.pone.0134826" TargetMode="External" /><Relationship Type="http://schemas.openxmlformats.org/officeDocument/2006/relationships/hyperlink" Id="rId62" Target="https://doi.org/10.1371/journal.pone.0175583" TargetMode="External" /><Relationship Type="http://schemas.openxmlformats.org/officeDocument/2006/relationships/hyperlink" Id="rId58" Target="https://doi.org/10.1525/bio.2013.63.6.10" TargetMode="External" /><Relationship Type="http://schemas.openxmlformats.org/officeDocument/2006/relationships/hyperlink" Id="rId70" Target="https://doi.org/10.3897/rio.3.e12431"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72" Target="https://doi.org/10.7717/peerj.175" TargetMode="External" /><Relationship Type="http://schemas.openxmlformats.org/officeDocument/2006/relationships/hyperlink" Id="rId47" Target="https://hdl.handle.net/" TargetMode="External" /><Relationship Type="http://schemas.openxmlformats.org/officeDocument/2006/relationships/hyperlink" Id="rId64"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59"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57"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9"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60" Target="https://www.tdar.org/news/2012/12/just-20-days-left-upload-your-archaeological-information-free-to-tdar/" TargetMode="External" /><Relationship Type="http://schemas.openxmlformats.org/officeDocument/2006/relationships/hyperlink" Id="rId22"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56" Target="doi:10.1002/asi.22634" TargetMode="External" /><Relationship Type="http://schemas.openxmlformats.org/officeDocument/2006/relationships/hyperlink" Id="rId65" Target="doi:10.1353/mcb.2006.0061" TargetMode="External" /><Relationship Type="http://schemas.openxmlformats.org/officeDocument/2006/relationships/hyperlink" Id="rId75" Target="doi:10.1371/journal.pone.0007078" TargetMode="External" /><Relationship Type="http://schemas.openxmlformats.org/officeDocument/2006/relationships/hyperlink" Id="rId86" Target="doi:10.1371/journal.pone.0067332" TargetMode="External" /><Relationship Type="http://schemas.openxmlformats.org/officeDocument/2006/relationships/hyperlink" Id="rId55" Target="http://archaeologydataservice.ac.uk/arches/Wiki.jsp?page=ARCHES%20Introduction" TargetMode="External" /><Relationship Type="http://schemas.openxmlformats.org/officeDocument/2006/relationships/hyperlink" Id="rId85" Target="http://doi.org/10.1525/collabra.13" TargetMode="External" /><Relationship Type="http://schemas.openxmlformats.org/officeDocument/2006/relationships/hyperlink" Id="rId49" Target="http://doi.org/10.17605/OSF.IO/32A87" TargetMode="External" /><Relationship Type="http://schemas.openxmlformats.org/officeDocument/2006/relationships/hyperlink" Id="rId48" Target="http://doi.org/xxx/xxx" TargetMode="External" /><Relationship Type="http://schemas.openxmlformats.org/officeDocument/2006/relationships/hyperlink" Id="rId50" Target="http://dx.doi.org/10.17605/OSF.IO/32A87" TargetMode="External" /><Relationship Type="http://schemas.openxmlformats.org/officeDocument/2006/relationships/hyperlink" Id="rId32" Target="http://dx.doi.org/10.17605/OSF.IO/KSRUZ" TargetMode="External" /><Relationship Type="http://schemas.openxmlformats.org/officeDocument/2006/relationships/hyperlink" Id="rId84"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67" Target="http://www.nsf.gov/pubs/2005/nsb0540/" TargetMode="External" /><Relationship Type="http://schemas.openxmlformats.org/officeDocument/2006/relationships/hyperlink" Id="rId44" Target="http://www.re3data.org" TargetMode="External" /><Relationship Type="http://schemas.openxmlformats.org/officeDocument/2006/relationships/hyperlink" Id="rId46" Target="https://doi.org" TargetMode="External" /><Relationship Type="http://schemas.openxmlformats.org/officeDocument/2006/relationships/hyperlink" Id="rId61" Target="https://doi.org/10.1038/nn.4550" TargetMode="External" /><Relationship Type="http://schemas.openxmlformats.org/officeDocument/2006/relationships/hyperlink" Id="rId87" Target="https://doi.org/10.1038/sdata.2016.18" TargetMode="External" /><Relationship Type="http://schemas.openxmlformats.org/officeDocument/2006/relationships/hyperlink" Id="rId83" Target="https://doi.org/10.1111/j.1748-720X.2007.00163.x" TargetMode="External" /><Relationship Type="http://schemas.openxmlformats.org/officeDocument/2006/relationships/hyperlink" Id="rId74" Target="https://doi.org/10.1186/s41073-017-0028-9" TargetMode="External" /><Relationship Type="http://schemas.openxmlformats.org/officeDocument/2006/relationships/hyperlink" Id="rId66" Target="https://doi.org/10.1371/journal.pbio.2001414" TargetMode="External" /><Relationship Type="http://schemas.openxmlformats.org/officeDocument/2006/relationships/hyperlink" Id="rId63" Target="https://doi.org/10.1371/journal.pcbi.1005097" TargetMode="External" /><Relationship Type="http://schemas.openxmlformats.org/officeDocument/2006/relationships/hyperlink" Id="rId71" Target="https://doi.org/10.1371/journal.pone.0000308" TargetMode="External" /><Relationship Type="http://schemas.openxmlformats.org/officeDocument/2006/relationships/hyperlink" Id="rId54" Target="https://doi.org/10.1371/journal.pone.0024357" TargetMode="External" /><Relationship Type="http://schemas.openxmlformats.org/officeDocument/2006/relationships/hyperlink" Id="rId82" Target="https://doi.org/10.1371/journal.pone.0134826" TargetMode="External" /><Relationship Type="http://schemas.openxmlformats.org/officeDocument/2006/relationships/hyperlink" Id="rId62" Target="https://doi.org/10.1371/journal.pone.0175583" TargetMode="External" /><Relationship Type="http://schemas.openxmlformats.org/officeDocument/2006/relationships/hyperlink" Id="rId58" Target="https://doi.org/10.1525/bio.2013.63.6.10" TargetMode="External" /><Relationship Type="http://schemas.openxmlformats.org/officeDocument/2006/relationships/hyperlink" Id="rId70" Target="https://doi.org/10.3897/rio.3.e12431"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72" Target="https://doi.org/10.7717/peerj.175" TargetMode="External" /><Relationship Type="http://schemas.openxmlformats.org/officeDocument/2006/relationships/hyperlink" Id="rId47" Target="https://hdl.handle.net/" TargetMode="External" /><Relationship Type="http://schemas.openxmlformats.org/officeDocument/2006/relationships/hyperlink" Id="rId64"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59"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57"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9"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60" Target="https://www.tdar.org/news/2012/12/just-20-days-left-upload-your-archaeological-information-free-to-tdar/" TargetMode="External" /><Relationship Type="http://schemas.openxmlformats.org/officeDocument/2006/relationships/hyperlink" Id="rId22"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for the scholarly citation of archaeological data as an incentive to data sharing</dc:title>
  <dc:creator/>
  <dcterms:created xsi:type="dcterms:W3CDTF">2017-11-28T10:10:02Z</dcterms:created>
  <dcterms:modified xsi:type="dcterms:W3CDTF">2017-11-28T10:10:02Z</dcterms:modified>
</cp:coreProperties>
</file>