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9.png" ContentType="image/png"/>
  <Override PartName="/word/media/rId25.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Author"/>
      </w:pPr>
      <w:r>
        <w:t xml:space="preserve">Ben</w:t>
      </w:r>
      <w:r>
        <w:t xml:space="preserve"> </w:t>
      </w:r>
      <w:r>
        <w:t xml:space="preserve">Marwick</w:t>
      </w:r>
    </w:p>
    <w:p>
      <w:pPr>
        <w:pStyle w:val="Author"/>
      </w:pPr>
      <w:r>
        <w:t xml:space="preserve">Suzanne</w:t>
      </w:r>
      <w:r>
        <w:t xml:space="preserve"> </w:t>
      </w:r>
      <w:r>
        <w:t xml:space="preserve">E.</w:t>
      </w:r>
      <w:r>
        <w:t xml:space="preserve"> </w:t>
      </w:r>
      <w:r>
        <w:t xml:space="preserve">Pilaar</w:t>
      </w:r>
      <w:r>
        <w:t xml:space="preserve"> </w:t>
      </w:r>
      <w:r>
        <w:t xml:space="preserve">Birch</w:t>
      </w:r>
    </w:p>
    <w:p>
      <w:pPr>
        <w:pStyle w:val="Date"/>
      </w:pPr>
      <w:r>
        <w:t xml:space="preserve">12</w:t>
      </w:r>
      <w:r>
        <w:t xml:space="preserve"> </w:t>
      </w:r>
      <w:r>
        <w:t xml:space="preserve">September,</w:t>
      </w:r>
      <w:r>
        <w:t xml:space="preserve"> </w:t>
      </w:r>
      <w:r>
        <w:t xml:space="preserve">2017</w:t>
      </w:r>
    </w:p>
    <w:p>
      <w:pPr>
        <w:pStyle w:val="Abstract"/>
      </w:pPr>
      <w:r>
        <w:t xml:space="preserve">Text</w:t>
      </w:r>
      <w:r>
        <w:t xml:space="preserve"> </w:t>
      </w:r>
      <w:r>
        <w:t xml:space="preserve">of</w:t>
      </w:r>
      <w:r>
        <w:t xml:space="preserve"> </w:t>
      </w:r>
      <w:r>
        <w:t xml:space="preserve">abstract</w:t>
      </w:r>
    </w:p>
    <w:p>
      <w:pPr>
        <w:pStyle w:val="Heading1"/>
      </w:pPr>
      <w:bookmarkStart w:id="21" w:name="introduction"/>
      <w:bookmarkEnd w:id="21"/>
      <w:r>
        <w:t xml:space="preserve">Introduction</w:t>
      </w:r>
    </w:p>
    <w:p>
      <w:pPr>
        <w:pStyle w:val="FirstParagraph"/>
      </w:pPr>
      <w:r>
        <w:t xml:space="preserve">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the discipline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2" w:name="what-are-data"/>
      <w:bookmarkEnd w:id="22"/>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w:t>
      </w:r>
    </w:p>
    <w:p>
      <w:pPr>
        <w:pStyle w:val="TableCaption"/>
      </w:pPr>
      <w:r>
        <w:t xml:space="preserve">Table 1 A selection of defintions of research data</w:t>
      </w:r>
    </w:p>
    <w:tbl>
      <w:tblPr>
        <w:tblStyle w:val="TableNormal"/>
        <w:tblW w:type="pct" w:w="0.0"/>
        <w:tblLook w:firstRow="1"/>
        <w:tblCaption w:val="Table 1 A selection of defin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dependant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also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dependant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do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This might include omitting or degrading location data (e.g. so that site locations are not revealed to the public), removing or anonymising personally identifiable information. Methods for ensuring privacy can be complex and change rapidly, so seeking expert help may be necessary to do this properly.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See table X for more details about specific repositories for archaeological data.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3" w:name="what-are-the-benefits-of-data-sharing-to-the-individual-researcher"/>
      <w:bookmarkEnd w:id="23"/>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4" w:name="what-do-researchers-think-about-sharing-data"/>
      <w:bookmarkEnd w:id="24"/>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On this last point, Table</w:t>
      </w:r>
      <w:r>
        <w:t xml:space="preserve"> </w:t>
      </w:r>
      <w:r>
        <w:t xml:space="preserve">3</w:t>
      </w:r>
      <w:r>
        <w:t xml:space="preserve"> </w:t>
      </w:r>
      <w:r>
        <w:t xml:space="preserve">shows some of the current norms on this, based on Stodden’s (2009a) detailed legal discussion. See also Stodden’s (2009b) ‘Reproducible Research Standard’, summarised in Figure</w:t>
      </w:r>
      <w:r>
        <w:t xml:space="preserve"> </w:t>
      </w:r>
      <w:r>
        <w:t xml:space="preserve">1</w:t>
      </w:r>
      <w:r>
        <w:t xml:space="preserve"> </w:t>
      </w:r>
      <w:r>
        <w:t xml:space="preserve">for a convenient and robust copyright schema for typical research products.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5"/>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6" w:name="what-are-the-current-norms-of-data-sharing"/>
      <w:bookmarkEnd w:id="26"/>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to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Archaeologists can be found all over this spectrum because of the diversity of archaeological research, however, our view is that archaeology is for the most part a restricted data-sharing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from intensive to restrictive, overall rates of data sharing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7" w:name="do-archaeologists-share-data"/>
      <w:bookmarkEnd w:id="27"/>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28" w:name="email-requests-for-data-in-a-published-article"/>
      <w:bookmarkEnd w:id="28"/>
      <w:r>
        <w:t xml:space="preserve">Email requests for data in a published article</w:t>
      </w:r>
    </w:p>
    <w:p>
      <w:pPr>
        <w:pStyle w:val="FirstParagraph"/>
      </w:pPr>
      <w:r>
        <w:t xml:space="preserve">Our sample of authors that we wrote email to focused on Journal of Archaeological Science 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recieved 15 replies, resulting in a 70% response rate. We recieved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one PLOS One paper we contacted declined to share because that refusal violates the policy of that journal at the time of publication of that paper (early 2014): "Publication is conditional upon the agreement of the authors to make freely available any materials and information described in their publication that may be reasonably requested by others for the purpose of academic, non-commercial research."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been made their data openly available.</w:t>
      </w:r>
    </w:p>
    <w:p>
      <w:pPr>
        <w:pStyle w:val="BodyText"/>
      </w:pPr>
      <w:r>
        <w:t xml:space="preserve">We see similar rates of sharing in response to email requests among archaeologist to what have been described in other disciplines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 are reluctant to share: they are fearful that they will lose the opportunity to produce further publications from those data, and that their data is not in a form suitable for sharing and the task of organising those data is not a high priority. These reasons not to share have also been documented in other research areas. The absence of patterns in the date of the paper, student status of the author and other variables may relate to more to our small sample size than a real absence of relationships in data sharing behaviour.</w:t>
      </w:r>
    </w:p>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29"/>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0" w:name="survey-of-articles-published-in-the-journal-of-archaeological-science"/>
      <w:bookmarkEnd w:id="30"/>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28.1%), followed by radiocarbon and luminescence age data (where the dates are the primary object of analysis, n = 5, 15.6%) and DNA sequences (n = 4, 12.5%). Generally, compositional data is presented in tables in the text, dating data is presented in supplementary files, and DNA data are in repositories (as is typical for DNA data). Data shared in supplementary files and online repositories were most often in Microsoft Excel format (n = 5, 38.5% of the files in supplements files and repositories), followed by CSV (comma separated variables, a open source plain text spreadsheet format, n = 4, 30.8%), and tables embedded in Microsoft Word or PDF documents (n = 4, 30.8%). When a scripting language such as R, Python, MATLAB or OxCal was used as the analysis software for a paper (n = 7, 53.9%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instrumentes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2" w:name="data-sets-in-repositories-tracked-by-datacite"/>
      <w:bookmarkEnd w:id="32"/>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3"/>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become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 spike occurs in 2012 when tDAR had a large increate in deposits, likley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licence (n = 22,198, 29%), similar to the CC-BY licence.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obsevered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then ease of reuse of these items is low. Only a small fraction of the items deposited are machine-readable structured data files. The majority of items are PDFs, which require extensive manual handling to extract tablular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4"/>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35"/>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36" w:name="how-to-share-archaeological-data"/>
      <w:bookmarkEnd w:id="36"/>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[archaeology data service manuals].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pracitses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 the data can change in untracked ways, and published links to the files are broken when these websites are reorganised, making the files inaccessible. Sharing data via supplementary files attached to a journal article is problematic because the are inaccessible to non-subscribers for paywalled journals, and because publishers often alter the data file formats and and file names during the production process. For example, machine-readable format such as CSV are sometimes presented as PDF or Microsoft Word files in supplementary files. The modification of supplementary file names during the article production process can break scrips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reposity, and link to the files in reports and manuscripts.</w:t>
      </w:r>
    </w:p>
    <w:p>
      <w:pPr>
        <w:pStyle w:val="Heading1"/>
      </w:pPr>
      <w:bookmarkStart w:id="37" w:name="how-to-cite-archaeological-data"/>
      <w:bookmarkEnd w:id="37"/>
      <w:r>
        <w:t xml:space="preserve">How to cite archaeological data?</w:t>
      </w:r>
    </w:p>
    <w:p>
      <w:pPr>
        <w:pStyle w:val="FirstParagraph"/>
      </w:pPr>
      <w:r>
        <w:t xml:space="preserve">The Joint Declaration of Data Citation Principles is the current standard in may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'Creator' is equivalent to the author or primary collector and arranger of the data.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and they remained fixed to a specific file or bundle of files over the lifetime of those objects, even if their location on the internet changes. There are several varieties of these in use, with DOIs (digital object identified) being the most common form. When a data publisher changes the internet address of a data set, the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38">
        <w:r>
          <w:rPr>
            <w:rStyle w:val="Hyperlink"/>
          </w:rPr>
          <w:t xml:space="preserve">https://doi.org</w:t>
        </w:r>
      </w:hyperlink>
      <w:r>
        <w:t xml:space="preserve"> </w:t>
      </w:r>
      <w:r>
        <w:t xml:space="preserve">but sometimes also</w:t>
      </w:r>
      <w:r>
        <w:t xml:space="preserve"> </w:t>
      </w:r>
      <w:hyperlink r:id="rId39">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the can be shared with reviewers but it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0">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1">
        <w:r>
          <w:rPr>
            <w:rStyle w:val="Hyperlink"/>
          </w:rPr>
          <w:t xml:space="preserve">http://doi.org/10.17605/OSF.IO/RTZTH</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recieve credit for their work through the normal mechanisms of citation recognition.</w:t>
      </w:r>
    </w:p>
    <w:p>
      <w:pPr>
        <w:pStyle w:val="BodyText"/>
      </w:pPr>
      <w:r>
        <w:t xml:space="preserve">When referring to newly published data 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w:t>
      </w:r>
    </w:p>
    <w:p>
      <w:pPr>
        <w:pStyle w:val="BodyText"/>
      </w:pPr>
      <w:r>
        <w:t xml:space="preserve">“The data underpinning the analysis reported in this paper were deposited in the Open Science Framework Repository at</w:t>
      </w:r>
      <w:r>
        <w:t xml:space="preserve"> </w:t>
      </w:r>
      <w:hyperlink r:id="rId42">
        <w:r>
          <w:rPr>
            <w:rStyle w:val="Hyperlink"/>
          </w:rPr>
          <w:t xml:space="preserve">http://dx.doi.org/10.17605/OSF.IO/RTZTH</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1">
        <w:r>
          <w:rPr>
            <w:rStyle w:val="Hyperlink"/>
          </w:rPr>
          <w:t xml:space="preserve">http://doi.org/10.17605/OSF.IO/RTZTH</w:t>
        </w:r>
      </w:hyperlink>
      <w:r>
        <w:t xml:space="preserve">, Accessed 7 Sept 2017</w:t>
      </w:r>
    </w:p>
    <w:p>
      <w:pPr>
        <w:pStyle w:val="Heading1"/>
      </w:pPr>
      <w:bookmarkStart w:id="43" w:name="ethics-and-data-sharing"/>
      <w:bookmarkEnd w:id="43"/>
      <w:r>
        <w:t xml:space="preserve">Ethics and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hertiage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committement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as an obvious case of preparing data for sharing to reduce the risk of damage to the sites.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ourcome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44" w:name="summary"/>
      <w:bookmarkEnd w:id="44"/>
      <w:r>
        <w:t xml:space="preserve">Summary</w:t>
      </w:r>
    </w:p>
    <w:p>
      <w:pPr>
        <w:pStyle w:val="Heading1"/>
      </w:pPr>
      <w:bookmarkStart w:id="45" w:name="acknowledgements"/>
      <w:bookmarkEnd w:id="45"/>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w:t>
      </w:r>
    </w:p>
    <w:p>
      <w:pPr>
        <w:pStyle w:val="Heading1"/>
      </w:pPr>
      <w:bookmarkStart w:id="46" w:name="references"/>
      <w:bookmarkEnd w:id="46"/>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47">
        <w:r>
          <w:rPr>
            <w:rStyle w:val="Hyperlink"/>
          </w:rPr>
          <w:t xml:space="preserve">https://doi.org/10.1371/journal.pone.0024357</w:t>
        </w:r>
      </w:hyperlink>
    </w:p>
    <w:p>
      <w:pPr>
        <w:pStyle w:val="BodyText"/>
      </w:pPr>
      <w:r>
        <w:t xml:space="preserve">American Psychological Association. (2001).Ethical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48">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w:t>
      </w:r>
    </w:p>
    <w:p>
      <w:pPr>
        <w:pStyle w:val="BodyText"/>
      </w:pPr>
      <w:r>
        <w:t xml:space="preserve">Borgman, C. L. (2012). The conundrum of sharing research data. Journal of the American Society for Information Science and Technology, 63(6), 1059–1078.</w:t>
      </w:r>
      <w:r>
        <w:t xml:space="preserve"> </w:t>
      </w:r>
      <w:hyperlink r:id="rId49">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0">
        <w:r>
          <w:rPr>
            <w:rStyle w:val="Hyperlink"/>
          </w:rPr>
          <w:t xml:space="preserve">https://doi.org/10.1525/bio.2013.63.6.10</w:t>
        </w:r>
      </w:hyperlink>
    </w:p>
    <w:p>
      <w:pPr>
        <w:pStyle w:val="BodyText"/>
      </w:pPr>
      <w:r>
        <w:t xml:space="preserve">Editors, (2013). Guide for Authors. Journal of Archaeological Science. Retrieved from</w:t>
      </w:r>
      <w:r>
        <w:t xml:space="preserve"> </w:t>
      </w:r>
      <w:hyperlink r:id="rId51">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2">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3">
        <w:r>
          <w:rPr>
            <w:rStyle w:val="Hyperlink"/>
          </w:rPr>
          <w:t xml:space="preserve">https://doi.org/10.1038/nn.4550</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Hart, E. M., Barmby, P., LeBauer, D., Michonneau, F., Mount, S., Mulrooney, P., Hollister, J. W. (2016). Ten Simple Rules for Digital Data Storage. PLOS Computational Biology, 12(10), e1005097.</w:t>
      </w:r>
      <w:r>
        <w:t xml:space="preserve"> </w:t>
      </w:r>
      <w:hyperlink r:id="rId54">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from</w:t>
      </w:r>
      <w:r>
        <w:t xml:space="preserve"> </w:t>
      </w:r>
      <w:hyperlink r:id="rId55">
        <w:r>
          <w:rPr>
            <w:rStyle w:val="Hyperlink"/>
          </w:rPr>
          <w:t xml:space="preserve">https://introspectivedigitalarchaeology.wordpress.com/2017/05/23/citing-data-reuse/</w:t>
        </w:r>
      </w:hyperlink>
    </w:p>
    <w:p>
      <w:pPr>
        <w:pStyle w:val="BodyText"/>
      </w:pPr>
      <w:r>
        <w:t xml:space="preserve">Hymes, D. (1972). 1974. Reinventing anthropology.</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Strasser, C., 2014. Data publication consensus and controversies, F1000Research 3.</w:t>
      </w:r>
    </w:p>
    <w:p>
      <w:pPr>
        <w:pStyle w:val="BodyText"/>
      </w:pPr>
      <w:r>
        <w:t xml:space="preserve">Leonelli, S. (2016). The philosophy of data, In Floridi, L. (Ed.) The Routledge Handbook of Philosophy of Information. Routledge.</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56">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Dynamic Fair Dealing: Creating Canadian Culture Online,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Nuijten, M. B., Borghuis, J., Veldkamp, C. L. S., Alvarez, L. D., van Assen, M. A. L. M., &amp; Wicherts, J. M. (2017, July 13). Journal Data Sharing Policies and Statistical Reporting Inconsistencies in Psychology. Retrieved from psyarxiv.com/sgbta</w:t>
      </w:r>
    </w:p>
    <w:p>
      <w:pPr>
        <w:pStyle w:val="BodyText"/>
      </w:pPr>
      <w:r>
        <w:t xml:space="preserve">National Science Board. (2005). Long-lived digital data collections. Retrieved from</w:t>
      </w:r>
      <w:r>
        <w:t xml:space="preserve"> </w:t>
      </w:r>
      <w:hyperlink r:id="rId57">
        <w:r>
          <w:rPr>
            <w:rStyle w:val="Hyperlink"/>
          </w:rPr>
          <w:t xml:space="preserve">http://www.nsf.gov/pubs/2005/nsb0540/</w:t>
        </w:r>
      </w:hyperlink>
    </w:p>
    <w:p>
      <w:pPr>
        <w:pStyle w:val="BodyText"/>
      </w:pPr>
      <w:r>
        <w:t xml:space="preserve">National Science Foundation. (2010). Data Management &amp; Sharing Frequently Asked Questions (FAQs). Retrieved from</w:t>
      </w:r>
      <w:r>
        <w:t xml:space="preserve"> </w:t>
      </w:r>
      <w:hyperlink r:id="rId58">
        <w:r>
          <w:rPr>
            <w:rStyle w:val="Hyperlink"/>
          </w:rPr>
          <w:t xml:space="preserve">https://www.nsf.gov/bfa/dias/policy/dmpfaqs.jsp#1</w:t>
        </w:r>
      </w:hyperlink>
    </w:p>
    <w:p>
      <w:pPr>
        <w:pStyle w:val="BodyText"/>
      </w:pPr>
      <w:r>
        <w:t xml:space="preserve">National Science Foundation. (2016). Dissemination and Sharing of Research Results. Retrieved from</w:t>
      </w:r>
      <w:r>
        <w:t xml:space="preserve"> </w:t>
      </w:r>
      <w:hyperlink r:id="rId59">
        <w:r>
          <w:rPr>
            <w:rStyle w:val="Hyperlink"/>
          </w:rPr>
          <w:t xml:space="preserve">https://www.nsf.gov/bfa/dias/policy/dmp.jsp</w:t>
        </w:r>
      </w:hyperlink>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0">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1">
        <w:r>
          <w:rPr>
            <w:rStyle w:val="Hyperlink"/>
          </w:rPr>
          <w:t xml:space="preserve">https://doi.org/10.1371/journal.pone.0000308</w:t>
        </w:r>
      </w:hyperlink>
    </w:p>
    <w:p>
      <w:pPr>
        <w:pStyle w:val="BodyText"/>
      </w:pPr>
      <w:r>
        <w:t xml:space="preserve">Piwowar, H. A., &amp; Vision, T. J. (2013). Data reuse and the open data citation advantage. PeerJ, 1, e175.</w:t>
      </w:r>
    </w:p>
    <w:p>
      <w:pPr>
        <w:pStyle w:val="BodyText"/>
      </w:pPr>
      <w:r>
        <w:t xml:space="preserve">PLoS Medicine Editorial and Publishing Policies. 13. Sharing of Materials, Methods and Data. PLoS Medicine Editorial and Publishing Policies. Available from:</w:t>
      </w:r>
      <w:r>
        <w:t xml:space="preserve"> </w:t>
      </w:r>
      <w:hyperlink r:id="rId62">
        <w:r>
          <w:rPr>
            <w:rStyle w:val="Hyperlink"/>
          </w:rPr>
          <w:t xml:space="preserve">http://journals.plos.org/plosmedicine/policies.php#sharing</w:t>
        </w:r>
      </w:hyperlink>
      <w:r>
        <w:t xml:space="preserve">.</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63">
        <w:r>
          <w:rPr>
            <w:rStyle w:val="Hyperlink"/>
          </w:rPr>
          <w:t xml:space="preserve">https://doi.org/10.1186/s41073-017-0028-9</w:t>
        </w:r>
      </w:hyperlink>
    </w:p>
    <w:p>
      <w:pPr>
        <w:pStyle w:val="BodyText"/>
      </w:pPr>
      <w:r>
        <w:t xml:space="preserve">Sears, J.R.L (2011) Data sharing effect on article citation rate in paleoceanography. Presented at Fall Meeting of the American Geophysical Union.</w:t>
      </w:r>
      <w:r>
        <w:t xml:space="preserve"> </w:t>
      </w:r>
      <w:hyperlink r:id="rId64">
        <w:r>
          <w:rPr>
            <w:rStyle w:val="Hyperlink"/>
          </w:rPr>
          <w:t xml:space="preserve">https://doi.org/10.6084/M9.FIGSHARE.1222998.V1</w:t>
        </w:r>
      </w:hyperlink>
    </w:p>
    <w:p>
      <w:pPr>
        <w:pStyle w:val="BodyText"/>
      </w:pPr>
      <w:r>
        <w:t xml:space="preserve">Strasser, C., Cook, R., Michener, W., &amp; Budden, A. (2012). Primer on Data Management: What you always wanted to know. EScholarship.</w:t>
      </w:r>
      <w:r>
        <w:t xml:space="preserve"> </w:t>
      </w:r>
      <w:hyperlink r:id="rId65">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Available at SSRN:</w:t>
      </w:r>
      <w:r>
        <w:t xml:space="preserve"> </w:t>
      </w:r>
      <w:hyperlink r:id="rId66">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w:t>
      </w:r>
      <w:r>
        <w:t xml:space="preserve"> </w:t>
      </w:r>
      <w:hyperlink r:id="rId67">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68">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69">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70">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71">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72">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73">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74" w:name="colophon"/>
      <w:bookmarkEnd w:id="74"/>
      <w:r>
        <w:t xml:space="preserve">Colophon</w:t>
      </w:r>
    </w:p>
    <w:p>
      <w:pPr>
        <w:pStyle w:val="FirstParagraph"/>
      </w:pPr>
      <w:r>
        <w:t xml:space="preserve">This report was generated on 2017-09-12 14:03:43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2017-09-12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2017-08-16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[c8766e9] 2017-09-12: arrange plots for email requests, article survey, cowplot is great for this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ab095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5fd1d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hyperlink" Id="rId49" Target="doi:10.1002/asi.22634" TargetMode="External" /><Relationship Type="http://schemas.openxmlformats.org/officeDocument/2006/relationships/hyperlink" Id="rId72" Target="doi:10.1371/journal.pone.0067332" TargetMode="External" /><Relationship Type="http://schemas.openxmlformats.org/officeDocument/2006/relationships/hyperlink" Id="rId48" Target="http://archaeologydataservice.ac.uk/arches/Wiki.jsp?page=ARCHES%20Introduction" TargetMode="External" /><Relationship Type="http://schemas.openxmlformats.org/officeDocument/2006/relationships/hyperlink" Id="rId71" Target="http://doi.org/10.1525/collabra.13" TargetMode="External" /><Relationship Type="http://schemas.openxmlformats.org/officeDocument/2006/relationships/hyperlink" Id="rId41" Target="http://doi.org/10.17605/OSF.IO/RTZTH" TargetMode="External" /><Relationship Type="http://schemas.openxmlformats.org/officeDocument/2006/relationships/hyperlink" Id="rId40" Target="http://doi.org/xxx/xxx" TargetMode="External" /><Relationship Type="http://schemas.openxmlformats.org/officeDocument/2006/relationships/hyperlink" Id="rId42" Target="http://dx.doi.org/10.17605/OSF.IO/RTZTH" TargetMode="External" /><Relationship Type="http://schemas.openxmlformats.org/officeDocument/2006/relationships/hyperlink" Id="rId70" Target="http://guides.archaeologydataservice.ac.uk/" TargetMode="External" /><Relationship Type="http://schemas.openxmlformats.org/officeDocument/2006/relationships/hyperlink" Id="rId67" Target="http://hdl.handle.net/10022/AC:P:11417" TargetMode="External" /><Relationship Type="http://schemas.openxmlformats.org/officeDocument/2006/relationships/hyperlink" Id="rId62" Target="http://journals.plos.org/plosmedicine/policies.php#sharing" TargetMode="External" /><Relationship Type="http://schemas.openxmlformats.org/officeDocument/2006/relationships/hyperlink" Id="rId57" Target="http://www.nsf.gov/pubs/2005/nsb0540/" TargetMode="External" /><Relationship Type="http://schemas.openxmlformats.org/officeDocument/2006/relationships/hyperlink" Id="rId38" Target="https://doi.org" TargetMode="External" /><Relationship Type="http://schemas.openxmlformats.org/officeDocument/2006/relationships/hyperlink" Id="rId53" Target="https://doi.org/10.1038/nn.4550" TargetMode="External" /><Relationship Type="http://schemas.openxmlformats.org/officeDocument/2006/relationships/hyperlink" Id="rId73" Target="https://doi.org/10.1038/sdata.2016.18" TargetMode="External" /><Relationship Type="http://schemas.openxmlformats.org/officeDocument/2006/relationships/hyperlink" Id="rId69" Target="https://doi.org/10.1111/j.1748-720X.2007.00163.x" TargetMode="External" /><Relationship Type="http://schemas.openxmlformats.org/officeDocument/2006/relationships/hyperlink" Id="rId63" Target="https://doi.org/10.1186/s41073-017-0028-9" TargetMode="External" /><Relationship Type="http://schemas.openxmlformats.org/officeDocument/2006/relationships/hyperlink" Id="rId56" Target="https://doi.org/10.1371/journal.pbio.2001414" TargetMode="External" /><Relationship Type="http://schemas.openxmlformats.org/officeDocument/2006/relationships/hyperlink" Id="rId54" Target="https://doi.org/10.1371/journal.pcbi.1005097" TargetMode="External" /><Relationship Type="http://schemas.openxmlformats.org/officeDocument/2006/relationships/hyperlink" Id="rId61" Target="https://doi.org/10.1371/journal.pone.0000308" TargetMode="External" /><Relationship Type="http://schemas.openxmlformats.org/officeDocument/2006/relationships/hyperlink" Id="rId47" Target="https://doi.org/10.1371/journal.pone.0024357" TargetMode="External" /><Relationship Type="http://schemas.openxmlformats.org/officeDocument/2006/relationships/hyperlink" Id="rId68" Target="https://doi.org/10.1371/journal.pone.0134826" TargetMode="External" /><Relationship Type="http://schemas.openxmlformats.org/officeDocument/2006/relationships/hyperlink" Id="rId50" Target="https://doi.org/10.1525/bio.2013.63.6.10" TargetMode="External" /><Relationship Type="http://schemas.openxmlformats.org/officeDocument/2006/relationships/hyperlink" Id="rId60" Target="https://doi.org/10.3897/rio.3.e12431" TargetMode="External" /><Relationship Type="http://schemas.openxmlformats.org/officeDocument/2006/relationships/hyperlink" Id="rId65" Target="https://doi.org/10.5060/D2251G48" TargetMode="External" /><Relationship Type="http://schemas.openxmlformats.org/officeDocument/2006/relationships/hyperlink" Id="rId64" Target="https://doi.org/10.6084/M9.FIGSHARE.1222998.V1" TargetMode="External" /><Relationship Type="http://schemas.openxmlformats.org/officeDocument/2006/relationships/hyperlink" Id="rId39" Target="https://hdl.handle.net/" TargetMode="External" /><Relationship Type="http://schemas.openxmlformats.org/officeDocument/2006/relationships/hyperlink" Id="rId55" Target="https://introspectivedigitalarchaeology.wordpress.com/2017/05/23/citing-data-reuse/" TargetMode="External" /><Relationship Type="http://schemas.openxmlformats.org/officeDocument/2006/relationships/hyperlink" Id="rId66" Target="https://ssrn.com/abstract=1362040" TargetMode="External" /><Relationship Type="http://schemas.openxmlformats.org/officeDocument/2006/relationships/hyperlink" Id="rId51" Target="https://web.archive.org/web/20130125222940/https://www.elsevier.com/journals/journal-of-archaeological-science/0305-4403/guide-for-authors" TargetMode="External" /><Relationship Type="http://schemas.openxmlformats.org/officeDocument/2006/relationships/hyperlink" Id="rId59" Target="https://www.nsf.gov/bfa/dias/policy/dmp.jsp" TargetMode="External" /><Relationship Type="http://schemas.openxmlformats.org/officeDocument/2006/relationships/hyperlink" Id="rId58" Target="https://www.nsf.gov/bfa/dias/policy/dmpfaqs.jsp#1" TargetMode="External" /><Relationship Type="http://schemas.openxmlformats.org/officeDocument/2006/relationships/hyperlink" Id="rId52" Target="https://www.tdar.org/news/2012/12/just-20-days-left-upload-your-archaeological-information-free-to-tdar/" TargetMode="External" /></Relationships>
</file>

<file path=word/_rels/footnotes.xml.rels><?xml version="1.0" encoding="UTF-8"?>
<Relationships xmlns="http://schemas.openxmlformats.org/package/2006/relationships"><Relationship Type="http://schemas.openxmlformats.org/officeDocument/2006/relationships/hyperlink" Id="rId49" Target="doi:10.1002/asi.22634" TargetMode="External" /><Relationship Type="http://schemas.openxmlformats.org/officeDocument/2006/relationships/hyperlink" Id="rId72" Target="doi:10.1371/journal.pone.0067332" TargetMode="External" /><Relationship Type="http://schemas.openxmlformats.org/officeDocument/2006/relationships/hyperlink" Id="rId48" Target="http://archaeologydataservice.ac.uk/arches/Wiki.jsp?page=ARCHES%20Introduction" TargetMode="External" /><Relationship Type="http://schemas.openxmlformats.org/officeDocument/2006/relationships/hyperlink" Id="rId71" Target="http://doi.org/10.1525/collabra.13" TargetMode="External" /><Relationship Type="http://schemas.openxmlformats.org/officeDocument/2006/relationships/hyperlink" Id="rId41" Target="http://doi.org/10.17605/OSF.IO/RTZTH" TargetMode="External" /><Relationship Type="http://schemas.openxmlformats.org/officeDocument/2006/relationships/hyperlink" Id="rId40" Target="http://doi.org/xxx/xxx" TargetMode="External" /><Relationship Type="http://schemas.openxmlformats.org/officeDocument/2006/relationships/hyperlink" Id="rId42" Target="http://dx.doi.org/10.17605/OSF.IO/RTZTH" TargetMode="External" /><Relationship Type="http://schemas.openxmlformats.org/officeDocument/2006/relationships/hyperlink" Id="rId70" Target="http://guides.archaeologydataservice.ac.uk/" TargetMode="External" /><Relationship Type="http://schemas.openxmlformats.org/officeDocument/2006/relationships/hyperlink" Id="rId67" Target="http://hdl.handle.net/10022/AC:P:11417" TargetMode="External" /><Relationship Type="http://schemas.openxmlformats.org/officeDocument/2006/relationships/hyperlink" Id="rId62" Target="http://journals.plos.org/plosmedicine/policies.php#sharing" TargetMode="External" /><Relationship Type="http://schemas.openxmlformats.org/officeDocument/2006/relationships/hyperlink" Id="rId57" Target="http://www.nsf.gov/pubs/2005/nsb0540/" TargetMode="External" /><Relationship Type="http://schemas.openxmlformats.org/officeDocument/2006/relationships/hyperlink" Id="rId38" Target="https://doi.org" TargetMode="External" /><Relationship Type="http://schemas.openxmlformats.org/officeDocument/2006/relationships/hyperlink" Id="rId53" Target="https://doi.org/10.1038/nn.4550" TargetMode="External" /><Relationship Type="http://schemas.openxmlformats.org/officeDocument/2006/relationships/hyperlink" Id="rId73" Target="https://doi.org/10.1038/sdata.2016.18" TargetMode="External" /><Relationship Type="http://schemas.openxmlformats.org/officeDocument/2006/relationships/hyperlink" Id="rId69" Target="https://doi.org/10.1111/j.1748-720X.2007.00163.x" TargetMode="External" /><Relationship Type="http://schemas.openxmlformats.org/officeDocument/2006/relationships/hyperlink" Id="rId63" Target="https://doi.org/10.1186/s41073-017-0028-9" TargetMode="External" /><Relationship Type="http://schemas.openxmlformats.org/officeDocument/2006/relationships/hyperlink" Id="rId56" Target="https://doi.org/10.1371/journal.pbio.2001414" TargetMode="External" /><Relationship Type="http://schemas.openxmlformats.org/officeDocument/2006/relationships/hyperlink" Id="rId54" Target="https://doi.org/10.1371/journal.pcbi.1005097" TargetMode="External" /><Relationship Type="http://schemas.openxmlformats.org/officeDocument/2006/relationships/hyperlink" Id="rId61" Target="https://doi.org/10.1371/journal.pone.0000308" TargetMode="External" /><Relationship Type="http://schemas.openxmlformats.org/officeDocument/2006/relationships/hyperlink" Id="rId47" Target="https://doi.org/10.1371/journal.pone.0024357" TargetMode="External" /><Relationship Type="http://schemas.openxmlformats.org/officeDocument/2006/relationships/hyperlink" Id="rId68" Target="https://doi.org/10.1371/journal.pone.0134826" TargetMode="External" /><Relationship Type="http://schemas.openxmlformats.org/officeDocument/2006/relationships/hyperlink" Id="rId50" Target="https://doi.org/10.1525/bio.2013.63.6.10" TargetMode="External" /><Relationship Type="http://schemas.openxmlformats.org/officeDocument/2006/relationships/hyperlink" Id="rId60" Target="https://doi.org/10.3897/rio.3.e12431" TargetMode="External" /><Relationship Type="http://schemas.openxmlformats.org/officeDocument/2006/relationships/hyperlink" Id="rId65" Target="https://doi.org/10.5060/D2251G48" TargetMode="External" /><Relationship Type="http://schemas.openxmlformats.org/officeDocument/2006/relationships/hyperlink" Id="rId64" Target="https://doi.org/10.6084/M9.FIGSHARE.1222998.V1" TargetMode="External" /><Relationship Type="http://schemas.openxmlformats.org/officeDocument/2006/relationships/hyperlink" Id="rId39" Target="https://hdl.handle.net/" TargetMode="External" /><Relationship Type="http://schemas.openxmlformats.org/officeDocument/2006/relationships/hyperlink" Id="rId55" Target="https://introspectivedigitalarchaeology.wordpress.com/2017/05/23/citing-data-reuse/" TargetMode="External" /><Relationship Type="http://schemas.openxmlformats.org/officeDocument/2006/relationships/hyperlink" Id="rId66" Target="https://ssrn.com/abstract=1362040" TargetMode="External" /><Relationship Type="http://schemas.openxmlformats.org/officeDocument/2006/relationships/hyperlink" Id="rId51" Target="https://web.archive.org/web/20130125222940/https://www.elsevier.com/journals/journal-of-archaeological-science/0305-4403/guide-for-authors" TargetMode="External" /><Relationship Type="http://schemas.openxmlformats.org/officeDocument/2006/relationships/hyperlink" Id="rId59" Target="https://www.nsf.gov/bfa/dias/policy/dmp.jsp" TargetMode="External" /><Relationship Type="http://schemas.openxmlformats.org/officeDocument/2006/relationships/hyperlink" Id="rId58" Target="https://www.nsf.gov/bfa/dias/policy/dmpfaqs.jsp#1" TargetMode="External" /><Relationship Type="http://schemas.openxmlformats.org/officeDocument/2006/relationships/hyperlink" Id="rId52" Target="https://www.tdar.org/news/2012/12/just-20-days-left-upload-your-archaeological-information-free-to-td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Ben Marwick; Suzanne E. Pilaar Birch</dc:creator>
  <dcterms:created xsi:type="dcterms:W3CDTF">2017-09-12T21:03:45Z</dcterms:created>
  <dcterms:modified xsi:type="dcterms:W3CDTF">2017-09-12T21:03:45Z</dcterms:modified>
</cp:coreProperties>
</file>