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tblPr>
      <w:tblGrid>
        <w:gridCol w:w="7920"/>
      </w:tblGrid>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artefact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artefact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t xml:space="preserve">Journal of Personality and Social Psychology, Developmental Psychology, Journal of Consulting and Clinical Psychology, Journal of Experimental Psychology: Learning, Memory, and Cognition.</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t xml:space="preserve">American Economic Review, the International Journal of Industrial Organization, and the 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t xml:space="preserve">PLoS Medicine, 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t xml:space="preserve">American Journal of Epidemiology, 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34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(Editors, 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centres, red lines indicate major increases in the number of datasets in repositories. Note that the date on the horizontal axis indicates when the data was collected, not when it was deposited in the data centre, B. Temporal trends in the number of DOIs at individual data centres.</w:t>
      </w:r>
    </w:p>
    <w:p>
      <w:pPr>
        <w:pStyle w:val="FigureWithCaption"/>
      </w:pPr>
      <w:r>
        <w:drawing>
          <wp:inline>
            <wp:extent cx="5753100" cy="2301240"/>
            <wp:effectExtent b="0" l="0" r="0" t="0"/>
            <wp:docPr descr="Figure 4 Relationships between data centres and file formats. The ten most frequently found file formats are shown here, in the data centres with these files from the top ten data centre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centres and file formats. The ten most frequently found file formats are shown here, in the data centres with these files from the top ten data centres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UK Archaeology Data Service (n.d.),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with your data, from Hart et al. (2016)</w:t>
      </w:r>
    </w:p>
    <w:tbl>
      <w:tblPr>
        <w:tblStyle w:val="TableNormal"/>
        <w:tblW w:type="pct" w:w="0.0"/>
        <w:tblLook w:firstRow="1"/>
        <w:tblCaption w:val="Table 8 Nine key things to do with your data, from Hart et al. (2016)"/>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licence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w:t>
      </w:r>
      <w:r>
        <w:br w:type="textWrapping"/>
      </w:r>
    </w:p>
    <w:p>
      <w:pPr>
        <w:pStyle w:val="Compact"/>
        <w:numPr>
          <w:numId w:val="1002"/>
          <w:ilvl w:val="0"/>
        </w:numPr>
      </w:pPr>
      <w:r>
        <w:t xml:space="preserve">When teaching students, we can teach them how to prepare data for sharing, and how to find and use publicly available datasets to give students experience analyzing and writing about shared data, and to cultivate the expectation that data sharing is a normal part of archaeological research.</w:t>
      </w:r>
      <w:r>
        <w:br w:type="textWrapping"/>
      </w:r>
    </w:p>
    <w:p>
      <w:pPr>
        <w:pStyle w:val="Compact"/>
        <w:numPr>
          <w:numId w:val="1002"/>
          <w:ilvl w:val="0"/>
        </w:numPr>
      </w:pPr>
      <w:r>
        <w:t xml:space="preserve">When evaluating candidates for hiring and promotion, ensure that commitments to data sharing are considered.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
      <w:bookmarkEnd w:id="50"/>
      <w:r>
        <w:t xml:space="preserve">References</w:t>
      </w:r>
    </w:p>
    <w:p>
      <w:pPr>
        <w:pStyle w:val="FirstParagraph"/>
      </w:pPr>
      <w:r>
        <w:t xml:space="preserve">Alsheikh-Ali AA, Qureshi W, Al-Mallah MH, Ioannidis JPA (2011) Public Availability of Published Research Data in High-Impact Journals. PLOS ONE 6(9): e24357.</w:t>
      </w:r>
      <w:r>
        <w:t xml:space="preserve"> </w:t>
      </w:r>
      <w:hyperlink r:id="rId51">
        <w:r>
          <w:rPr>
            <w:rStyle w:val="Hyperlink"/>
          </w:rPr>
          <w:t xml:space="preserve">https://doi.org/10.1371/journal.pone.0024357</w:t>
        </w:r>
      </w:hyperlink>
    </w:p>
    <w:p>
      <w:pPr>
        <w:pStyle w:val="BodyText"/>
      </w:pPr>
      <w:r>
        <w:t xml:space="preserve">American Psychological Association. (2001). Ethical standards for the reporting and publishing of scientiﬁc information. In Publication manual of the American Psychological Association (5th ed., pp. 387–396). Washington, DC</w:t>
      </w:r>
    </w:p>
    <w:p>
      <w:pPr>
        <w:pStyle w:val="BodyText"/>
      </w:pPr>
      <w:r>
        <w:t xml:space="preserve">ARCHES project. (n.d.). The Standard and Guide to Best Practice in Archaeological Archiving in Europe. Retrieved September 7, 2017, from</w:t>
      </w:r>
      <w:r>
        <w:t xml:space="preserve"> </w:t>
      </w:r>
      <w:hyperlink r:id="rId52">
        <w:r>
          <w:rPr>
            <w:rStyle w:val="Hyperlink"/>
          </w:rPr>
          <w:t xml:space="preserve">http://archaeologydataservice.ac.uk/arches/Wiki.jsp?page=ARCHES%20Introduction</w:t>
        </w:r>
      </w:hyperlink>
    </w:p>
    <w:p>
      <w:pPr>
        <w:pStyle w:val="BodyText"/>
      </w:pPr>
      <w:r>
        <w:t xml:space="preserve">Bierer, B.E., Crosas, M., Pierce, H.H., 2017. Data Authorship as an Incentive to Data Sharing, New England Journal of Medicine. 376(17):1684-1687</w:t>
      </w:r>
    </w:p>
    <w:p>
      <w:pPr>
        <w:pStyle w:val="BodyText"/>
      </w:pPr>
      <w:r>
        <w:t xml:space="preserve">Borgman, C. L. (2015). Big data, little data, no data: Scholarship in the networked world. MIT press.</w:t>
      </w:r>
    </w:p>
    <w:p>
      <w:pPr>
        <w:pStyle w:val="BodyText"/>
      </w:pPr>
      <w:r>
        <w:t xml:space="preserve">Borgman, C. L. (2012). The conundrum of sharing research data. Journal of the American Society for Information Science and Technology, 63(6), 1059–1078.</w:t>
      </w:r>
      <w:r>
        <w:t xml:space="preserve"> </w:t>
      </w:r>
      <w:hyperlink r:id="rId53">
        <w:r>
          <w:rPr>
            <w:rStyle w:val="Hyperlink"/>
          </w:rPr>
          <w:t xml:space="preserve">doi:10.1002/asi.22634</w:t>
        </w:r>
      </w:hyperlink>
    </w:p>
    <w:p>
      <w:pPr>
        <w:pStyle w:val="BodyText"/>
      </w:pPr>
      <w:r>
        <w:t xml:space="preserve">Chambers, C. (2017). The seven deadly sins of psychology: A manifesto for reforming the culture of scientific practice. Princeton, NJ: Princeton University Press.</w:t>
      </w:r>
    </w:p>
    <w:p>
      <w:pPr>
        <w:pStyle w:val="BodyText"/>
      </w:pPr>
      <w:r>
        <w:t xml:space="preserve">Clarke, Mary. (2015). The Digital Dilemma: Preservation and the Digital. Archaeological Record. Advances in Archaeological Practice. 3(4): 313-330.</w:t>
      </w:r>
    </w:p>
    <w:p>
      <w:pPr>
        <w:pStyle w:val="BodyText"/>
      </w:pPr>
      <w:r>
        <w:t xml:space="preserve">Crossref (2017). Event Data User Guide, Version 1.0.0 - Beta. Retrieved November 7, 2017, from</w:t>
      </w:r>
      <w:r>
        <w:t xml:space="preserve"> </w:t>
      </w:r>
      <w:hyperlink r:id="rId54">
        <w:r>
          <w:rPr>
            <w:rStyle w:val="Hyperlink"/>
          </w:rPr>
          <w:t xml:space="preserve">https://www.eventdata.crossref.org/guide/</w:t>
        </w:r>
      </w:hyperlink>
    </w:p>
    <w:p>
      <w:pPr>
        <w:pStyle w:val="BodyText"/>
      </w:pPr>
      <w:r>
        <w:t xml:space="preserve">Daston, Lorraine, Galison Peter. (1992) The Image of Objectivity. Representations. 40:81–128.</w:t>
      </w:r>
    </w:p>
    <w:p>
      <w:pPr>
        <w:pStyle w:val="BodyText"/>
      </w:pPr>
      <w:r>
        <w:t xml:space="preserve">Dorch, B. F., Drachen, T. M., &amp; Ellegaard, O. (2015). The data sharing advantage in astrophysics. Proceedings of the International Astronomical Union, 11(A29A), 172-175.</w:t>
      </w:r>
    </w:p>
    <w:p>
      <w:pPr>
        <w:pStyle w:val="BodyText"/>
      </w:pPr>
      <w:r>
        <w:t xml:space="preserve">Duke, C. S., &amp; Porter, J. H. (2013). The Ethics of Data Sharing and Reuse in Biology. BioScience, 63(6), 483–489.</w:t>
      </w:r>
      <w:r>
        <w:t xml:space="preserve"> </w:t>
      </w:r>
      <w:hyperlink r:id="rId55">
        <w:r>
          <w:rPr>
            <w:rStyle w:val="Hyperlink"/>
          </w:rPr>
          <w:t xml:space="preserve">https://doi.org/10.1525/bio.2013.63.6.10</w:t>
        </w:r>
      </w:hyperlink>
    </w:p>
    <w:p>
      <w:pPr>
        <w:pStyle w:val="BodyText"/>
      </w:pPr>
      <w:r>
        <w:t xml:space="preserve">Editors, (2013). Guide for Authors. Journal of Archaeological Science. Retrieved September 7, 2017, from</w:t>
      </w:r>
      <w:r>
        <w:t xml:space="preserve"> </w:t>
      </w:r>
      <w:hyperlink r:id="rId56">
        <w:r>
          <w:rPr>
            <w:rStyle w:val="Hyperlink"/>
          </w:rPr>
          <w:t xml:space="preserve">https://web.archive.org/web/20130125222940/https://www.elsevier.com/journals/journal-of-archaeological-science/0305-4403/guide-for-authors</w:t>
        </w:r>
      </w:hyperlink>
    </w:p>
    <w:p>
      <w:pPr>
        <w:pStyle w:val="BodyText"/>
      </w:pPr>
      <w:r>
        <w:t xml:space="preserve">Ellison, L. A. (2012). Just 20 days left!! Upload your archaeological information FREE to tDAR!! | The Digital Archaeological Record. Retrieved September 7, 2017, from</w:t>
      </w:r>
      <w:r>
        <w:t xml:space="preserve"> </w:t>
      </w:r>
      <w:hyperlink r:id="rId57">
        <w:r>
          <w:rPr>
            <w:rStyle w:val="Hyperlink"/>
          </w:rPr>
          <w:t xml:space="preserve">https://www.tdar.org/news/2012/12/just-20-days-left-upload-your-archaeological-information-free-to-tdar/</w:t>
        </w:r>
      </w:hyperlink>
    </w:p>
    <w:p>
      <w:pPr>
        <w:pStyle w:val="BodyText"/>
      </w:pPr>
      <w:r>
        <w:t xml:space="preserve">Eglen, S. J., Marwick, B., Halchenko, Y. O., Hanke, M., Sufi, S., Gleeson, P., Poline, J.-B. (2017). Toward standard practices for sharing computer code and programs in neuroscience. Nature Neuroscience, 20(6), 770–773.</w:t>
      </w:r>
      <w:r>
        <w:t xml:space="preserve"> </w:t>
      </w:r>
      <w:hyperlink r:id="rId58">
        <w:r>
          <w:rPr>
            <w:rStyle w:val="Hyperlink"/>
          </w:rPr>
          <w:t xml:space="preserve">https://doi.org/10.1038/nn.4550</w:t>
        </w:r>
      </w:hyperlink>
    </w:p>
    <w:p>
      <w:pPr>
        <w:pStyle w:val="BodyText"/>
      </w:pPr>
      <w:r>
        <w:t xml:space="preserve">Fienberg, S. E., Martin, M. E., &amp; Straf, M. L. (1985). Sharing research data. National Academy Press, Washington DC.</w:t>
      </w:r>
    </w:p>
    <w:p>
      <w:pPr>
        <w:pStyle w:val="BodyText"/>
      </w:pPr>
      <w:r>
        <w:t xml:space="preserve">Giofrè, D., Cumming, G., Fresc, L., Boedker, I., &amp; Tressoldi, P. (2017). The influence of journal submission guidelines on authors’ reporting of statistics and use of open research practices. PLoS ONE, 12(4).</w:t>
      </w:r>
      <w:r>
        <w:t xml:space="preserve"> </w:t>
      </w:r>
      <w:hyperlink r:id="rId59">
        <w:r>
          <w:rPr>
            <w:rStyle w:val="Hyperlink"/>
          </w:rPr>
          <w:t xml:space="preserve">https://doi.org/10.1371/journal.pone.0175583</w:t>
        </w:r>
      </w:hyperlink>
    </w:p>
    <w:p>
      <w:pPr>
        <w:pStyle w:val="BodyText"/>
      </w:pPr>
      <w:r>
        <w:t xml:space="preserve">Gleditsch, N. P., Metelits, C., &amp; Strand, H. (2003). Posting your data: will you be scooped or will you be famous. International Studies Perspectives, 4(1), 89-97.</w:t>
      </w:r>
    </w:p>
    <w:p>
      <w:pPr>
        <w:pStyle w:val="BodyText"/>
      </w:pPr>
      <w:r>
        <w:t xml:space="preserve">Hagstrom, W O (1982). Gift Giving as an Organising Principle in Science In: Barnes, B and Edge, D eds. Science in Context: Readings in the Sociology of Science. Milton Keynes, United Kingdom: The Open University Press, pp. 21–34.</w:t>
      </w:r>
    </w:p>
    <w:p>
      <w:pPr>
        <w:pStyle w:val="BodyText"/>
      </w:pPr>
      <w:r>
        <w:t xml:space="preserve">Hart, E. M., Barmby, P., LeBauer, D., Michonneau, F., Mount, S., Mulrooney, P., Hollister, J. W. (2016). Ten Simple Rules for Digital Data Storage. PLOS Computational Biology, 12(10), e1005097.</w:t>
      </w:r>
      <w:r>
        <w:t xml:space="preserve"> </w:t>
      </w:r>
      <w:hyperlink r:id="rId60">
        <w:r>
          <w:rPr>
            <w:rStyle w:val="Hyperlink"/>
          </w:rPr>
          <w:t xml:space="preserve">https://doi.org/10.1371/journal.pcbi.1005097</w:t>
        </w:r>
      </w:hyperlink>
    </w:p>
    <w:p>
      <w:pPr>
        <w:pStyle w:val="BodyText"/>
      </w:pPr>
      <w:r>
        <w:t xml:space="preserve">Henneken, E. A., &amp; Accomazzi, A. (2011). Linking to data-effect on citation rates in astronomy. arXiv preprint, arXiv:1111.3618.</w:t>
      </w:r>
    </w:p>
    <w:p>
      <w:pPr>
        <w:pStyle w:val="BodyText"/>
      </w:pPr>
      <w:r>
        <w:t xml:space="preserve">Huggett, J. (2017, May 23). Citing Data Reuse. Retrieved September 7, 2017, from</w:t>
      </w:r>
      <w:r>
        <w:t xml:space="preserve"> </w:t>
      </w:r>
      <w:hyperlink r:id="rId61">
        <w:r>
          <w:rPr>
            <w:rStyle w:val="Hyperlink"/>
          </w:rPr>
          <w:t xml:space="preserve">https://introspectivedigitalarchaeology.wordpress.com/2017/05/23/citing-data-reuse/</w:t>
        </w:r>
      </w:hyperlink>
    </w:p>
    <w:p>
      <w:pPr>
        <w:pStyle w:val="BodyText"/>
      </w:pPr>
      <w:r>
        <w:t xml:space="preserve">Hymes, D. (1972). 1974. Reinventing anthropology. New York: Pantheon</w:t>
      </w:r>
    </w:p>
    <w:p>
      <w:pPr>
        <w:pStyle w:val="BodyText"/>
      </w:pPr>
      <w:r>
        <w:t xml:space="preserve">Inter-university Consortium for Political and Social Research (ICPSR). (2012). Guide to Social Science Data Preparation and Archiving: Best Practice Throughout the Data Life Cycle (5th ed.). Ann Arbor, MI</w:t>
      </w:r>
    </w:p>
    <w:p>
      <w:pPr>
        <w:pStyle w:val="BodyText"/>
      </w:pPr>
      <w:r>
        <w:t xml:space="preserve">Kidwell, M. C., Lazarević, L. B., Baranski, E., Hardwicke, T. E., Piechowski, S., Falkenberg, L. S., &amp; Errington, T. M. (2016). Badges to acknowledge open practices: A simple, low-cost, effective method for increasing transparency. PLoS Biol, 14(5), e1002456.</w:t>
      </w:r>
    </w:p>
    <w:p>
      <w:pPr>
        <w:pStyle w:val="BodyText"/>
      </w:pPr>
      <w:r>
        <w:t xml:space="preserve">Keers, G., van der Reijden, H., and van Rossum, H. 2011. Planning Archaeology: A Synthesis of the Thematic Sub-reports. Amsterdam: Rigo.</w:t>
      </w:r>
    </w:p>
    <w:p>
      <w:pPr>
        <w:pStyle w:val="BodyText"/>
      </w:pPr>
      <w:r>
        <w:t xml:space="preserve">Kratz JE, Strasser C (2015) Researcher Perspectives on Publication and Peer Review of Data. PLOS ONE 10(2): e0117619. doi: 10.1371/journal.pone.0117619</w:t>
      </w:r>
    </w:p>
    <w:p>
      <w:pPr>
        <w:pStyle w:val="BodyText"/>
      </w:pPr>
      <w:r>
        <w:t xml:space="preserve">Kratz J and Strasser C. Data publication consensus and controversies [version 1; referees: 1 approved with reservations]. F1000Research 2014, 3:94</w:t>
      </w:r>
      <w:r>
        <w:t xml:space="preserve"> </w:t>
      </w:r>
      <w:r>
        <w:t xml:space="preserve">(doi: 10.12688/f1000research.3979.1)</w:t>
      </w:r>
    </w:p>
    <w:p>
      <w:pPr>
        <w:pStyle w:val="BodyText"/>
      </w:pPr>
      <w:r>
        <w:t xml:space="preserve">Kyzas PA, Loizou KT, and Ioannidis JP. (2005) Selective reporting biases in cancer prognostic factor studies. Journal of the National Cancer Institute 97, 1043-1055.</w:t>
      </w:r>
    </w:p>
    <w:p>
      <w:pPr>
        <w:pStyle w:val="BodyText"/>
      </w:pPr>
      <w:r>
        <w:t xml:space="preserve">Leonelli, S. (2016). The philosophy of data, In Floridi, L. (Ed.) The Routledge Handbook of Philosophy of Information. Routledge, NY.</w:t>
      </w:r>
    </w:p>
    <w:p>
      <w:pPr>
        <w:pStyle w:val="BodyText"/>
      </w:pPr>
      <w:r>
        <w:t xml:space="preserve">Marwick, B. (2017). Computational reproducibility in archaeological research: Basic principles and a case study of their implementation. Journal of Archaeological Method and Theory, 24(2), 424-450.</w:t>
      </w:r>
    </w:p>
    <w:p>
      <w:pPr>
        <w:pStyle w:val="BodyText"/>
      </w:pPr>
      <w:r>
        <w:t xml:space="preserve">McCoy, M. D., and M. C. Codlin. (2016). The Influence of Religious Authority in Everyday Life: A Landscape-Scale Study of Domestic Architecture and Religious Law in Ancient Hawai’i. World Archaeology 48 (3):411–30.</w:t>
      </w:r>
    </w:p>
    <w:p>
      <w:pPr>
        <w:pStyle w:val="BodyText"/>
      </w:pPr>
      <w:r>
        <w:t xml:space="preserve">McCullough BD, McGeary KA, Harrison TD. (2006) Lessons from the JMCB Archive. Journal of Money, Credit, and Banking 38(4), 1093-1107.</w:t>
      </w:r>
      <w:r>
        <w:t xml:space="preserve"> </w:t>
      </w:r>
      <w:hyperlink r:id="rId62">
        <w:r>
          <w:rPr>
            <w:rStyle w:val="Hyperlink"/>
          </w:rPr>
          <w:t xml:space="preserve">doi:10.1353/mcb.2006.0061</w:t>
        </w:r>
      </w:hyperlink>
    </w:p>
    <w:p>
      <w:pPr>
        <w:pStyle w:val="BodyText"/>
      </w:pPr>
      <w:r>
        <w:t xml:space="preserve">McCullough BD and Vinod HD. (2005) Comment: Econometrics and Software. Journal of Economic Perspectives 17(1), 223-224.</w:t>
      </w:r>
    </w:p>
    <w:p>
      <w:pPr>
        <w:pStyle w:val="BodyText"/>
      </w:pPr>
      <w:r>
        <w:t xml:space="preserve">McMurry, J. A., Juty, N., Blomberg, N., Burdett, T., Conlin, T., Conte, N., Parkinson, H., Winfree, L., Mungall, C., Haendel, M., H. Parkinson (2017). Identifiers for the 21st century: How to design, provision, and reuse persistent identifiers to maximize utility and impact of life science data. PLOS Biology, 15(6), e2001414.</w:t>
      </w:r>
      <w:r>
        <w:t xml:space="preserve"> </w:t>
      </w:r>
      <w:hyperlink r:id="rId63">
        <w:r>
          <w:rPr>
            <w:rStyle w:val="Hyperlink"/>
          </w:rPr>
          <w:t xml:space="preserve">https://doi.org/10.1371/journal.pbio.2001414</w:t>
        </w:r>
      </w:hyperlink>
    </w:p>
    <w:p>
      <w:pPr>
        <w:pStyle w:val="BodyText"/>
      </w:pPr>
      <w:r>
        <w:t xml:space="preserve">Merton, R.K. (1942)</w:t>
      </w:r>
      <w:r>
        <w:t xml:space="preserve"> </w:t>
      </w:r>
      <w:r>
        <w:t xml:space="preserve">“</w:t>
      </w:r>
      <w:r>
        <w:t xml:space="preserve">The Normative Structure of Science</w:t>
      </w:r>
      <w:r>
        <w:t xml:space="preserve">”</w:t>
      </w:r>
      <w:r>
        <w:t xml:space="preserve">. In: Merton, R. K., The Sociology of Science: Theoretical and Empirical Investigations, Chicago, IL: University Of Chicago Press.</w:t>
      </w:r>
    </w:p>
    <w:p>
      <w:pPr>
        <w:pStyle w:val="BodyText"/>
      </w:pPr>
      <w:r>
        <w:t xml:space="preserve">Moore, R., &amp; Richards, J. (2015). Here Today, Gone Tomorrow: Open Access, Open Data and Digital Preservation. In Andrew T. Wilson, Ben Edwards (eds) Open Source Archaeology: Ethics and Practice. De Gruyter, Netherlands</w:t>
      </w:r>
    </w:p>
    <w:p>
      <w:pPr>
        <w:pStyle w:val="BodyText"/>
      </w:pPr>
      <w:r>
        <w:t xml:space="preserve">Nicholas, G. (2014). Indigenous cultural heritage in the age of technological reproducibility: Towards a postcolonial ethic of the public domain. In Coombe, R. J., Wershler, D., &amp; Zeilinger, M. (Eds.) Dynamic fair dealing: creating Canadian culture online. University of Toronto Press. pp. 213-24.</w:t>
      </w:r>
    </w:p>
    <w:p>
      <w:pPr>
        <w:pStyle w:val="BodyText"/>
      </w:pPr>
      <w:r>
        <w:t xml:space="preserve">Nichols, D.M., Twidale, M.B., (2017). Metrics for openness, Journal of the Association for Information Science and Technology 68, 1048-1060.</w:t>
      </w:r>
    </w:p>
    <w:p>
      <w:pPr>
        <w:pStyle w:val="BodyText"/>
      </w:pPr>
      <w:r>
        <w:t xml:space="preserve">Nicholas, G. P., &amp; Wylie, A. (2012). Do Not Do Unto Others…’: Cultural misrecognition and the harms of appropriation in an open-source world. Appropriating the Past: Philosophical Perspectives on Archaeological Practice, 195-221.</w:t>
      </w:r>
    </w:p>
    <w:p>
      <w:pPr>
        <w:pStyle w:val="BodyText"/>
      </w:pPr>
      <w:r>
        <w:t xml:space="preserve">Nicholas, G. P., &amp; Wylie, A. (2009). Archaeological finds: legacies of appropriation, modes of response. The Ethics of Cultural Appropriation, 11-54.</w:t>
      </w:r>
    </w:p>
    <w:p>
      <w:pPr>
        <w:pStyle w:val="BodyText"/>
      </w:pPr>
      <w:r>
        <w:t xml:space="preserve">Nosek, B. A., Alter, G., Banks, G. C., Borsboom, D., Bowman, S. D., Breckler, S. J., Yarkoni, T. (2015). Promoting an open research culture: Author guidelines for journals could help to promote transparency, openness, and reproducibility. Science, 348, 1422–5.</w:t>
      </w:r>
    </w:p>
    <w:p>
      <w:pPr>
        <w:pStyle w:val="BodyText"/>
      </w:pPr>
      <w:r>
        <w:t xml:space="preserve">Nuijten, M. B., Borghuis, J., Veldkamp, C. L. S., Alvarez, L. D., van Assen, M. A. L. M., &amp; Wicherts, J. M. (2017, July 13). Journal Data Sharing Policies and Statistical Reporting Inconsistencies in Psychology. Retrieved September 7, 2017, from psyarxiv.com/sgbta</w:t>
      </w:r>
    </w:p>
    <w:p>
      <w:pPr>
        <w:pStyle w:val="BodyText"/>
      </w:pPr>
      <w:r>
        <w:t xml:space="preserve">National Science Board. (2005). Long-lived digital data collections. Retrieved September 7, 2017, from</w:t>
      </w:r>
      <w:r>
        <w:t xml:space="preserve"> </w:t>
      </w:r>
      <w:hyperlink r:id="rId64">
        <w:r>
          <w:rPr>
            <w:rStyle w:val="Hyperlink"/>
          </w:rPr>
          <w:t xml:space="preserve">http://www.nsf.gov/pubs/2005/nsb0540/</w:t>
        </w:r>
      </w:hyperlink>
    </w:p>
    <w:p>
      <w:pPr>
        <w:pStyle w:val="BodyText"/>
      </w:pPr>
      <w:r>
        <w:t xml:space="preserve">National Science Foundation. (2010). Data Management &amp; Sharing Frequently Asked Questions (FAQs). Retrieved September 7, 2017, from</w:t>
      </w:r>
      <w:r>
        <w:t xml:space="preserve"> </w:t>
      </w:r>
      <w:hyperlink r:id="rId65">
        <w:r>
          <w:rPr>
            <w:rStyle w:val="Hyperlink"/>
          </w:rPr>
          <w:t xml:space="preserve">https://www.nsf.gov/bfa/dias/policy/dmpfaqs.jsp#1</w:t>
        </w:r>
      </w:hyperlink>
    </w:p>
    <w:p>
      <w:pPr>
        <w:pStyle w:val="BodyText"/>
      </w:pPr>
      <w:r>
        <w:t xml:space="preserve">National Science Foundation. (2016). Dissemination and Sharing of Research Results. Retrieved September 7, 2017, from</w:t>
      </w:r>
      <w:r>
        <w:t xml:space="preserve"> </w:t>
      </w:r>
      <w:hyperlink r:id="rId66">
        <w:r>
          <w:rPr>
            <w:rStyle w:val="Hyperlink"/>
          </w:rPr>
          <w:t xml:space="preserve">https://www.nsf.gov/bfa/dias/policy/dmp.jsp</w:t>
        </w:r>
      </w:hyperlink>
    </w:p>
    <w:p>
      <w:pPr>
        <w:pStyle w:val="BodyText"/>
      </w:pPr>
      <w:r>
        <w:t xml:space="preserve">Pampel, H., Vierkant, P., Scholze, F., Bertelmann, R., Kindling, M., Klump, J. &amp; Dierolf, U. (2013). Making research data repositories visible: The re3data.org registry. PloS one, 8(11), e78080.</w:t>
      </w:r>
    </w:p>
    <w:p>
      <w:pPr>
        <w:pStyle w:val="BodyText"/>
      </w:pPr>
      <w:r>
        <w:t xml:space="preserve">Pavlech, L. L. (2016). Data Citation Index. Journal of the Medical Library Association : JMLA, 104(1), 88–90.</w:t>
      </w:r>
    </w:p>
    <w:p>
      <w:pPr>
        <w:pStyle w:val="BodyText"/>
      </w:pPr>
      <w:r>
        <w:t xml:space="preserve">Peng RD, Dominici F, and Zeger SL. (2006) Reproducible Epidemiological Research. American Journal of Epidemology 163, 783-789 doi: 10.1093/aje/kwj093</w:t>
      </w:r>
    </w:p>
    <w:p>
      <w:pPr>
        <w:pStyle w:val="BodyText"/>
      </w:pPr>
      <w:r>
        <w:t xml:space="preserve">Penev L, Mietchen D, Chavan V, Hagedorn G, Smith V, Shotton D, Ó Tuama É, Senderov V, Georgiev T, Stoev P, Groom Q, Remsen D, Edmunds S (2017) Strategies and guidelines for scholarly publishing of biodiversity data. Research Ideas and Outcomes 3: e12431.</w:t>
      </w:r>
      <w:r>
        <w:t xml:space="preserve"> </w:t>
      </w:r>
      <w:hyperlink r:id="rId67">
        <w:r>
          <w:rPr>
            <w:rStyle w:val="Hyperlink"/>
          </w:rPr>
          <w:t xml:space="preserve">https://doi.org/10.3897/rio.3.e12431</w:t>
        </w:r>
      </w:hyperlink>
    </w:p>
    <w:p>
      <w:pPr>
        <w:pStyle w:val="BodyText"/>
      </w:pPr>
      <w:r>
        <w:t xml:space="preserve">Piwowar HA, Day RS, Fridsma DB (2007) Sharing Detailed Research Data Is Associated with Increased Citation Rate. PLOS ONE 2(3): e308.</w:t>
      </w:r>
      <w:r>
        <w:t xml:space="preserve"> </w:t>
      </w:r>
      <w:hyperlink r:id="rId68">
        <w:r>
          <w:rPr>
            <w:rStyle w:val="Hyperlink"/>
          </w:rPr>
          <w:t xml:space="preserve">https://doi.org/10.1371/journal.pone.0000308</w:t>
        </w:r>
      </w:hyperlink>
    </w:p>
    <w:p>
      <w:pPr>
        <w:pStyle w:val="BodyText"/>
      </w:pPr>
      <w:r>
        <w:t xml:space="preserve">Piwowar, H. A., &amp; Vision, T. J. (2013). Data reuse and the open data citation advantage. PeerJ, 1, e175.</w:t>
      </w:r>
      <w:r>
        <w:t xml:space="preserve"> </w:t>
      </w:r>
      <w:hyperlink r:id="rId69">
        <w:r>
          <w:rPr>
            <w:rStyle w:val="Hyperlink"/>
          </w:rPr>
          <w:t xml:space="preserve">https://doi.org/10.7717/peerj.175</w:t>
        </w:r>
      </w:hyperlink>
    </w:p>
    <w:p>
      <w:pPr>
        <w:pStyle w:val="BodyText"/>
      </w:pPr>
      <w:r>
        <w:t xml:space="preserve">PLoS Medicine Editorial and Publishing Policies. 13. Sharing of Materials, Methods and Data. PLoS Medicine Editorial and Publishing Policies. Retrieved September 7, 2017, from</w:t>
      </w:r>
      <w:r>
        <w:t xml:space="preserve"> </w:t>
      </w:r>
      <w:hyperlink r:id="rId70">
        <w:r>
          <w:rPr>
            <w:rStyle w:val="Hyperlink"/>
          </w:rPr>
          <w:t xml:space="preserve">http://journals.plos.org/plosmedicine/policies.php#sharing</w:t>
        </w:r>
      </w:hyperlink>
      <w:r>
        <w:t xml:space="preserve">.</w:t>
      </w:r>
    </w:p>
    <w:p>
      <w:pPr>
        <w:pStyle w:val="BodyText"/>
      </w:pPr>
      <w:r>
        <w:t xml:space="preserve">Reichman, J. H., &amp; Uhlir, P. F. (2003). A contractually reconstructed research commons for scientific data in a highly protectionist intellectual property environment. Law and Contemporary problems, 66(1/2), 315-462.</w:t>
      </w:r>
    </w:p>
    <w:p>
      <w:pPr>
        <w:pStyle w:val="BodyText"/>
      </w:pPr>
      <w:r>
        <w:t xml:space="preserve">Reidpath DD, and Allotey PA. Data Sharing in Medical Research: An Empirical Investigation. Bioethics 15(2), 125- 134 (2002). doi: 10.1111/1467-8519.00220</w:t>
      </w:r>
    </w:p>
    <w:p>
      <w:pPr>
        <w:pStyle w:val="BodyText"/>
      </w:pPr>
      <w:r>
        <w:t xml:space="preserve">Rowhani-Farid, A., Allen, M., &amp; Barnett, A. G. (2017). What incentives increase data sharing in health and medical research? A systematic review. Research Integrity and Peer Review, 2(1), 4.</w:t>
      </w:r>
      <w:r>
        <w:t xml:space="preserve"> </w:t>
      </w:r>
      <w:hyperlink r:id="rId71">
        <w:r>
          <w:rPr>
            <w:rStyle w:val="Hyperlink"/>
          </w:rPr>
          <w:t xml:space="preserve">https://doi.org/10.1186/s41073-017-0028-9</w:t>
        </w:r>
      </w:hyperlink>
    </w:p>
    <w:p>
      <w:pPr>
        <w:pStyle w:val="BodyText"/>
      </w:pPr>
      <w:r>
        <w:t xml:space="preserve">Savage CJ, Vickers AJ (2009) Empirical Study of Data Sharing by Authors Publishing in PLoS Journals. PLoS ONE 4(9): e7078.</w:t>
      </w:r>
      <w:r>
        <w:t xml:space="preserve"> </w:t>
      </w:r>
      <w:hyperlink r:id="rId72">
        <w:r>
          <w:rPr>
            <w:rStyle w:val="Hyperlink"/>
          </w:rPr>
          <w:t xml:space="preserve">doi:10.1371/journal.pone.0007078</w:t>
        </w:r>
      </w:hyperlink>
    </w:p>
    <w:p>
      <w:pPr>
        <w:pStyle w:val="BodyText"/>
      </w:pPr>
      <w:r>
        <w:t xml:space="preserve">Sawyer, S. (2008). Data wealth, data poverty, science and cyberinfrastructure 1. Prometheus, 26(4), 355-371.</w:t>
      </w:r>
    </w:p>
    <w:p>
      <w:pPr>
        <w:pStyle w:val="BodyText"/>
      </w:pPr>
      <w:r>
        <w:t xml:space="preserve">Scientific Data Editors (n.d) Recommended Data Repositories. Retrieved September 13, 2017, from</w:t>
      </w:r>
      <w:r>
        <w:t xml:space="preserve"> </w:t>
      </w:r>
      <w:hyperlink r:id="rId73">
        <w:r>
          <w:rPr>
            <w:rStyle w:val="Hyperlink"/>
          </w:rPr>
          <w:t xml:space="preserve">https://www.nature.com/sdata/policies/repositories</w:t>
        </w:r>
      </w:hyperlink>
    </w:p>
    <w:p>
      <w:pPr>
        <w:pStyle w:val="BodyText"/>
      </w:pPr>
      <w:r>
        <w:t xml:space="preserve">Sears, J.R.L (2011) Data sharing effect on article citation rate in paleoceanography. Presented at Fall Meeting of the American Geophysical Union. Retrieved September 7, 2017, from</w:t>
      </w:r>
      <w:r>
        <w:t xml:space="preserve"> </w:t>
      </w:r>
      <w:hyperlink r:id="rId74">
        <w:r>
          <w:rPr>
            <w:rStyle w:val="Hyperlink"/>
          </w:rPr>
          <w:t xml:space="preserve">https://doi.org/10.6084/M9.FIGSHARE.1222998.V1</w:t>
        </w:r>
      </w:hyperlink>
    </w:p>
    <w:p>
      <w:pPr>
        <w:pStyle w:val="BodyText"/>
      </w:pPr>
      <w:r>
        <w:t xml:space="preserve">Spencer, Hilary (2010). Thoughts on the sharing of data and research</w:t>
      </w:r>
      <w:r>
        <w:t xml:space="preserve"> </w:t>
      </w:r>
      <w:r>
        <w:t xml:space="preserve">materials and the role of journal policies. Retrieved September 7, 2017, from</w:t>
      </w:r>
      <w:r>
        <w:t xml:space="preserve"> </w:t>
      </w:r>
      <w:hyperlink r:id="rId75">
        <w:r>
          <w:rPr>
            <w:rStyle w:val="Hyperlink"/>
          </w:rPr>
          <w:t xml:space="preserve">https://web.stanford.edu/~vcs/Nov21/hilary_spencer_rdcscsJan2010.pdf</w:t>
        </w:r>
      </w:hyperlink>
    </w:p>
    <w:p>
      <w:pPr>
        <w:pStyle w:val="BodyText"/>
      </w:pPr>
      <w:r>
        <w:t xml:space="preserve">Strasser, C., Cook, R., Michener, W., &amp; Budden, A. (2012). Primer on Data Management: What you always wanted to know. EScholarship. Retrieved September 7, 2017, from</w:t>
      </w:r>
      <w:r>
        <w:t xml:space="preserve"> </w:t>
      </w:r>
      <w:hyperlink r:id="rId76">
        <w:r>
          <w:rPr>
            <w:rStyle w:val="Hyperlink"/>
          </w:rPr>
          <w:t xml:space="preserve">https://doi.org/10.5060/D2251G48</w:t>
        </w:r>
      </w:hyperlink>
    </w:p>
    <w:p>
      <w:pPr>
        <w:pStyle w:val="BodyText"/>
      </w:pPr>
      <w:r>
        <w:t xml:space="preserve">Stodden, V. (2009a). The legal framework for reproducible scientific research: Licensing and copyright. Computing in Science &amp; Engineering, 11(1), 35-40.</w:t>
      </w:r>
    </w:p>
    <w:p>
      <w:pPr>
        <w:pStyle w:val="BodyText"/>
      </w:pPr>
      <w:r>
        <w:t xml:space="preserve">Stodden, V. (2009b) Enabling Reproducible Research: Open Licensing for Scientific Innovation. International Journal of Communications Law and Policy. Retrieved September 7, 2017, from</w:t>
      </w:r>
      <w:r>
        <w:t xml:space="preserve"> </w:t>
      </w:r>
      <w:hyperlink r:id="rId77">
        <w:r>
          <w:rPr>
            <w:rStyle w:val="Hyperlink"/>
          </w:rPr>
          <w:t xml:space="preserve">https://ssrn.com/abstract=1362040</w:t>
        </w:r>
      </w:hyperlink>
    </w:p>
    <w:p>
      <w:pPr>
        <w:pStyle w:val="BodyText"/>
      </w:pPr>
      <w:r>
        <w:t xml:space="preserve">Stodden, V. 2010, The Scientific Method in Practice: Reproducibility in the Computational Sciences, Columbia University Academic Commons, Retrieved September 7, 2017, from</w:t>
      </w:r>
      <w:r>
        <w:t xml:space="preserve"> </w:t>
      </w:r>
      <w:hyperlink r:id="rId78">
        <w:r>
          <w:rPr>
            <w:rStyle w:val="Hyperlink"/>
          </w:rPr>
          <w:t xml:space="preserve">http://hdl.handle.net/10022/AC:P:11417</w:t>
        </w:r>
      </w:hyperlink>
      <w:r>
        <w:t xml:space="preserve">.</w:t>
      </w:r>
    </w:p>
    <w:p>
      <w:pPr>
        <w:pStyle w:val="BodyText"/>
      </w:pPr>
      <w:r>
        <w:t xml:space="preserve">Tenopir, C., Dalton, E. D., Allard, S., Frame, M., Pjesivac, I., Birch, B., … Dorsett, K. (2015). Changes in Data Sharing and Data Reuse Practices and Perceptions among Scientists Worldwide. PLOS ONE, 10(8), e0134826.</w:t>
      </w:r>
      <w:r>
        <w:t xml:space="preserve"> </w:t>
      </w:r>
      <w:hyperlink r:id="rId79">
        <w:r>
          <w:rPr>
            <w:rStyle w:val="Hyperlink"/>
          </w:rPr>
          <w:t xml:space="preserve">https://doi.org/10.1371/journal.pone.0134826</w:t>
        </w:r>
      </w:hyperlink>
    </w:p>
    <w:p>
      <w:pPr>
        <w:pStyle w:val="BodyText"/>
      </w:pPr>
      <w:r>
        <w:t xml:space="preserve">Tsosie, R. (2007). Cultural challenges to biotechnology: Native American genetic resources and the concept of cultural harm. The Journal of Law, Medicine &amp; Ethics: A Journal of the American Society of Law, Medicine &amp; Ethics, 35(3), 396–411.</w:t>
      </w:r>
      <w:r>
        <w:t xml:space="preserve"> </w:t>
      </w:r>
      <w:hyperlink r:id="rId80">
        <w:r>
          <w:rPr>
            <w:rStyle w:val="Hyperlink"/>
          </w:rPr>
          <w:t xml:space="preserve">https://doi.org/10.1111/j.1748-720X.2007.00163.x</w:t>
        </w:r>
      </w:hyperlink>
    </w:p>
    <w:p>
      <w:pPr>
        <w:pStyle w:val="BodyText"/>
      </w:pPr>
      <w:r>
        <w:t xml:space="preserve">Uhlir, P.F., &amp; Cohen, D. (2011). Internal document. Board on Research Data and Information, Policy and Global Affairs Division, National Academy of Sciences. 18 March 2011.</w:t>
      </w:r>
    </w:p>
    <w:p>
      <w:pPr>
        <w:pStyle w:val="BodyText"/>
      </w:pPr>
      <w:r>
        <w:t xml:space="preserve">UK Archaeology Data Service. (n.d.). Guides to Good Practice: Main. Retrieved September 7, 2017, from</w:t>
      </w:r>
      <w:r>
        <w:t xml:space="preserve"> </w:t>
      </w:r>
      <w:hyperlink r:id="rId81">
        <w:r>
          <w:rPr>
            <w:rStyle w:val="Hyperlink"/>
          </w:rPr>
          <w:t xml:space="preserve">http://guides.archaeologydataservice.ac.uk/</w:t>
        </w:r>
      </w:hyperlink>
    </w:p>
    <w:p>
      <w:pPr>
        <w:pStyle w:val="BodyText"/>
      </w:pPr>
      <w:r>
        <w:t xml:space="preserve">Vanpaemel, W., Vermorgen, M., Deriemaecker, L., &amp; Storms, G. (2015). Are We Wasting a Good Crisis? The Availability of Psychological Research Data after the Storm. Collabra, 1(1), Art. 3. DOI:</w:t>
      </w:r>
      <w:r>
        <w:t xml:space="preserve"> </w:t>
      </w:r>
      <w:hyperlink r:id="rId82">
        <w:r>
          <w:rPr>
            <w:rStyle w:val="Hyperlink"/>
          </w:rPr>
          <w:t xml:space="preserve">http://doi.org/10.1525/collabra.13</w:t>
        </w:r>
      </w:hyperlink>
    </w:p>
    <w:p>
      <w:pPr>
        <w:pStyle w:val="BodyText"/>
      </w:pPr>
      <w:r>
        <w:t xml:space="preserve">Vines, Timothy H, et al. 2014 The Availability of Research Data Declines Rapidly with Article Age. Current Biology 24(1):94-97.</w:t>
      </w:r>
    </w:p>
    <w:p>
      <w:pPr>
        <w:pStyle w:val="BodyText"/>
      </w:pPr>
      <w:r>
        <w:t xml:space="preserve">Vitelli, K. D., &amp; Colwell-Chanthaphonh, J. S. (Eds.). (2006). Archaeological ethics. Rowman Altamira.</w:t>
      </w:r>
    </w:p>
    <w:p>
      <w:pPr>
        <w:pStyle w:val="BodyText"/>
      </w:pPr>
      <w:r>
        <w:t xml:space="preserve">Wallis, J. C., Rolando, E., &amp; Borgman, C. L. (2013). If We Share Data, Will Anyone Use Them? Data Sharing and Reuse in the Long Tail of Science and Technology. PLoS ONE, 8(7), e67332.</w:t>
      </w:r>
      <w:r>
        <w:t xml:space="preserve"> </w:t>
      </w:r>
      <w:hyperlink r:id="rId83">
        <w:r>
          <w:rPr>
            <w:rStyle w:val="Hyperlink"/>
          </w:rPr>
          <w:t xml:space="preserve">doi:10.1371/journal.pone.0067332</w:t>
        </w:r>
      </w:hyperlink>
    </w:p>
    <w:p>
      <w:pPr>
        <w:pStyle w:val="BodyText"/>
      </w:pPr>
      <w:r>
        <w:t xml:space="preserve">White E, Baldridge E, Brym Z, Locey K, McGlinn D, Supp S. (2013) Nine simple ways to make it easier to (re)use your data. Ideas in Ecology and Evolution. 2013;6: 1–10. doi: 10.4033/iee.2013.6b.6.f.</w:t>
      </w:r>
    </w:p>
    <w:p>
      <w:pPr>
        <w:pStyle w:val="BodyText"/>
      </w:pPr>
      <w:r>
        <w:t xml:space="preserve">Wicherts, J. M., Borsboom, D., Kats, J., &amp; Molenaar, D. (2006). The poor availability of psychological research data for reanalysis. American Psychologist, 61(7), 726.</w:t>
      </w:r>
    </w:p>
    <w:p>
      <w:pPr>
        <w:pStyle w:val="BodyText"/>
      </w:pPr>
      <w:r>
        <w:t xml:space="preserve">Wilkinson, M. D., Dumontier, M., Aalbersberg, Ij. J., Appleton, G., Axton, M., Baak, A., Bourne, P. E. (2016). The FAIR Guiding Principles for scientific data management and stewardship. Scientific Data, 3, 160018.</w:t>
      </w:r>
      <w:r>
        <w:t xml:space="preserve"> </w:t>
      </w:r>
      <w:hyperlink r:id="rId84">
        <w:r>
          <w:rPr>
            <w:rStyle w:val="Hyperlink"/>
          </w:rPr>
          <w:t xml:space="preserve">https://doi.org/10.1038/sdata.2016.18</w:t>
        </w:r>
      </w:hyperlink>
    </w:p>
    <w:p>
      <w:pPr>
        <w:pStyle w:val="BodyText"/>
      </w:pPr>
      <w:r>
        <w:t xml:space="preserve">Womack RP (2015) Research Data in Core Journals in Biology, Chemistry, Mathematics, and Physics. PLOS ONE 10(12): e0143460. doi: 10.1371/journal.pone.0143460</w:t>
      </w:r>
    </w:p>
    <w:p>
      <w:pPr>
        <w:pStyle w:val="BodyText"/>
      </w:pPr>
      <w:r>
        <w:t xml:space="preserve">Zimmerman, L. J., Vitelli, K. D., &amp; Hollowell-Zimmer, J. (Eds.). (2003). Ethical issues in archaeology. Rowman Altamira.</w:t>
      </w:r>
    </w:p>
    <w:p>
      <w:pPr>
        <w:pStyle w:val="Heading3"/>
      </w:pPr>
      <w:bookmarkStart w:id="85" w:name="colophon"/>
      <w:bookmarkEnd w:id="85"/>
      <w:r>
        <w:t xml:space="preserve">Colophon</w:t>
      </w:r>
    </w:p>
    <w:p>
      <w:pPr>
        <w:pStyle w:val="FirstParagraph"/>
      </w:pPr>
      <w:r>
        <w:t xml:space="preserve">This document contains 17,670 words and was generated on 2017-11-29 12:30:28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3.4.1 (2017-06-30)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2017-11-29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1.1.1      2017-09-25</w:t>
      </w:r>
      <w:r>
        <w:br w:type="textWrapping"/>
      </w:r>
      <w:r>
        <w:rPr>
          <w:rStyle w:val="VerbatimChar"/>
        </w:rPr>
        <w:t xml:space="preserve">#&gt;  base           * 3.4.1      2017-06-30</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0.5.10     2017-11-28</w:t>
      </w:r>
      <w:r>
        <w:br w:type="textWrapping"/>
      </w:r>
      <w:r>
        <w:rPr>
          <w:rStyle w:val="VerbatimChar"/>
        </w:rPr>
        <w:t xml:space="preserve">#&gt;  broom            0.4.2      2017-02-13</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3.4.1      2017-06-30</w:t>
      </w:r>
      <w:r>
        <w:br w:type="textWrapping"/>
      </w:r>
      <w:r>
        <w:rPr>
          <w:rStyle w:val="VerbatimChar"/>
        </w:rPr>
        <w:t xml:space="preserve">#&gt;  cowplot        * 0.8.0      2017-07-30</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3.4.1      2017-06-30</w:t>
      </w:r>
      <w:r>
        <w:br w:type="textWrapping"/>
      </w:r>
      <w:r>
        <w:rPr>
          <w:rStyle w:val="VerbatimChar"/>
        </w:rPr>
        <w:t xml:space="preserve">#&gt;  devtools         1.13.4     2017-11-09</w:t>
      </w:r>
      <w:r>
        <w:br w:type="textWrapping"/>
      </w:r>
      <w:r>
        <w:rPr>
          <w:rStyle w:val="VerbatimChar"/>
        </w:rPr>
        <w:t xml:space="preserve">#&gt;  digest           0.6.12     2017-01-27</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3.4.1      2017-06-30</w:t>
      </w:r>
      <w:r>
        <w:br w:type="textWrapping"/>
      </w:r>
      <w:r>
        <w:rPr>
          <w:rStyle w:val="VerbatimChar"/>
        </w:rPr>
        <w:t xml:space="preserve">#&gt;  grDevices      * 3.4.1      2017-06-30</w:t>
      </w:r>
      <w:r>
        <w:br w:type="textWrapping"/>
      </w:r>
      <w:r>
        <w:rPr>
          <w:rStyle w:val="VerbatimChar"/>
        </w:rPr>
        <w:t xml:space="preserve">#&gt;  grid           * 3.4.1      2017-06-30</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0.3        2016-11-22</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1.17       2017-08-10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3.4.1      2017-06-30</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3.4.1      2017-06-30</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0.12.13    2017-09-28</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1.4.2      2016-10-22</w:t>
      </w:r>
      <w:r>
        <w:br w:type="textWrapping"/>
      </w:r>
      <w:r>
        <w:rPr>
          <w:rStyle w:val="VerbatimChar"/>
        </w:rPr>
        <w:t xml:space="preserve">#&gt;  rlang            0.1.4      2017-11-05</w:t>
      </w:r>
      <w:r>
        <w:br w:type="textWrapping"/>
      </w:r>
      <w:r>
        <w:rPr>
          <w:rStyle w:val="VerbatimChar"/>
        </w:rPr>
        <w:t xml:space="preserve">#&gt;  rmarkdown        1.8        2017-11-17</w:t>
      </w:r>
      <w:r>
        <w:br w:type="textWrapping"/>
      </w:r>
      <w:r>
        <w:rPr>
          <w:rStyle w:val="VerbatimChar"/>
        </w:rPr>
        <w:t xml:space="preserve">#&gt;  rprojroot        1.2        2017-01-16</w:t>
      </w:r>
      <w:r>
        <w:br w:type="textWrapping"/>
      </w:r>
      <w:r>
        <w:rPr>
          <w:rStyle w:val="VerbatimChar"/>
        </w:rPr>
        <w:t xml:space="preserve">#&gt;  rstudioapi       0.7.0-9000 2017-10-09</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3.4.1      2017-06-30</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tibble         * 1.3.4      2017-08-22</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1.2.0      2017-11-07</w:t>
      </w:r>
      <w:r>
        <w:br w:type="textWrapping"/>
      </w:r>
      <w:r>
        <w:rPr>
          <w:rStyle w:val="VerbatimChar"/>
        </w:rPr>
        <w:t xml:space="preserve">#&gt;  tools            3.4.1      2017-06-30</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3.4.1      2017-06-30</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2.1.0      2017-11-01</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2.1.14     2016-11-12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(rstudio/bookdown@d78c661)     </w:t>
      </w:r>
      <w:r>
        <w:br w:type="textWrapping"/>
      </w:r>
      <w:r>
        <w:rPr>
          <w:rStyle w:val="VerbatimChar"/>
        </w:rPr>
        <w:t xml:space="preserve">#&gt;  CRAN (R 3.4.0)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Github (rstudio/rstudioapi@335f257)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[89b028d] 2017-11-28: just need to check the citations and refererences</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6a7e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8dd7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53" Target="doi:10.1002/asi.22634" TargetMode="External" /><Relationship Type="http://schemas.openxmlformats.org/officeDocument/2006/relationships/hyperlink" Id="rId62" Target="doi:10.1353/mcb.2006.0061" TargetMode="External" /><Relationship Type="http://schemas.openxmlformats.org/officeDocument/2006/relationships/hyperlink" Id="rId72" Target="doi:10.1371/journal.pone.0007078" TargetMode="External" /><Relationship Type="http://schemas.openxmlformats.org/officeDocument/2006/relationships/hyperlink" Id="rId83"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82"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8" Target="http://hdl.handle.net/10022/AC:P:11417" TargetMode="External" /><Relationship Type="http://schemas.openxmlformats.org/officeDocument/2006/relationships/hyperlink" Id="rId70" Target="http://journals.plos.org/plosmedicine/policies.php#sharing" TargetMode="External" /><Relationship Type="http://schemas.openxmlformats.org/officeDocument/2006/relationships/hyperlink" Id="rId64"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8" Target="https://doi.org/10.1038/nn.4550" TargetMode="External" /><Relationship Type="http://schemas.openxmlformats.org/officeDocument/2006/relationships/hyperlink" Id="rId84" Target="https://doi.org/10.1038/sdata.2016.18" TargetMode="External" /><Relationship Type="http://schemas.openxmlformats.org/officeDocument/2006/relationships/hyperlink" Id="rId80" Target="https://doi.org/10.1111/j.1748-720X.2007.00163.x" TargetMode="External" /><Relationship Type="http://schemas.openxmlformats.org/officeDocument/2006/relationships/hyperlink" Id="rId71" Target="https://doi.org/10.1186/s41073-017-0028-9" TargetMode="External" /><Relationship Type="http://schemas.openxmlformats.org/officeDocument/2006/relationships/hyperlink" Id="rId63" Target="https://doi.org/10.1371/journal.pbio.2001414" TargetMode="External" /><Relationship Type="http://schemas.openxmlformats.org/officeDocument/2006/relationships/hyperlink" Id="rId60" Target="https://doi.org/10.1371/journal.pcbi.1005097" TargetMode="External" /><Relationship Type="http://schemas.openxmlformats.org/officeDocument/2006/relationships/hyperlink" Id="rId68"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9" Target="https://doi.org/10.1371/journal.pone.0134826" TargetMode="External" /><Relationship Type="http://schemas.openxmlformats.org/officeDocument/2006/relationships/hyperlink" Id="rId59" Target="https://doi.org/10.1371/journal.pone.0175583" TargetMode="External" /><Relationship Type="http://schemas.openxmlformats.org/officeDocument/2006/relationships/hyperlink" Id="rId55" Target="https://doi.org/10.1525/bio.2013.63.6.10" TargetMode="External" /><Relationship Type="http://schemas.openxmlformats.org/officeDocument/2006/relationships/hyperlink" Id="rId67" Target="https://doi.org/10.3897/rio.3.e12431"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9"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7" Target="https://ssrn.com/abstract=1362040" TargetMode="External" /><Relationship Type="http://schemas.openxmlformats.org/officeDocument/2006/relationships/hyperlink" Id="rId56"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54"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5" Target="https://www.nsf.gov/bfa/dias/policy/dmpfaqs.jsp#1" TargetMode="External" /><Relationship Type="http://schemas.openxmlformats.org/officeDocument/2006/relationships/hyperlink" Id="rId57"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53" Target="doi:10.1002/asi.22634" TargetMode="External" /><Relationship Type="http://schemas.openxmlformats.org/officeDocument/2006/relationships/hyperlink" Id="rId62" Target="doi:10.1353/mcb.2006.0061" TargetMode="External" /><Relationship Type="http://schemas.openxmlformats.org/officeDocument/2006/relationships/hyperlink" Id="rId72" Target="doi:10.1371/journal.pone.0007078" TargetMode="External" /><Relationship Type="http://schemas.openxmlformats.org/officeDocument/2006/relationships/hyperlink" Id="rId83" Target="doi:10.1371/journal.pone.0067332" TargetMode="External" /><Relationship Type="http://schemas.openxmlformats.org/officeDocument/2006/relationships/hyperlink" Id="rId52" Target="http://archaeologydataservice.ac.uk/arches/Wiki.jsp?page=ARCHES%20Introduction" TargetMode="External" /><Relationship Type="http://schemas.openxmlformats.org/officeDocument/2006/relationships/hyperlink" Id="rId82" Target="http://doi.org/10.1525/collabra.13"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81" Target="http://guides.archaeologydataservice.ac.uk/" TargetMode="External" /><Relationship Type="http://schemas.openxmlformats.org/officeDocument/2006/relationships/hyperlink" Id="rId78" Target="http://hdl.handle.net/10022/AC:P:11417" TargetMode="External" /><Relationship Type="http://schemas.openxmlformats.org/officeDocument/2006/relationships/hyperlink" Id="rId70" Target="http://journals.plos.org/plosmedicine/policies.php#sharing" TargetMode="External" /><Relationship Type="http://schemas.openxmlformats.org/officeDocument/2006/relationships/hyperlink" Id="rId64" Target="http://www.nsf.gov/pubs/2005/nsb0540/" TargetMode="External" /><Relationship Type="http://schemas.openxmlformats.org/officeDocument/2006/relationships/hyperlink" Id="rId42" Target="http://www.re3data.org" TargetMode="External" /><Relationship Type="http://schemas.openxmlformats.org/officeDocument/2006/relationships/hyperlink" Id="rId44" Target="https://doi.org" TargetMode="External" /><Relationship Type="http://schemas.openxmlformats.org/officeDocument/2006/relationships/hyperlink" Id="rId58" Target="https://doi.org/10.1038/nn.4550" TargetMode="External" /><Relationship Type="http://schemas.openxmlformats.org/officeDocument/2006/relationships/hyperlink" Id="rId84" Target="https://doi.org/10.1038/sdata.2016.18" TargetMode="External" /><Relationship Type="http://schemas.openxmlformats.org/officeDocument/2006/relationships/hyperlink" Id="rId80" Target="https://doi.org/10.1111/j.1748-720X.2007.00163.x" TargetMode="External" /><Relationship Type="http://schemas.openxmlformats.org/officeDocument/2006/relationships/hyperlink" Id="rId71" Target="https://doi.org/10.1186/s41073-017-0028-9" TargetMode="External" /><Relationship Type="http://schemas.openxmlformats.org/officeDocument/2006/relationships/hyperlink" Id="rId63" Target="https://doi.org/10.1371/journal.pbio.2001414" TargetMode="External" /><Relationship Type="http://schemas.openxmlformats.org/officeDocument/2006/relationships/hyperlink" Id="rId60" Target="https://doi.org/10.1371/journal.pcbi.1005097" TargetMode="External" /><Relationship Type="http://schemas.openxmlformats.org/officeDocument/2006/relationships/hyperlink" Id="rId68" Target="https://doi.org/10.1371/journal.pone.0000308" TargetMode="External" /><Relationship Type="http://schemas.openxmlformats.org/officeDocument/2006/relationships/hyperlink" Id="rId51" Target="https://doi.org/10.1371/journal.pone.0024357" TargetMode="External" /><Relationship Type="http://schemas.openxmlformats.org/officeDocument/2006/relationships/hyperlink" Id="rId79" Target="https://doi.org/10.1371/journal.pone.0134826" TargetMode="External" /><Relationship Type="http://schemas.openxmlformats.org/officeDocument/2006/relationships/hyperlink" Id="rId59" Target="https://doi.org/10.1371/journal.pone.0175583" TargetMode="External" /><Relationship Type="http://schemas.openxmlformats.org/officeDocument/2006/relationships/hyperlink" Id="rId55" Target="https://doi.org/10.1525/bio.2013.63.6.10" TargetMode="External" /><Relationship Type="http://schemas.openxmlformats.org/officeDocument/2006/relationships/hyperlink" Id="rId67" Target="https://doi.org/10.3897/rio.3.e12431" TargetMode="External" /><Relationship Type="http://schemas.openxmlformats.org/officeDocument/2006/relationships/hyperlink" Id="rId76" Target="https://doi.org/10.5060/D2251G48" TargetMode="External" /><Relationship Type="http://schemas.openxmlformats.org/officeDocument/2006/relationships/hyperlink" Id="rId74" Target="https://doi.org/10.6084/M9.FIGSHARE.1222998.V1" TargetMode="External" /><Relationship Type="http://schemas.openxmlformats.org/officeDocument/2006/relationships/hyperlink" Id="rId69" Target="https://doi.org/10.7717/peerj.175" TargetMode="External" /><Relationship Type="http://schemas.openxmlformats.org/officeDocument/2006/relationships/hyperlink" Id="rId45" Target="https://hdl.handle.net/" TargetMode="External" /><Relationship Type="http://schemas.openxmlformats.org/officeDocument/2006/relationships/hyperlink" Id="rId61" Target="https://introspectivedigitalarchaeology.wordpress.com/2017/05/23/citing-data-reuse/" TargetMode="External" /><Relationship Type="http://schemas.openxmlformats.org/officeDocument/2006/relationships/hyperlink" Id="rId77" Target="https://ssrn.com/abstract=1362040" TargetMode="External" /><Relationship Type="http://schemas.openxmlformats.org/officeDocument/2006/relationships/hyperlink" Id="rId56" Target="https://web.archive.org/web/20130125222940/https://www.elsevier.com/journals/journal-of-archaeological-science/0305-4403/guide-for-authors" TargetMode="External" /><Relationship Type="http://schemas.openxmlformats.org/officeDocument/2006/relationships/hyperlink" Id="rId75" Target="https://web.stanford.edu/~vcs/Nov21/hilary_spencer_rdcscsJan2010.pdf" TargetMode="External" /><Relationship Type="http://schemas.openxmlformats.org/officeDocument/2006/relationships/hyperlink" Id="rId54" Target="https://www.eventdata.crossref.org/guide/" TargetMode="External" /><Relationship Type="http://schemas.openxmlformats.org/officeDocument/2006/relationships/hyperlink" Id="rId73"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5" Target="https://www.nsf.gov/bfa/dias/policy/dmpfaqs.jsp#1" TargetMode="External" /><Relationship Type="http://schemas.openxmlformats.org/officeDocument/2006/relationships/hyperlink" Id="rId57"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2017-11-29T20:30:33Z</dcterms:created>
  <dcterms:modified xsi:type="dcterms:W3CDTF">2017-11-29T20:30:33Z</dcterms:modified>
</cp:coreProperties>
</file>