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Normal"/>
        <w:tblW w:type="pct" w:w="5000.0"/>
        <w:tblLook/>
      </w:tblPr>
      <w:tblGrid>
        <w:gridCol w:w="7920"/>
      </w:tblGrid>
      <w:tr>
        <w:tc>
          <w:p>
            <w:pPr>
              <w:pStyle w:val="Compact"/>
              <w:jc w:val="center"/>
            </w:pPr>
            <w:r>
              <w:t xml:space="preserve"> </w:t>
            </w:r>
          </w:p>
        </w:tc>
      </w:tr>
      <w:tr>
        <w:tc>
          <w:p>
            <w:pPr>
              <w:pStyle w:val="Compact"/>
              <w:jc w:val="center"/>
            </w:pPr>
            <w:r>
              <w:t xml:space="preserve"> </w:t>
            </w:r>
          </w:p>
        </w:tc>
      </w:tr>
      <w:tr>
        <w:tc>
          <w:p>
            <w:pPr>
              <w:pStyle w:val="Compact"/>
              <w:jc w:val="center"/>
            </w:pPr>
            <w:r>
              <w:t xml:space="preserve">A STANDARD FOR THE SCHOLARLY CITATION OF ARCHAEOLOGICAL DATA AS AN INCENTIVE TO DATA SHARING</w:t>
            </w:r>
          </w:p>
        </w:tc>
      </w:tr>
      <w:tr>
        <w:tc>
          <w:p>
            <w:pPr>
              <w:pStyle w:val="Compact"/>
              <w:jc w:val="center"/>
            </w:pPr>
            <w:r>
              <w:t xml:space="preserve"> </w:t>
            </w:r>
          </w:p>
        </w:tc>
      </w:tr>
      <w:tr>
        <w:tc>
          <w:p>
            <w:pPr>
              <w:pStyle w:val="Compact"/>
              <w:jc w:val="center"/>
            </w:pPr>
            <w:r>
              <w:t xml:space="preserve"> </w:t>
            </w:r>
          </w:p>
        </w:tc>
      </w:tr>
      <w:tr>
        <w:tc>
          <w:p>
            <w:pPr>
              <w:pStyle w:val="Compact"/>
              <w:jc w:val="center"/>
            </w:pPr>
            <w:r>
              <w:t xml:space="preserve"> </w:t>
            </w:r>
          </w:p>
        </w:tc>
      </w:tr>
      <w:tr>
        <w:tc>
          <w:p>
            <w:pPr>
              <w:pStyle w:val="Compact"/>
              <w:jc w:val="center"/>
            </w:pPr>
            <w:r>
              <w:t xml:space="preserve"> </w:t>
            </w:r>
          </w:p>
        </w:tc>
      </w:tr>
      <w:tr>
        <w:tc>
          <w:p>
            <w:pPr>
              <w:pStyle w:val="Compact"/>
              <w:jc w:val="center"/>
            </w:pPr>
            <w:r>
              <w:t xml:space="preserve"> </w:t>
            </w:r>
          </w:p>
        </w:tc>
      </w:tr>
      <w:tr>
        <w:tc>
          <w:p>
            <w:pPr>
              <w:pStyle w:val="Compact"/>
              <w:jc w:val="center"/>
            </w:pPr>
            <w:r>
              <w:t xml:space="preserve"> </w:t>
            </w:r>
          </w:p>
        </w:tc>
      </w:tr>
      <w:tr>
        <w:tc>
          <w:p>
            <w:pPr>
              <w:pStyle w:val="Compact"/>
              <w:jc w:val="center"/>
            </w:pPr>
            <w:r>
              <w:t xml:space="preserve"> </w:t>
            </w:r>
          </w:p>
        </w:tc>
      </w:tr>
      <w:tr>
        <w:tc>
          <w:p>
            <w:pPr>
              <w:pStyle w:val="Compact"/>
              <w:jc w:val="center"/>
            </w:pPr>
            <w:r>
              <w:t xml:space="preserve"> </w:t>
            </w:r>
          </w:p>
        </w:tc>
      </w:tr>
      <w:tr>
        <w:tc>
          <w:p>
            <w:pPr>
              <w:pStyle w:val="Compact"/>
              <w:jc w:val="center"/>
            </w:pPr>
            <w:r>
              <w:t xml:space="preserve">DO NOT CITE IN ANY CONTEXT WITHOUT PERMISSION OF THE AUTHOR(S)</w:t>
            </w:r>
          </w:p>
        </w:tc>
      </w:tr>
      <w:tr>
        <w:tc>
          <w:p>
            <w:pPr>
              <w:pStyle w:val="Compact"/>
              <w:jc w:val="center"/>
            </w:pPr>
            <w:r>
              <w:t xml:space="preserve"> </w:t>
            </w:r>
          </w:p>
        </w:tc>
      </w:tr>
      <w:tr>
        <w:tc>
          <w:p>
            <w:pPr>
              <w:pStyle w:val="Compact"/>
              <w:jc w:val="center"/>
            </w:pPr>
            <w:r>
              <w:t xml:space="preserve"> </w:t>
            </w:r>
          </w:p>
        </w:tc>
      </w:tr>
      <w:tr>
        <w:tc>
          <w:p>
            <w:pPr>
              <w:pStyle w:val="Compact"/>
              <w:jc w:val="center"/>
            </w:pPr>
            <w:r>
              <w:t xml:space="preserve"> </w:t>
            </w:r>
          </w:p>
        </w:tc>
      </w:tr>
      <w:tr>
        <w:tc>
          <w:p>
            <w:pPr>
              <w:pStyle w:val="Compact"/>
              <w:jc w:val="center"/>
            </w:pPr>
            <w:r>
              <w:t xml:space="preserve"> </w:t>
            </w:r>
          </w:p>
        </w:tc>
      </w:tr>
      <w:tr>
        <w:tc>
          <w:p>
            <w:pPr>
              <w:pStyle w:val="Compact"/>
              <w:jc w:val="center"/>
            </w:pPr>
            <w:r>
              <w:t xml:space="preserve"> </w:t>
            </w:r>
          </w:p>
        </w:tc>
      </w:tr>
      <w:tr>
        <w:tc>
          <w:p>
            <w:pPr>
              <w:pStyle w:val="Compact"/>
              <w:jc w:val="center"/>
            </w:pPr>
            <w:r>
              <w:t xml:space="preserve"> </w:t>
            </w:r>
          </w:p>
        </w:tc>
      </w:tr>
      <w:tr>
        <w:tc>
          <w:p>
            <w:pPr>
              <w:pStyle w:val="Compact"/>
              <w:jc w:val="center"/>
            </w:pPr>
            <w:r>
              <w:t xml:space="preserve">Ben Marwick (</w:t>
            </w:r>
            <w:hyperlink r:id="rId21">
              <w:r>
                <w:rPr>
                  <w:rStyle w:val="Hyperlink"/>
                </w:rPr>
                <w:t xml:space="preserve">bmarwick@uw.edu</w:t>
              </w:r>
            </w:hyperlink>
            <w:r>
              <w:t xml:space="preserve">, corresponding author), Suzanne E. Pilaar Birch</w:t>
            </w:r>
          </w:p>
        </w:tc>
      </w:tr>
      <w:tr>
        <w:tc>
          <w:p>
            <w:pPr>
              <w:pStyle w:val="Compact"/>
              <w:jc w:val="center"/>
            </w:pPr>
            <w:r>
              <w:t xml:space="preserve"> </w:t>
            </w:r>
          </w:p>
        </w:tc>
      </w:tr>
      <w:tr>
        <w:tc>
          <w:p>
            <w:pPr>
              <w:pStyle w:val="Compact"/>
              <w:jc w:val="center"/>
            </w:pPr>
            <w:r>
              <w:t xml:space="preserve"> </w:t>
            </w:r>
          </w:p>
        </w:tc>
      </w:tr>
      <w:tr>
        <w:tc>
          <w:p>
            <w:pPr>
              <w:pStyle w:val="Compact"/>
              <w:jc w:val="center"/>
            </w:pPr>
            <w:r>
              <w:t xml:space="preserve">                                                                                                                                                    </w:t>
            </w:r>
          </w:p>
        </w:tc>
      </w:tr>
      <w:tr>
        <w:tc>
          <w:p>
            <w:pPr>
              <w:pStyle w:val="Compact"/>
              <w:jc w:val="center"/>
            </w:pPr>
            <w:r>
              <w:rPr>
                <w:b/>
              </w:rPr>
              <w:t xml:space="preserve">Ben Marwick</w:t>
            </w:r>
            <w:r>
              <w:t xml:space="preserve">, University of Washington, Seattle, Washington, USA</w:t>
            </w:r>
          </w:p>
        </w:tc>
      </w:tr>
      <w:tr>
        <w:tc>
          <w:p>
            <w:pPr>
              <w:pStyle w:val="Compact"/>
              <w:jc w:val="center"/>
            </w:pPr>
            <w:r>
              <w:rPr>
                <w:b/>
              </w:rPr>
              <w:t xml:space="preserve">Suzanne E. Pilaar Birch</w:t>
            </w:r>
            <w:r>
              <w:t xml:space="preserve">, University of Georgia, Athens, Georgia, USA</w:t>
            </w:r>
          </w:p>
        </w:tc>
      </w:tr>
      <w:tr>
        <w:tc>
          <w:p>
            <w:pPr>
              <w:pStyle w:val="Compact"/>
              <w:jc w:val="center"/>
            </w:pPr>
            <w:r>
              <w:t xml:space="preserve">                                                                                                                                                    </w:t>
            </w:r>
          </w:p>
        </w:tc>
      </w:tr>
    </w:tbl>
    <w:p>
      <w:pPr>
        <w:pStyle w:val="Heading5"/>
      </w:pPr>
      <w:bookmarkStart w:id="22" w:name="section"/>
      <w:bookmarkEnd w:id="22"/>
    </w:p>
    <w:p>
      <w:pPr>
        <w:pStyle w:val="FirstParagraph"/>
      </w:pPr>
      <w:r>
        <w:t xml:space="preserve">How do archaeologists share their research data, if at all? We review what data are, according to current influential definitions, and previous work on the benefits, costs and norms of data sharing in the sciences broadly. To understand data sharing in archaeology, we present the results of three pilot studies: requests for data by email; review of data availability in published articles, and analysis of archaeological datasets deposited in repositories. We find that archaeologists are often willing to share, but discipline-wide sharing is patchy and ad hoc. Legislation and mandates are effective at increasing data-sharing, but editorial policies at journals lack adequate enforcement. Although most of data available at repositories are licensed to enable flexible reuse, only a small proportion of the data are stored in structured formats for easy reuse. We present some suggestions for improving the state of date sharing in archaeology, among these is a standard for citing data sets to ensure that researchers making their data publicly available receive appropriate credit.</w:t>
      </w:r>
    </w:p>
    <w:sectPr w:rsidR="006A6019" w:rsidRPr="00DA215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155DF1"/>
    <w:multiLevelType w:val="multilevel"/>
    <w:tmpl w:val="E70E93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5576500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Normal" w:qFormat="1"/>
    <w:lsdException w:name="Title" w:qFormat="1"/>
    <w:lsdException w:name="Date" w:qFormat="1"/>
  </w:latentStyles>
  <w:style w:type="paragraph" w:default="1" w:styleId="Normal">
    <w:name w:val="Normal"/>
    <w:qFormat/>
    <w:rsid w:val="00DA2153"/>
    <w:pPr>
      <w:spacing w:before="180" w:after="240" w:line="360" w:lineRule="auto"/>
      <w:ind w:firstLine="567"/>
    </w:pPr>
    <w:rPr>
      <w:rFonts w:ascii="Times" w:hAnsi="Times"/>
    </w:rPr>
  </w:style>
  <w:style w:type="paragraph" w:styleId="Heading5">
    <w:name w:val="heading 5"/>
    <w:basedOn w:val="Normal"/>
    <w:next w:val="Normal"/>
    <w:link w:val="Heading5Char"/>
    <w:rsid w:val="00DA2153"/>
    <w:pPr>
      <w:keepNext/>
      <w:keepLines/>
      <w:pageBreakBefore/>
      <w:spacing w:before="20" w:after="0" w:line="20" w:lineRule="exact"/>
      <w:outlineLvl w:val="4"/>
    </w:pPr>
    <w:rPr>
      <w:rFonts w:asciiTheme="majorHAnsi" w:eastAsiaTheme="majorEastAsia" w:hAnsiTheme="majorHAnsi" w:cstheme="majorBidi"/>
      <w:color w:val="FFFFFF" w:themeColor="background1"/>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rsid w:val="00DA2153"/>
    <w:pPr>
      <w:spacing w:before="36" w:after="36" w:line="240" w:lineRule="auto"/>
      <w:ind w:firstLine="0"/>
    </w:pPr>
  </w:style>
  <w:style w:type="paragraph" w:styleId="Title">
    <w:name w:val="Title"/>
    <w:basedOn w:val="Normal"/>
    <w:next w:val="Normal"/>
    <w:qFormat/>
    <w:rsid w:val="00DA2153"/>
    <w:pPr>
      <w:keepNext/>
      <w:keepLines/>
      <w:spacing w:before="480"/>
      <w:ind w:firstLine="0"/>
      <w:jc w:val="center"/>
    </w:pPr>
    <w:rPr>
      <w:rFonts w:eastAsiaTheme="majorEastAsia" w:cstheme="majorBidi"/>
      <w:bCs/>
      <w:szCs w:val="36"/>
    </w:rPr>
  </w:style>
  <w:style w:type="paragraph" w:customStyle="1" w:styleId="Authors">
    <w:name w:val="Authors"/>
    <w:next w:val="Normal"/>
    <w:qFormat/>
    <w:rsid w:val="00DA2153"/>
    <w:pPr>
      <w:keepNext/>
      <w:keepLines/>
      <w:jc w:val="center"/>
    </w:pPr>
    <w:rPr>
      <w:rFonts w:ascii="Times" w:hAnsi="Times"/>
    </w:rPr>
  </w:style>
  <w:style w:type="paragraph" w:styleId="Date">
    <w:name w:val="Date"/>
    <w:next w:val="Normal"/>
    <w:qFormat/>
    <w:rsid w:val="00DA2153"/>
    <w:pPr>
      <w:keepNext/>
      <w:keepLines/>
      <w:jc w:val="center"/>
    </w:pPr>
  </w:style>
  <w:style w:type="paragraph" w:customStyle="1" w:styleId="Heading11">
    <w:name w:val="Heading 11"/>
    <w:basedOn w:val="Normal"/>
    <w:next w:val="Normal"/>
    <w:uiPriority w:val="9"/>
    <w:qFormat/>
    <w:rsid w:val="00DA2153"/>
    <w:pPr>
      <w:keepNext/>
      <w:keepLines/>
      <w:spacing w:before="240"/>
      <w:ind w:firstLine="0"/>
      <w:jc w:val="center"/>
      <w:outlineLvl w:val="0"/>
    </w:pPr>
    <w:rPr>
      <w:rFonts w:eastAsiaTheme="majorEastAsia" w:cstheme="majorBidi"/>
      <w:b/>
      <w:bCs/>
      <w:szCs w:val="36"/>
    </w:rPr>
  </w:style>
  <w:style w:type="paragraph" w:customStyle="1" w:styleId="Heading21">
    <w:name w:val="Heading 21"/>
    <w:basedOn w:val="Normal"/>
    <w:next w:val="Normal"/>
    <w:uiPriority w:val="9"/>
    <w:unhideWhenUsed/>
    <w:qFormat/>
    <w:rsid w:val="00DA2153"/>
    <w:pPr>
      <w:keepNext/>
      <w:keepLines/>
      <w:spacing w:before="240" w:after="0"/>
      <w:ind w:firstLine="0"/>
      <w:outlineLvl w:val="1"/>
    </w:pPr>
    <w:rPr>
      <w:rFonts w:eastAsiaTheme="majorEastAsia" w:cstheme="majorBidi"/>
      <w:b/>
      <w:bCs/>
      <w:szCs w:val="32"/>
    </w:rPr>
  </w:style>
  <w:style w:type="paragraph" w:customStyle="1" w:styleId="Heading31">
    <w:name w:val="Heading 31"/>
    <w:basedOn w:val="Normal"/>
    <w:next w:val="Normal"/>
    <w:uiPriority w:val="9"/>
    <w:unhideWhenUsed/>
    <w:qFormat/>
    <w:rsid w:val="00DA2153"/>
    <w:pPr>
      <w:keepNext/>
      <w:keepLines/>
      <w:framePr w:hSpace="142" w:wrap="around" w:vAnchor="text" w:hAnchor="text" w:y="1"/>
      <w:spacing w:before="0" w:after="0" w:line="240" w:lineRule="auto"/>
      <w:outlineLvl w:val="1"/>
    </w:pPr>
    <w:rPr>
      <w:rFonts w:eastAsiaTheme="majorEastAsia" w:cstheme="majorBidi"/>
      <w:b/>
      <w:bCs/>
      <w:szCs w:val="28"/>
    </w:rPr>
  </w:style>
  <w:style w:type="paragraph" w:customStyle="1" w:styleId="Heading41">
    <w:name w:val="Heading 41"/>
    <w:basedOn w:val="Heading31"/>
    <w:next w:val="Normal"/>
    <w:uiPriority w:val="9"/>
    <w:unhideWhenUsed/>
    <w:qFormat/>
    <w:rsid w:val="00DA2153"/>
    <w:pPr>
      <w:framePr w:wrap="around"/>
    </w:pPr>
    <w:rPr>
      <w:bCs w:val="0"/>
      <w:i/>
      <w:szCs w:val="24"/>
    </w:rPr>
  </w:style>
  <w:style w:type="paragraph" w:customStyle="1" w:styleId="Heading51">
    <w:name w:val="Heading 51"/>
    <w:basedOn w:val="Heading31"/>
    <w:next w:val="Normal"/>
    <w:uiPriority w:val="9"/>
    <w:unhideWhenUsed/>
    <w:qFormat/>
    <w:rsid w:val="00DA2153"/>
    <w:pPr>
      <w:framePr w:wrap="around"/>
      <w:spacing w:before="200"/>
    </w:pPr>
    <w:rPr>
      <w:b w:val="0"/>
      <w:i/>
      <w:iCs/>
      <w:szCs w:val="24"/>
    </w:rPr>
  </w:style>
  <w:style w:type="paragraph" w:customStyle="1" w:styleId="BlockQuote">
    <w:name w:val="Block Quote"/>
    <w:basedOn w:val="Normal"/>
    <w:next w:val="Normal"/>
    <w:uiPriority w:val="9"/>
    <w:unhideWhenUsed/>
    <w:qFormat/>
    <w:rsid w:val="00DA2153"/>
    <w:pPr>
      <w:spacing w:before="100" w:after="100"/>
      <w:ind w:left="720"/>
    </w:pPr>
    <w:rPr>
      <w:rFonts w:eastAsiaTheme="majorEastAsia" w:cstheme="majorBidi"/>
      <w:bCs/>
      <w:szCs w:val="20"/>
    </w:rPr>
  </w:style>
  <w:style w:type="paragraph" w:customStyle="1" w:styleId="FootnoteText1">
    <w:name w:val="Footnote Text1"/>
    <w:basedOn w:val="Normal"/>
    <w:uiPriority w:val="9"/>
    <w:unhideWhenUsed/>
    <w:qFormat/>
    <w:rsid w:val="00DA2153"/>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link w:val="BodyTextChar1"/>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1">
    <w:name w:val="Link1"/>
    <w:basedOn w:val="BodyTextChar"/>
    <w:rPr>
      <w:color w:val="4F81BD" w:themeColor="accent1"/>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ErrorTok">
    <w:name w:val="ErrorTok"/>
    <w:basedOn w:val="VerbatimChar"/>
    <w:rPr>
      <w:rFonts w:ascii="Consolas" w:hAnsi="Consolas"/>
      <w:b/>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E73C8D"/>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rsid w:val="00E73C8D"/>
    <w:rPr>
      <w:rFonts w:ascii="Lucida Grande" w:hAnsi="Lucida Grande" w:cs="Lucida Grande"/>
      <w:sz w:val="18"/>
      <w:szCs w:val="18"/>
    </w:rPr>
  </w:style>
  <w:style w:type="character" w:customStyle="1" w:styleId="Heading5Char">
    <w:name w:val="Heading 5 Char"/>
    <w:basedOn w:val="DefaultParagraphFont"/>
    <w:link w:val="Heading5"/>
    <w:rsid w:val="00DA2153"/>
    <w:rPr>
      <w:rFonts w:asciiTheme="majorHAnsi" w:eastAsiaTheme="majorEastAsia" w:hAnsiTheme="majorHAnsi" w:cstheme="majorBidi"/>
      <w:color w:val="FFFFFF" w:themeColor="background1"/>
      <w:sz w:val="16"/>
    </w:rPr>
  </w:style>
  <w:style w:type="character" w:customStyle="1" w:styleId="BodyTextChar1">
    <w:name w:val="Body Text Char1"/>
    <w:basedOn w:val="DefaultParagraphFont"/>
    <w:link w:val="BodyText"/>
    <w:rsid w:val="00DA2153"/>
    <w:rPr>
      <w:rFonts w:ascii="Times" w:hAnsi="Times"/>
    </w:rPr>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mailto:bmarwick@uw.edu" TargetMode="External" /></Relationships>
</file>

<file path=word/_rels/footnotes.xml.rels><?xml version="1.0" encoding="UTF-8"?>
<Relationships xmlns="http://schemas.openxmlformats.org/package/2006/relationships"><Relationship Type="http://schemas.openxmlformats.org/officeDocument/2006/relationships/hyperlink" Id="rId21" Target="mailto:bmarwick@uw.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Example manuscript demonstrating the use of the papaja template</vt:lpstr>
    </vt:vector>
  </TitlesOfParts>
  <Company>University of Wollongong</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2017-11-28T21:56:21Z</dcterms:created>
  <dcterms:modified xsi:type="dcterms:W3CDTF">2017-11-28T21:56:21Z</dcterms:modified>
</cp:coreProperties>
</file>