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4.png" ContentType="image/png"/>
  <Override PartName="/word/media/rId35.png" ContentType="image/png"/>
  <Override PartName="/word/media/rId31.png" ContentType="image/png"/>
  <Override PartName="/word/media/rId48.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直播电商中消费者感知欺骗的检测一种检索增强对比学习方法"/>
    <w:p>
      <w:pPr>
        <w:pStyle w:val="Heading1"/>
      </w:pPr>
      <w:r>
        <w:rPr>
          <w:rFonts w:hint="eastAsia"/>
        </w:rPr>
        <w:t xml:space="preserve">直播电商中消费者感知欺骗的检测：一种检索增强对比学习方法</w:t>
      </w:r>
    </w:p>
    <w:bookmarkStart w:id="9" w:name="摘要"/>
    <w:p>
      <w:pPr>
        <w:pStyle w:val="Heading2"/>
      </w:pPr>
      <w:r>
        <w:rPr>
          <w:rFonts w:hint="eastAsia"/>
        </w:rPr>
        <w:t xml:space="preserve">摘要</w:t>
      </w:r>
    </w:p>
    <w:p>
      <w:pPr>
        <w:pStyle w:val="FirstParagraph"/>
      </w:pPr>
      <w:r>
        <w:rPr>
          <w:rFonts w:hint="eastAsia"/>
        </w:rPr>
        <w:t xml:space="preserve">直播电商的高转化率高度依赖主播在限时场景下的话术，而为促成交易做出的夸大承诺、隐性允诺与选择性强调，会增加消费者因承诺与事实脱节而产生负面反馈的风险，对品牌信任与平台合规治理构成挑战。本文在购后评论涉及的可评价商品属性上，同步建模主播宣称与商品事实之间的语义张力，将消费者感知的虚假宣传风险操作化为可由评论证据支持的二值预测目标，并为每条标签附加反映评论支撑强度的可靠性权重。为此提出</w:t>
      </w:r>
      <w:r>
        <w:t xml:space="preserve"> </w:t>
      </w:r>
      <w:r>
        <w:rPr>
          <w:rFonts w:hint="eastAsia"/>
        </w:rPr>
        <w:t xml:space="preserve">CLAIMARC：以共享检索式骨干对主播宣称与商品事实进行双流编码与双向交互，在词元粒度上保留两条语义流的可对照结构；在交叉熵之外引入检索增强对比学习，使表征收紧同标签近邻、推远语义相近的反标签近邻，从而对事实相近、表述差异即引发标签翻转的边界样本具备显式可分性。该设计在部署侧带来可持续优势：编码器训练完成后，仅通过对外部检索库的增量维护即可吸纳新主播、新品类与新风险话术。在自建中文直播电商语料（4,883</w:t>
      </w:r>
      <w:r>
        <w:t xml:space="preserve"> </w:t>
      </w:r>
      <w:r>
        <w:rPr>
          <w:rFonts w:hint="eastAsia"/>
        </w:rPr>
        <w:t xml:space="preserve">条属性级样本）上，CLAIMARC</w:t>
      </w:r>
      <w:r>
        <w:t xml:space="preserve"> </w:t>
      </w:r>
      <w:r>
        <w:rPr>
          <w:rFonts w:hint="eastAsia"/>
        </w:rPr>
        <w:t xml:space="preserve">取得</w:t>
      </w:r>
      <w:r>
        <w:t xml:space="preserve"> 82.6 </w:t>
      </w:r>
      <w:r>
        <w:rPr>
          <w:rFonts w:hint="eastAsia"/>
        </w:rPr>
        <w:t xml:space="preserve">的</w:t>
      </w:r>
      <w:r>
        <w:t xml:space="preserve"> Accuracy、73.4 </w:t>
      </w:r>
      <w:r>
        <w:rPr>
          <w:rFonts w:hint="eastAsia"/>
        </w:rPr>
        <w:t xml:space="preserve">的正类</w:t>
      </w:r>
      <w:r>
        <w:t xml:space="preserve"> F1、75.4 </w:t>
      </w:r>
      <w:r>
        <w:rPr>
          <w:rFonts w:hint="eastAsia"/>
        </w:rPr>
        <w:t xml:space="preserve">的</w:t>
      </w:r>
      <w:r>
        <w:t xml:space="preserve"> AP </w:t>
      </w:r>
      <w:r>
        <w:rPr>
          <w:rFonts w:hint="eastAsia"/>
        </w:rPr>
        <w:t xml:space="preserve">与</w:t>
      </w:r>
      <w:r>
        <w:t xml:space="preserve"> 90.4 </w:t>
      </w:r>
      <w:r>
        <w:rPr>
          <w:rFonts w:hint="eastAsia"/>
        </w:rPr>
        <w:t xml:space="preserve">的</w:t>
      </w:r>
      <w:r>
        <w:t xml:space="preserve"> </w:t>
      </w:r>
      <w:r>
        <w:rPr>
          <w:rFonts w:hint="eastAsia"/>
        </w:rPr>
        <w:t xml:space="preserve">AUC，优于同骨干强基线以及覆盖零样本、少样本与监督微调的大语言模型基线；表征几何、跨域迁移与选择性预测分析表明，优势源于学到的检索表征几何而非检索规则本身。研究为平台监管提供可解释、可复核的风险提示，并为商家提供易诱发购后负评的话术风险预警。</w:t>
      </w:r>
    </w:p>
    <w:p>
      <w:pPr>
        <w:pStyle w:val="BodyText"/>
      </w:pPr>
      <w:r>
        <w:rPr>
          <w:rFonts w:hint="eastAsia"/>
          <w:b/>
          <w:bCs/>
        </w:rPr>
        <w:t xml:space="preserve">关键词：</w:t>
      </w:r>
      <w:r>
        <w:t xml:space="preserve"> </w:t>
      </w:r>
      <w:r>
        <w:rPr>
          <w:rFonts w:hint="eastAsia"/>
        </w:rPr>
        <w:t xml:space="preserve">直播电商；虚假宣传检测；消费者感知；检索增强对比学习</w: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直播电商已成为中国线上零售的核心渠道之一。2024</w:t>
      </w:r>
      <w:r>
        <w:t xml:space="preserve"> </w:t>
      </w:r>
      <w:r>
        <w:rPr>
          <w:rFonts w:hint="eastAsia"/>
        </w:rPr>
        <w:t xml:space="preserve">年中国直播电商交易规模超过</w:t>
      </w:r>
      <w:r>
        <w:t xml:space="preserve"> 4.5 </w:t>
      </w:r>
      <w:r>
        <w:rPr>
          <w:rFonts w:hint="eastAsia"/>
        </w:rPr>
        <w:t xml:space="preserve">万亿元人民币，约占网络零售总额的三分之一，并贡献了行业增量的主要部分。高速增长同时伴随消费者投诉与监管处罚的同步攀升：2024</w:t>
      </w:r>
      <w:r>
        <w:t xml:space="preserve"> </w:t>
      </w:r>
      <w:r>
        <w:rPr>
          <w:rFonts w:hint="eastAsia"/>
        </w:rPr>
        <w:t xml:space="preserve">年修订生效的《消费者权益保护法实施条例》与</w:t>
      </w:r>
      <w:r>
        <w:t xml:space="preserve"> 2025 </w:t>
      </w:r>
      <w:r>
        <w:rPr>
          <w:rFonts w:hint="eastAsia"/>
        </w:rPr>
        <w:t xml:space="preserve">年《直播电商监督管理办法（征求意见稿）》均把夸大宣传、虚构使用效果与选择性遗漏关键信息列为重点整治对象，并要求平台建立面向直播过程的实时监测与处置机制（State</w:t>
      </w:r>
      <w:r>
        <w:t xml:space="preserve"> Administration for Market Regulation </w:t>
      </w:r>
      <w:r>
        <w:rPr>
          <w:rFonts w:hint="eastAsia"/>
        </w:rPr>
        <w:t xml:space="preserve">2025）。主播在介绍商品过程中产生的虚假宣传已演化为一种系统性合规风险，对消费者权益、品牌信任与平台治理同时构成挑战。</w:t>
      </w:r>
    </w:p>
    <w:p>
      <w:pPr>
        <w:pStyle w:val="BodyText"/>
      </w:pPr>
      <w:r>
        <w:rPr>
          <w:rFonts w:hint="eastAsia"/>
        </w:rPr>
        <w:t xml:space="preserve">平台对该风险的直接需求，是在主播话术与商品事实之间进行规模化、自动化的差异识别。直播是一种以多轮口播、即时演示与高频互动为特征的高强度说服性沟通：同一切片中往往并存中性事实陈述、带情绪的促销话术、对比与示范展示，并通过节奏、语气与重复动态塑造消费者预期。是否构成虚假宣传并非由单条话术孤立决定，而由话术与商品事实的对照关系、以及消费者据此形成的主观感知共同决定。这一特征使该任务在本质上有别于既有的事实核验或谣言检测，并带来三方面挑战。</w:t>
      </w:r>
    </w:p>
    <w:p>
      <w:pPr>
        <w:pStyle w:val="BodyText"/>
      </w:pPr>
      <w:r>
        <w:rPr>
          <w:rFonts w:hint="eastAsia"/>
          <w:b/>
          <w:bCs/>
        </w:rPr>
        <w:t xml:space="preserve">第一，监督锚点的迁移。</w:t>
      </w:r>
      <w:r>
        <w:t xml:space="preserve"> </w:t>
      </w:r>
      <w:r>
        <w:rPr>
          <w:rFonts w:hint="eastAsia"/>
        </w:rPr>
        <w:t xml:space="preserve">陈述真伪判别在自然语言处理领域积累深厚，从基于自然语言推理的事实核验（Thorne</w:t>
      </w:r>
      <w:r>
        <w:t xml:space="preserve"> et al. </w:t>
      </w:r>
      <w:r>
        <w:rPr>
          <w:rFonts w:hint="eastAsia"/>
        </w:rPr>
        <w:t xml:space="preserve">2018），到面向多源证据的开放域核验（Guo</w:t>
      </w:r>
      <w:r>
        <w:t xml:space="preserve"> et al. </w:t>
      </w:r>
      <w:r>
        <w:rPr>
          <w:rFonts w:hint="eastAsia"/>
        </w:rPr>
        <w:t xml:space="preserve">2022），再到检索增强大模型系统（Putta</w:t>
      </w:r>
      <w:r>
        <w:t xml:space="preserve"> et al. </w:t>
      </w:r>
      <w:r>
        <w:rPr>
          <w:rFonts w:hint="eastAsia"/>
        </w:rPr>
        <w:t xml:space="preserve">2025），已能在已标注的客观陈述上取得较高精度，但其隐含假设是虚假为陈述与事实之间可验证的逻辑矛盾。平台真正承担的风险，更取决于消费者购后是否形成被误导的感受，而非陈述能否被第三方核验为客观不一致；二者在大量样本上并不重合：一类话术虽偏离事实，但若不处于消费者预期的形成路径上，感知风险反而较低；另一类话术字面并无矛盾，却通过选择性强调、对比暗示、重复渲染或风格化背书，构造出消费者收货后才察觉的隐性落差。决定信息不对称缓解效果的是信号可信度而非真伪（Mavlanova</w:t>
      </w:r>
      <w:r>
        <w:t xml:space="preserve"> et al. </w:t>
      </w:r>
      <w:r>
        <w:rPr>
          <w:rFonts w:hint="eastAsia"/>
        </w:rPr>
        <w:t xml:space="preserve">2012），判别因此必须以消费者反馈为锚点。这意味着监督信号由专家标注转向消费者评论，而评论存在自选择（Li</w:t>
      </w:r>
      <w:r>
        <w:t xml:space="preserve"> and Hitt </w:t>
      </w:r>
      <w:r>
        <w:rPr>
          <w:rFonts w:hint="eastAsia"/>
        </w:rPr>
        <w:t xml:space="preserve">2008）、负向偏倚（Baumeister</w:t>
      </w:r>
      <w:r>
        <w:t xml:space="preserve"> et al. </w:t>
      </w:r>
      <w:r>
        <w:rPr>
          <w:rFonts w:hint="eastAsia"/>
        </w:rPr>
        <w:t xml:space="preserve">2001）与促销激励下的真实性问题（Mayzlin</w:t>
      </w:r>
      <w:r>
        <w:t xml:space="preserve"> et al. 2014; Luca and Zervas 2016; He et al. </w:t>
      </w:r>
      <w:r>
        <w:rPr>
          <w:rFonts w:hint="eastAsia"/>
        </w:rPr>
        <w:t xml:space="preserve">2022），唯有经专门的标签构造与可靠性建模才能成为可信任的训练信号；判别单位也由整段口播下沉到具体商品属性，因为购后抱怨通常锚定属性而非整段话术。</w:t>
      </w:r>
    </w:p>
    <w:p>
      <w:pPr>
        <w:pStyle w:val="BodyText"/>
      </w:pPr>
      <w:r>
        <w:rPr>
          <w:rFonts w:hint="eastAsia"/>
          <w:b/>
          <w:bCs/>
        </w:rPr>
        <w:t xml:space="preserve">第二，边界样本的同属性内分布。</w:t>
      </w:r>
      <w:r>
        <w:t xml:space="preserve"> </w:t>
      </w:r>
      <w:r>
        <w:rPr>
          <w:rFonts w:hint="eastAsia"/>
        </w:rPr>
        <w:t xml:space="preserve">用户感知虚假宣传的判别难度，集中体现在词汇与事实高度相似、却被消费者赋予相反标签的样本上。其典型形态包括：事实相同而表述强度不同（如同一款</w:t>
      </w:r>
      <w:r>
        <w:t xml:space="preserve"> T </w:t>
      </w:r>
      <w:r>
        <w:rPr>
          <w:rFonts w:hint="eastAsia"/>
        </w:rPr>
        <w:t xml:space="preserve">恤，“穿着舒适”与“穿着舒适到不想脱下”客观语义一致，后者却显著抬高预期）；单条话术皆与事实一致、组合却诱导出事实未支持的整体定位（如分别真实的面料、工艺与价格被组合为“专柜级单品”）；以及对购买决策重要的限制条件保持沉默以构造选择性凸显。这些情形的共同结构是：判别信号位于同一属性内部、词汇相近但反馈相反的样本之间，而非跨属性、跨品类的粗粒度差异。把同属性两样本拉入相同表征邻域的判别器（包括基于</w:t>
      </w:r>
      <w:r>
        <w:t xml:space="preserve"> pooled representation </w:t>
      </w:r>
      <w:r>
        <w:rPr>
          <w:rFonts w:hint="eastAsia"/>
        </w:rPr>
        <w:t xml:space="preserve">的相似度模型与零样本大语言模型）都难以学到此类边界，提示判别器须在表征几何上对同属性内部反标签样本具备显式可分性。</w:t>
      </w:r>
    </w:p>
    <w:p>
      <w:pPr>
        <w:pStyle w:val="BodyText"/>
      </w:pPr>
      <w:r>
        <w:rPr>
          <w:rFonts w:hint="eastAsia"/>
          <w:b/>
          <w:bCs/>
        </w:rPr>
        <w:t xml:space="preserve">第三，持续分布漂移与部署节奏。</w:t>
      </w:r>
      <w:r>
        <w:t xml:space="preserve"> </w:t>
      </w:r>
      <w:r>
        <w:rPr>
          <w:rFonts w:hint="eastAsia"/>
        </w:rPr>
        <w:t xml:space="preserve">直播场景中新主播以日为单位进入平台，新品类与新话术随节令与营销持续涌现，监管点位也逐月调整。面向部署的识别系统须在该动态环境中维持稳定质量，而不能每遇新分布即重训参数化模型。一类自然的替代思路，是把判别决策中可调的成分由模型参数转移到外部检索库——只要表征空间已编码任务的判别几何，少量新样本入库即可在不更新权重的前提下扩展覆盖（Mei</w:t>
      </w:r>
      <w:r>
        <w:t xml:space="preserve"> et al. 2024, </w:t>
      </w:r>
      <w:r>
        <w:rPr>
          <w:rFonts w:hint="eastAsia"/>
        </w:rPr>
        <w:t xml:space="preserve">2025）。该思路已在内容审核中显示出优于参数化分类的跨域稳健性（Wang</w:t>
      </w:r>
      <w:r>
        <w:t xml:space="preserve"> et al. 2025; Long et al. </w:t>
      </w:r>
      <w:r>
        <w:rPr>
          <w:rFonts w:hint="eastAsia"/>
        </w:rPr>
        <w:t xml:space="preserve">2023），但落到本任务仍需回答：检索表征应以何种几何承载消费者感知这一判别轴，其困难负样本又应如何对齐该边界。</w:t>
      </w:r>
    </w:p>
    <w:p>
      <w:pPr>
        <w:pStyle w:val="BodyText"/>
      </w:pPr>
      <w:r>
        <w:t xml:space="preserve">CLAIMARC </w:t>
      </w:r>
      <w:r>
        <w:rPr>
          <w:rFonts w:hint="eastAsia"/>
        </w:rPr>
        <w:t xml:space="preserve">以单一流水线回应上述需求。它在属性粒度上工作：一侧汇总主播围绕某属性的话术，另一侧将结构化参数、详情图文字与视觉线索拼装为商品事实，对齐后的购后评论给出二值感知标签及其可靠性权重。共享检索编码器以双流读取两侧，并经双向交叉注意力使二者相互改写，在词元粒度保持话术与事实可对照；融合表示同时驱动一个感知风险分类器与一个检索表征。该表征以可靠性加权、类别均衡的对比损失训练，使每个样本向同标签近邻靠拢、远离语义相近的反标签近邻，从而分离措辞相近却标签相反的样本对。部署时编码器固定，新主播或新风险话术只需将其标注样本写入检索库即可被吸纳，并由检索投票与分类器的一致性检验把存疑样本转交人工复核。</w:t>
      </w:r>
    </w:p>
    <w:p>
      <w:pPr>
        <w:pStyle w:val="BodyText"/>
      </w:pPr>
      <w:r>
        <w:rPr>
          <w:rFonts w:hint="eastAsia"/>
        </w:rPr>
        <w:t xml:space="preserve">本研究的贡献有三。其一，将直播电商虚假宣传识别重新表述为属性级的消费者感知判别，并基于评论构造带实例级可靠性权重的可计算目标，把营销学关于感知欺骗的论述与可扩展的检测方法对接。其二，提出</w:t>
      </w:r>
      <w:r>
        <w:t xml:space="preserve"> </w:t>
      </w:r>
      <w:r>
        <w:rPr>
          <w:rFonts w:hint="eastAsia"/>
        </w:rPr>
        <w:t xml:space="preserve">CLAIMARC，将双流宣称–事实比较与面向有噪评论标签的检索增强对比学习相结合。其三，通过受控基线、表征几何、跨域迁移、消融与选择性预测，表明收益来自学到的表征而非检索规则本身，且固定编码器仅凭索引维护即可适应未见主播。</w:t>
      </w:r>
    </w:p>
    <w:p>
      <w:pPr>
        <w:pStyle w:val="BodyText"/>
      </w:pPr>
      <w:r>
        <w:rPr>
          <w:rFonts w:hint="eastAsia"/>
        </w:rPr>
        <w:t xml:space="preserve">本文余下部分组织如下。第</w:t>
      </w:r>
      <w:r>
        <w:t xml:space="preserve"> 2 </w:t>
      </w:r>
      <w:r>
        <w:rPr>
          <w:rFonts w:hint="eastAsia"/>
        </w:rPr>
        <w:t xml:space="preserve">节梳理与本研究相关的四类文献；第</w:t>
      </w:r>
      <w:r>
        <w:t xml:space="preserve"> 3 </w:t>
      </w:r>
      <w:r>
        <w:rPr>
          <w:rFonts w:hint="eastAsia"/>
        </w:rPr>
        <w:t xml:space="preserve">节给出问题形式化、数据构造流程与</w:t>
      </w:r>
      <w:r>
        <w:t xml:space="preserve"> CLAIMARC </w:t>
      </w:r>
      <w:r>
        <w:rPr>
          <w:rFonts w:hint="eastAsia"/>
        </w:rPr>
        <w:t xml:space="preserve">模型架构；第</w:t>
      </w:r>
      <w:r>
        <w:t xml:space="preserve"> 4 </w:t>
      </w:r>
      <w:r>
        <w:rPr>
          <w:rFonts w:hint="eastAsia"/>
        </w:rPr>
        <w:t xml:space="preserve">节描述实验设计与结果分析；第</w:t>
      </w:r>
      <w:r>
        <w:t xml:space="preserve"> 5 </w:t>
      </w:r>
      <w:r>
        <w:rPr>
          <w:rFonts w:hint="eastAsia"/>
        </w:rPr>
        <w:t xml:space="preserve">节总结全文并讨论未来研究方向。</w:t>
      </w:r>
    </w:p>
    <w:bookmarkEnd w:id="10"/>
    <w:bookmarkStart w:id="15" w:name="相关工作"/>
    <w:p>
      <w:pPr>
        <w:pStyle w:val="Heading2"/>
      </w:pPr>
      <w:r>
        <w:t xml:space="preserve">2 </w:t>
      </w:r>
      <w:r>
        <w:rPr>
          <w:rFonts w:hint="eastAsia"/>
        </w:rPr>
        <w:t xml:space="preserve">相关工作</w:t>
      </w:r>
    </w:p>
    <w:p>
      <w:pPr>
        <w:pStyle w:val="FirstParagraph"/>
      </w:pPr>
      <w:r>
        <w:rPr>
          <w:rFonts w:hint="eastAsia"/>
        </w:rPr>
        <w:t xml:space="preserve">本节梳理与本研究相关的四类文献：直播电商中的说服性沟通与误导风险、自动事实核验与</w:t>
      </w:r>
      <w:r>
        <w:t xml:space="preserve"> claim–evidence </w:t>
      </w:r>
      <w:r>
        <w:rPr>
          <w:rFonts w:hint="eastAsia"/>
        </w:rPr>
        <w:t xml:space="preserve">表征学习、消费者评论作为构念测量信号、以及检索增强对比学习与跨域适应。</w:t>
      </w:r>
    </w:p>
    <w:bookmarkStart w:id="11" w:name="直播电商中的说服性沟通与误导风险"/>
    <w:p>
      <w:pPr>
        <w:pStyle w:val="Heading3"/>
      </w:pPr>
      <w:r>
        <w:t xml:space="preserve">2.1 </w:t>
      </w:r>
      <w:r>
        <w:rPr>
          <w:rFonts w:hint="eastAsia"/>
        </w:rPr>
        <w:t xml:space="preserve">直播电商中的说服性沟通与误导风险</w:t>
      </w:r>
    </w:p>
    <w:p>
      <w:pPr>
        <w:pStyle w:val="FirstParagraph"/>
      </w:pPr>
      <w:r>
        <w:rPr>
          <w:rFonts w:hint="eastAsia"/>
        </w:rPr>
        <w:t xml:space="preserve">围绕直播电商场景下说服性沟通与购买行为的研究多从消费者侧出发，刻画主播个人特质、社交临场感与平台互动机制对观众信任与购买意愿的影响（Wongkitrungrueng</w:t>
      </w:r>
      <w:r>
        <w:t xml:space="preserve"> and Assarut 2020; Sun et al. 2019; Park and Lin </w:t>
      </w:r>
      <w:r>
        <w:rPr>
          <w:rFonts w:hint="eastAsia"/>
        </w:rPr>
        <w:t xml:space="preserve">2020）。在该拟人化、强情境化的渠道中，消费者对主播的认知信任与情感信任会越过商品本身作用于其购买决策，主播的专业人设、互动温度与情绪强度被反复识别为关键前因（Lu</w:t>
      </w:r>
      <w:r>
        <w:t xml:space="preserve"> and Chen 2021; Hu and Chaudhry </w:t>
      </w:r>
      <w:r>
        <w:rPr>
          <w:rFonts w:hint="eastAsia"/>
        </w:rPr>
        <w:t xml:space="preserve">2020）。从信号理论视角看，主播在此承担了远比静态网站要素更具说服力的信号源角色，使信号可信度而非客观真伪成为缓解信息不对称的关键（Mavlanova</w:t>
      </w:r>
      <w:r>
        <w:t xml:space="preserve"> et al. </w:t>
      </w:r>
      <w:r>
        <w:rPr>
          <w:rFonts w:hint="eastAsia"/>
        </w:rPr>
        <w:t xml:space="preserve">2012）。</w:t>
      </w:r>
    </w:p>
    <w:p>
      <w:pPr>
        <w:pStyle w:val="BodyText"/>
      </w:pPr>
      <w:r>
        <w:rPr>
          <w:rFonts w:hint="eastAsia"/>
        </w:rPr>
        <w:t xml:space="preserve">该信号机制被滥用的可能性近年开始得到正面研究。Cai</w:t>
      </w:r>
      <w:r>
        <w:t xml:space="preserve"> et al. (2023) </w:t>
      </w:r>
      <w:r>
        <w:rPr>
          <w:rFonts w:hint="eastAsia"/>
        </w:rPr>
        <w:t xml:space="preserve">通过对直播间的交互分析提出恶意销售策略分类体系，识别出虚假紧迫性、稀缺感制造与社会从众诱导等典型话术模式，并指出这些策略往往依托平台原生界面放大其说服力。Xiong</w:t>
      </w:r>
      <w:r>
        <w:t xml:space="preserve"> and Chen (2025) </w:t>
      </w:r>
      <w:r>
        <w:rPr>
          <w:rFonts w:hint="eastAsia"/>
        </w:rPr>
        <w:t xml:space="preserve">在演化博弈框架下论证，主播、商家、平台与监管机构间的激励错配是误导性宣传持续存在的结构性原因。与之并行，2024</w:t>
      </w:r>
      <w:r>
        <w:t xml:space="preserve"> </w:t>
      </w:r>
      <w:r>
        <w:rPr>
          <w:rFonts w:hint="eastAsia"/>
        </w:rPr>
        <w:t xml:space="preserve">年以来中国监管机构发布的《直播电商监督管理办法（征求意见稿）》将夸大宣传、虚构使用效果与选择性遗漏关键信息明确列为合规重点（State</w:t>
      </w:r>
      <w:r>
        <w:t xml:space="preserve"> Administration for Market Regulation </w:t>
      </w:r>
      <w:r>
        <w:rPr>
          <w:rFonts w:hint="eastAsia"/>
        </w:rPr>
        <w:t xml:space="preserve">2025）。这些工作在现象与制度层面奠定了基础，但其分析单位主要为主播策略类型或平台监管行为，并未提供可在工业规模上自动判别哪一段话术、在哪个属性上、对消费者构成误导风险的操作化方案。</w:t>
      </w:r>
    </w:p>
    <w:p>
      <w:pPr>
        <w:pStyle w:val="BodyText"/>
      </w:pPr>
      <w:r>
        <w:rPr>
          <w:rFonts w:hint="eastAsia"/>
        </w:rPr>
        <w:t xml:space="preserve">直接为本研究提供构念支撑的是营销学关于感知欺骗（perceived</w:t>
      </w:r>
      <w:r>
        <w:t xml:space="preserve"> </w:t>
      </w:r>
      <w:r>
        <w:rPr>
          <w:rFonts w:hint="eastAsia"/>
        </w:rPr>
        <w:t xml:space="preserve">deception）的研究。Darke</w:t>
      </w:r>
      <w:r>
        <w:t xml:space="preserve"> and Ritchie (2007) </w:t>
      </w:r>
      <w:r>
        <w:rPr>
          <w:rFonts w:hint="eastAsia"/>
        </w:rPr>
        <w:t xml:space="preserve">区分了客观欺骗与消费者感知欺骗，论证后者才是决定品牌长期信任与防御性消费态度的核心变量；Aghakhani</w:t>
      </w:r>
      <w:r>
        <w:t xml:space="preserve"> and Main (2019) </w:t>
      </w:r>
      <w:r>
        <w:rPr>
          <w:rFonts w:hint="eastAsia"/>
        </w:rPr>
        <w:t xml:space="preserve">进一步表明，消费者一旦形成被欺骗的感知，其负面评价会扩展至整个广告品类乃至无关品牌；Riquelme</w:t>
      </w:r>
      <w:r>
        <w:t xml:space="preserve"> and Román (2014) </w:t>
      </w:r>
      <w:r>
        <w:rPr>
          <w:rFonts w:hint="eastAsia"/>
        </w:rPr>
        <w:t xml:space="preserve">在在线零售情境中验证了感知欺骗对回购意愿与电子口碑的负向中介效应。该领域以问卷或实验范式为主，结论虽具理论说服力，但尚未与可大规模部署到直播电商场景的自动检测方法对接，亦未将感知欺骗的边界条件落到主播话术与商品事实的具体对照之上。</w:t>
      </w:r>
    </w:p>
    <w:bookmarkEnd w:id="11"/>
    <w:bookmarkStart w:id="12" w:name="自动事实核验与-claimevidence-表征学习"/>
    <w:p>
      <w:pPr>
        <w:pStyle w:val="Heading3"/>
      </w:pPr>
      <w:r>
        <w:t xml:space="preserve">2.2 </w:t>
      </w:r>
      <w:r>
        <w:rPr>
          <w:rFonts w:hint="eastAsia"/>
        </w:rPr>
        <w:t xml:space="preserve">自动事实核验与</w:t>
      </w:r>
      <w:r>
        <w:t xml:space="preserve"> claim–evidence </w:t>
      </w:r>
      <w:r>
        <w:rPr>
          <w:rFonts w:hint="eastAsia"/>
        </w:rPr>
        <w:t xml:space="preserve">表征学习</w:t>
      </w:r>
    </w:p>
    <w:p>
      <w:pPr>
        <w:pStyle w:val="FirstParagraph"/>
      </w:pPr>
      <w:r>
        <w:rPr>
          <w:rFonts w:hint="eastAsia"/>
        </w:rPr>
        <w:t xml:space="preserve">自动事实核验是与陈述真伪判别最直接对应的研究脉络。Vlachos</w:t>
      </w:r>
      <w:r>
        <w:t xml:space="preserve"> and Riedel (2014) </w:t>
      </w:r>
      <w:r>
        <w:rPr>
          <w:rFonts w:hint="eastAsia"/>
        </w:rPr>
        <w:t xml:space="preserve">早期把事实核验形式化为陈述抽取、证据检索与判定三阶段流水线；FEVER</w:t>
      </w:r>
      <w:r>
        <w:t xml:space="preserve"> </w:t>
      </w:r>
      <w:r>
        <w:rPr>
          <w:rFonts w:hint="eastAsia"/>
        </w:rPr>
        <w:t xml:space="preserve">数据集的发布将任务标准化为基于维基百科证据的支持、反驳与信息不足三分类，并推动了一系列基于自然语言推理（NLI）的判别模型（Thorne</w:t>
      </w:r>
      <w:r>
        <w:t xml:space="preserve"> et al. 2018; Bowman et al. </w:t>
      </w:r>
      <w:r>
        <w:rPr>
          <w:rFonts w:hint="eastAsia"/>
        </w:rPr>
        <w:t xml:space="preserve">2015）。后续研究在证据粒度、跨文档推理与判定可解释性上不断扩展：Augenstein</w:t>
      </w:r>
      <w:r>
        <w:t xml:space="preserve"> et al. (2019) </w:t>
      </w:r>
      <w:r>
        <w:rPr>
          <w:rFonts w:hint="eastAsia"/>
        </w:rPr>
        <w:t xml:space="preserve">提出多领域核验数据集</w:t>
      </w:r>
      <w:r>
        <w:t xml:space="preserve"> </w:t>
      </w:r>
      <w:r>
        <w:rPr>
          <w:rFonts w:hint="eastAsia"/>
        </w:rPr>
        <w:t xml:space="preserve">MultiFC；Wadden</w:t>
      </w:r>
      <w:r>
        <w:t xml:space="preserve"> et al. (2020) </w:t>
      </w:r>
      <w:r>
        <w:rPr>
          <w:rFonts w:hint="eastAsia"/>
        </w:rPr>
        <w:t xml:space="preserve">将场景拓展至科学文献；Schuster</w:t>
      </w:r>
      <w:r>
        <w:t xml:space="preserve"> et al. (2021) </w:t>
      </w:r>
      <w:r>
        <w:rPr>
          <w:rFonts w:hint="eastAsia"/>
        </w:rPr>
        <w:t xml:space="preserve">通过</w:t>
      </w:r>
      <w:r>
        <w:t xml:space="preserve"> VitaminC </w:t>
      </w:r>
      <w:r>
        <w:rPr>
          <w:rFonts w:hint="eastAsia"/>
        </w:rPr>
        <w:t xml:space="preserve">强调判别器对证据的真实敏感性而非词汇捷径；Guo</w:t>
      </w:r>
      <w:r>
        <w:t xml:space="preserve"> et al. (2022) </w:t>
      </w:r>
      <w:r>
        <w:rPr>
          <w:rFonts w:hint="eastAsia"/>
        </w:rPr>
        <w:t xml:space="preserve">对该谱系做了系统综述。</w:t>
      </w:r>
    </w:p>
    <w:p>
      <w:pPr>
        <w:pStyle w:val="BodyText"/>
      </w:pPr>
      <w:r>
        <w:t xml:space="preserve">claim–evidence </w:t>
      </w:r>
      <w:r>
        <w:rPr>
          <w:rFonts w:hint="eastAsia"/>
        </w:rPr>
        <w:t xml:space="preserve">交互建模是该谱系中与本研究方法关系最紧的一支。Chen</w:t>
      </w:r>
      <w:r>
        <w:t xml:space="preserve"> et al. (2017) </w:t>
      </w:r>
      <w:r>
        <w:rPr>
          <w:rFonts w:hint="eastAsia"/>
        </w:rPr>
        <w:t xml:space="preserve">提出的</w:t>
      </w:r>
      <w:r>
        <w:t xml:space="preserve"> ESIM </w:t>
      </w:r>
      <w:r>
        <w:rPr>
          <w:rFonts w:hint="eastAsia"/>
        </w:rPr>
        <w:t xml:space="preserve">通过基于注意力的对齐与组合机制确立了</w:t>
      </w:r>
      <w:r>
        <w:t xml:space="preserve"> claim–evidence </w:t>
      </w:r>
      <w:r>
        <w:rPr>
          <w:rFonts w:hint="eastAsia"/>
        </w:rPr>
        <w:t xml:space="preserve">局部交互的标准设计；自</w:t>
      </w:r>
      <w:r>
        <w:t xml:space="preserve"> BERT </w:t>
      </w:r>
      <w:r>
        <w:rPr>
          <w:rFonts w:hint="eastAsia"/>
        </w:rPr>
        <w:t xml:space="preserve">以来的预训练判别模型则通过单流编码与</w:t>
      </w:r>
      <w:r>
        <w:t xml:space="preserve"> [CLS] </w:t>
      </w:r>
      <w:r>
        <w:rPr>
          <w:rFonts w:hint="eastAsia"/>
        </w:rPr>
        <w:t xml:space="preserve">池化把这类交互内嵌至自注意力中（Devlin</w:t>
      </w:r>
      <w:r>
        <w:t xml:space="preserve"> et al. </w:t>
      </w:r>
      <w:r>
        <w:rPr>
          <w:rFonts w:hint="eastAsia"/>
        </w:rPr>
        <w:t xml:space="preserve">2019）。Li</w:t>
      </w:r>
      <w:r>
        <w:t xml:space="preserve"> et al. (2025) </w:t>
      </w:r>
      <w:r>
        <w:rPr>
          <w:rFonts w:hint="eastAsia"/>
        </w:rPr>
        <w:t xml:space="preserve">针对反讽成因识别提出混合多头融合注意力结构，把双流自注意力与跨流交叉注意力组合在一起，在</w:t>
      </w:r>
      <w:r>
        <w:t xml:space="preserve"> BERT </w:t>
      </w:r>
      <w:r>
        <w:rPr>
          <w:rFonts w:hint="eastAsia"/>
        </w:rPr>
        <w:t xml:space="preserve">骨干上系统超越单流拼接、双编码器加余弦及</w:t>
      </w:r>
      <w:r>
        <w:t xml:space="preserve"> ESIM </w:t>
      </w:r>
      <w:r>
        <w:rPr>
          <w:rFonts w:hint="eastAsia"/>
        </w:rPr>
        <w:t xml:space="preserve">等基线，表明当任务本质是两条语义流之间的细粒度对照时，token</w:t>
      </w:r>
      <w:r>
        <w:t xml:space="preserve"> </w:t>
      </w:r>
      <w:r>
        <w:rPr>
          <w:rFonts w:hint="eastAsia"/>
        </w:rPr>
        <w:t xml:space="preserve">级双向交叉注意力能保留单流模型在池化阶段消解掉的结构信号。检索增强大语言模型作为另一条近期路线把外部证据动态接入判别管线（Putta</w:t>
      </w:r>
      <w:r>
        <w:t xml:space="preserve"> et al. 2025; Vladika and Matthes </w:t>
      </w:r>
      <w:r>
        <w:rPr>
          <w:rFonts w:hint="eastAsia"/>
        </w:rPr>
        <w:t xml:space="preserve">2024），主要解决知识时效性问题，其判别机制仍依赖大模型的自回归推理。</w:t>
      </w:r>
    </w:p>
    <w:p>
      <w:pPr>
        <w:pStyle w:val="BodyText"/>
      </w:pPr>
      <w:r>
        <w:rPr>
          <w:rFonts w:hint="eastAsia"/>
        </w:rPr>
        <w:t xml:space="preserve">该谱系应用于直播电商虚假宣传识别存在三方面不匹配。其一，事实核验默认存在由权威知识库或专家标注定义的客观真值，而本研究的判别对象是消费者购后形成的主观感知偏离，其真值需由评论证据而非外部知识库锚定，相同</w:t>
      </w:r>
      <w:r>
        <w:t xml:space="preserve"> claim–evidence </w:t>
      </w:r>
      <w:r>
        <w:rPr>
          <w:rFonts w:hint="eastAsia"/>
        </w:rPr>
        <w:t xml:space="preserve">对照在不同表述强度、主播风格与消费者预期下可携带不同标签。其二，NLI</w:t>
      </w:r>
      <w:r>
        <w:t xml:space="preserve"> </w:t>
      </w:r>
      <w:r>
        <w:rPr>
          <w:rFonts w:hint="eastAsia"/>
        </w:rPr>
        <w:t xml:space="preserve">与</w:t>
      </w:r>
      <w:r>
        <w:t xml:space="preserve"> FEVER </w:t>
      </w:r>
      <w:r>
        <w:rPr>
          <w:rFonts w:hint="eastAsia"/>
        </w:rPr>
        <w:t xml:space="preserve">谱系上的边界样本主要是词汇覆盖近似但语义关系反转的样本，而直播电商场景下的关键边界包括表达强度差异、话术组合误导、选择性凸显与风格化背书等更接近用户认知行为而非命题逻辑的现象。其三，主流核验数据集多为段落级判别，而消费者抱怨几乎总是围绕具体商品属性发出，将不同属性的证据混入同一表征会损失结构信号。</w:t>
      </w:r>
    </w:p>
    <w:bookmarkEnd w:id="12"/>
    <w:bookmarkStart w:id="13" w:name="作为构念测量信号的消费者评论"/>
    <w:p>
      <w:pPr>
        <w:pStyle w:val="Heading3"/>
      </w:pPr>
      <w:r>
        <w:t xml:space="preserve">2.3 </w:t>
      </w:r>
      <w:r>
        <w:rPr>
          <w:rFonts w:hint="eastAsia"/>
        </w:rPr>
        <w:t xml:space="preserve">作为构念测量信号的消费者评论</w:t>
      </w:r>
    </w:p>
    <w:p>
      <w:pPr>
        <w:pStyle w:val="FirstParagraph"/>
      </w:pPr>
      <w:r>
        <w:rPr>
          <w:rFonts w:hint="eastAsia"/>
        </w:rPr>
        <w:t xml:space="preserve">消费者评论作为研究信号的潜力在信息系统、营销学与</w:t>
      </w:r>
      <w:r>
        <w:t xml:space="preserve"> NLP </w:t>
      </w:r>
      <w:r>
        <w:rPr>
          <w:rFonts w:hint="eastAsia"/>
        </w:rPr>
        <w:t xml:space="preserve">三个领域均有长期积累。自</w:t>
      </w:r>
      <w:r>
        <w:t xml:space="preserve"> Hu and Liu (2004) </w:t>
      </w:r>
      <w:r>
        <w:rPr>
          <w:rFonts w:hint="eastAsia"/>
        </w:rPr>
        <w:t xml:space="preserve">提出基于属性的产品评论挖掘框架以来，基于属性的情感分析（ABSA）已成为评论数据的标准结构化方式：通过抽取属性词、识别评价句、判定情感极性，将非结构化文本转化为属性级结构化信号（Pang</w:t>
      </w:r>
      <w:r>
        <w:t xml:space="preserve"> and Lee 2008; Liu </w:t>
      </w:r>
      <w:r>
        <w:rPr>
          <w:rFonts w:hint="eastAsia"/>
        </w:rPr>
        <w:t xml:space="preserve">2012）。基于深度学习与弱监督的扩展进一步降低了对人工标注的依赖：Angelidis</w:t>
      </w:r>
      <w:r>
        <w:t xml:space="preserve"> and Lapata (2018) </w:t>
      </w:r>
      <w:r>
        <w:rPr>
          <w:rFonts w:hint="eastAsia"/>
        </w:rPr>
        <w:t xml:space="preserve">利用商品分类与评分作为弱信号联合训练属性抽取与情感预测；Karamanolakis</w:t>
      </w:r>
      <w:r>
        <w:t xml:space="preserve"> et al. (2019) </w:t>
      </w:r>
      <w:r>
        <w:rPr>
          <w:rFonts w:hint="eastAsia"/>
        </w:rPr>
        <w:t xml:space="preserve">仅用少量种子关键词即可在多领域上实现细粒度属性检测。从信息系统视角，Li</w:t>
      </w:r>
      <w:r>
        <w:t xml:space="preserve"> and Hitt (2008) </w:t>
      </w:r>
      <w:r>
        <w:rPr>
          <w:rFonts w:hint="eastAsia"/>
        </w:rPr>
        <w:t xml:space="preserve">揭示了在线评论的自选择问题：早期消费者更可能撰写评论且态度更趋极化，使评论分布并不均匀代表真实消费者群体；这与心理学文献关于负向偏倚的经典论述相互呼应——负面信息相对正面信息具有更高的诊断价值与更深刻的认知影响（Baumeister</w:t>
      </w:r>
      <w:r>
        <w:t xml:space="preserve"> et al. 2001; Chevalier and Mayzlin </w:t>
      </w:r>
      <w:r>
        <w:rPr>
          <w:rFonts w:hint="eastAsia"/>
        </w:rPr>
        <w:t xml:space="preserve">2006）。</w:t>
      </w:r>
    </w:p>
    <w:p>
      <w:pPr>
        <w:pStyle w:val="BodyText"/>
      </w:pPr>
      <w:r>
        <w:rPr>
          <w:rFonts w:hint="eastAsia"/>
        </w:rPr>
        <w:t xml:space="preserve">评论作为信号同样面临可信度问题。Mayzlin</w:t>
      </w:r>
      <w:r>
        <w:t xml:space="preserve"> et al. (2014) </w:t>
      </w:r>
      <w:r>
        <w:rPr>
          <w:rFonts w:hint="eastAsia"/>
        </w:rPr>
        <w:t xml:space="preserve">通过对</w:t>
      </w:r>
      <w:r>
        <w:t xml:space="preserve"> TripAdvisor </w:t>
      </w:r>
      <w:r>
        <w:rPr>
          <w:rFonts w:hint="eastAsia"/>
        </w:rPr>
        <w:t xml:space="preserve">与</w:t>
      </w:r>
      <w:r>
        <w:t xml:space="preserve"> Expedia </w:t>
      </w:r>
      <w:r>
        <w:rPr>
          <w:rFonts w:hint="eastAsia"/>
        </w:rPr>
        <w:t xml:space="preserve">的比较揭示，平台准入约束的强度直接影响促销性虚假评论的密度；Luca</w:t>
      </w:r>
      <w:r>
        <w:t xml:space="preserve"> and Zervas (2016) </w:t>
      </w:r>
      <w:r>
        <w:rPr>
          <w:rFonts w:hint="eastAsia"/>
        </w:rPr>
        <w:t xml:space="preserve">在</w:t>
      </w:r>
      <w:r>
        <w:t xml:space="preserve"> Yelp </w:t>
      </w:r>
      <w:r>
        <w:rPr>
          <w:rFonts w:hint="eastAsia"/>
        </w:rPr>
        <w:t xml:space="preserve">数据上识别出与竞争压力高度相关的刷评行为；He</w:t>
      </w:r>
      <w:r>
        <w:t xml:space="preserve"> et al. (2022) </w:t>
      </w:r>
      <w:r>
        <w:rPr>
          <w:rFonts w:hint="eastAsia"/>
        </w:rPr>
        <w:t xml:space="preserve">进一步刻画了虚假评论的市场结构。Jindal</w:t>
      </w:r>
      <w:r>
        <w:t xml:space="preserve"> and Liu (2008) </w:t>
      </w:r>
      <w:r>
        <w:rPr>
          <w:rFonts w:hint="eastAsia"/>
        </w:rPr>
        <w:t xml:space="preserve">与</w:t>
      </w:r>
      <w:r>
        <w:t xml:space="preserve"> Mukherjee et al. (2013) </w:t>
      </w:r>
      <w:r>
        <w:rPr>
          <w:rFonts w:hint="eastAsia"/>
        </w:rPr>
        <w:t xml:space="preserve">从评论文本与评论者行为角度提出了一系列虚假评论识别方法，其判别目标本身即评论是否伪造。在本研究的语境下，关键问题不在于过滤每条评论的真伪，而在于评估属性级标签在多大程度上由可信评论支撑——这是一个关于测量可靠性的问题。Dawid</w:t>
      </w:r>
      <w:r>
        <w:t xml:space="preserve"> and Skene (1979) </w:t>
      </w:r>
      <w:r>
        <w:rPr>
          <w:rFonts w:hint="eastAsia"/>
        </w:rPr>
        <w:t xml:space="preserve">的多评分者模型为这种异质可靠性建模提供了经典框架，其在多源、有噪监督信号下的可靠性加权思路在现代弱监督文献中得到延续（Ratner</w:t>
      </w:r>
      <w:r>
        <w:t xml:space="preserve"> et al. </w:t>
      </w:r>
      <w:r>
        <w:rPr>
          <w:rFonts w:hint="eastAsia"/>
        </w:rPr>
        <w:t xml:space="preserve">2017）。</w:t>
      </w:r>
    </w:p>
    <w:p>
      <w:pPr>
        <w:pStyle w:val="BodyText"/>
      </w:pPr>
      <w:r>
        <w:rPr>
          <w:rFonts w:hint="eastAsia"/>
        </w:rPr>
        <w:t xml:space="preserve">上述文献为以评论为监督信号的研究确立了两个基本前提：评论可经属性结构化方法被聚合为细粒度信号；评论在自选择、负向偏倚与潜在操纵下并非均质可靠。已有研究多在二者之一的视角下展开——结构化方法侧默认信号干净，可信度方法侧聚焦真伪过滤而非加权聚合。本研究在两者交点处构造属性级监督信号，并以样本级可靠性权重承接</w:t>
      </w:r>
      <w:r>
        <w:t xml:space="preserve"> Dawid–Skene </w:t>
      </w:r>
      <w:r>
        <w:rPr>
          <w:rFonts w:hint="eastAsia"/>
        </w:rPr>
        <w:t xml:space="preserve">范式中关于异质监督信号的经典处理思路。</w:t>
      </w:r>
    </w:p>
    <w:bookmarkEnd w:id="13"/>
    <w:bookmarkStart w:id="14" w:name="检索增强对比学习与跨域适应"/>
    <w:p>
      <w:pPr>
        <w:pStyle w:val="Heading3"/>
      </w:pPr>
      <w:r>
        <w:t xml:space="preserve">2.4 </w:t>
      </w:r>
      <w:r>
        <w:rPr>
          <w:rFonts w:hint="eastAsia"/>
        </w:rPr>
        <w:t xml:space="preserve">检索增强对比学习与跨域适应</w:t>
      </w:r>
    </w:p>
    <w:p>
      <w:pPr>
        <w:pStyle w:val="FirstParagraph"/>
      </w:pPr>
      <w:r>
        <w:rPr>
          <w:rFonts w:hint="eastAsia"/>
        </w:rPr>
        <w:t xml:space="preserve">监督设定下的对比学习为本研究的表征学习提供了基础。Khosla</w:t>
      </w:r>
      <w:r>
        <w:t xml:space="preserve"> et al. (2020) </w:t>
      </w:r>
      <w:r>
        <w:rPr>
          <w:rFonts w:hint="eastAsia"/>
        </w:rPr>
        <w:t xml:space="preserve">提出监督对比（SupCon）损失，将同标签样本作为正例、不同标签样本作为负例，使表征几何按类聚合；后续工作进一步表明</w:t>
      </w:r>
      <w:r>
        <w:t xml:space="preserve"> SupCon </w:t>
      </w:r>
      <w:r>
        <w:rPr>
          <w:rFonts w:hint="eastAsia"/>
        </w:rPr>
        <w:t xml:space="preserve">在跨域稳健性与表征几何质量上相对交叉熵具有可重复的优势（Graf</w:t>
      </w:r>
      <w:r>
        <w:t xml:space="preserve"> et al. </w:t>
      </w:r>
      <w:r>
        <w:rPr>
          <w:rFonts w:hint="eastAsia"/>
        </w:rPr>
        <w:t xml:space="preserve">2021）。在该几何下，硬负样本的选择被反复证明是关键变量：Robinson</w:t>
      </w:r>
      <w:r>
        <w:t xml:space="preserve"> et al. (2020) </w:t>
      </w:r>
      <w:r>
        <w:rPr>
          <w:rFonts w:hint="eastAsia"/>
        </w:rPr>
        <w:t xml:space="preserve">在自监督场景下提出硬度倾斜采样；Jiang</w:t>
      </w:r>
      <w:r>
        <w:t xml:space="preserve"> et al. (2022) </w:t>
      </w:r>
      <w:r>
        <w:rPr>
          <w:rFonts w:hint="eastAsia"/>
        </w:rPr>
        <w:t xml:space="preserve">的</w:t>
      </w:r>
      <w:r>
        <w:t xml:space="preserve"> H-SCL </w:t>
      </w:r>
      <w:r>
        <w:rPr>
          <w:rFonts w:hint="eastAsia"/>
        </w:rPr>
        <w:t xml:space="preserve">把硬度概念引入监督对比；Kim</w:t>
      </w:r>
      <w:r>
        <w:t xml:space="preserve"> et al. (2024) </w:t>
      </w:r>
      <w:r>
        <w:rPr>
          <w:rFonts w:hint="eastAsia"/>
        </w:rPr>
        <w:t xml:space="preserve">的</w:t>
      </w:r>
      <w:r>
        <w:t xml:space="preserve"> LAHN </w:t>
      </w:r>
      <w:r>
        <w:rPr>
          <w:rFonts w:hint="eastAsia"/>
        </w:rPr>
        <w:t xml:space="preserve">表明，从批内随机采样切换到带动量的标签感知硬负采样可在隐性仇恨言论检测的域内与跨域评估上同时显著提升性能。这些工作共同表明，对比信号的判别力不取决于负样本数量，而取决于负样本是否落在目标判别边界附近。</w:t>
      </w:r>
    </w:p>
    <w:p>
      <w:pPr>
        <w:pStyle w:val="BodyText"/>
      </w:pPr>
      <w:r>
        <w:rPr>
          <w:rFonts w:hint="eastAsia"/>
        </w:rPr>
        <w:t xml:space="preserve">把检索机制与对比学习耦合的近期工作与本研究方法关系最直接。Karpukhin</w:t>
      </w:r>
      <w:r>
        <w:t xml:space="preserve"> et al. (2020) </w:t>
      </w:r>
      <w:r>
        <w:rPr>
          <w:rFonts w:hint="eastAsia"/>
        </w:rPr>
        <w:t xml:space="preserve">的稠密段落检索把对比学习确立为开放域问答检索表征的事实标准；Gao</w:t>
      </w:r>
      <w:r>
        <w:t xml:space="preserve"> et al. (2021) </w:t>
      </w:r>
      <w:r>
        <w:rPr>
          <w:rFonts w:hint="eastAsia"/>
        </w:rPr>
        <w:t xml:space="preserve">的</w:t>
      </w:r>
      <w:r>
        <w:t xml:space="preserve"> SimCSE </w:t>
      </w:r>
      <w:r>
        <w:rPr>
          <w:rFonts w:hint="eastAsia"/>
        </w:rPr>
        <w:t xml:space="preserve">与一系列检索预训练骨干（包括本文采用的</w:t>
      </w:r>
      <w:r>
        <w:t xml:space="preserve"> BGE </w:t>
      </w:r>
      <w:r>
        <w:rPr>
          <w:rFonts w:hint="eastAsia"/>
        </w:rPr>
        <w:t xml:space="preserve">系列）使共享骨干能够同时承担文本理解与近邻检索。Mei</w:t>
      </w:r>
      <w:r>
        <w:t xml:space="preserve"> et al. (2024) </w:t>
      </w:r>
      <w:r>
        <w:rPr>
          <w:rFonts w:hint="eastAsia"/>
        </w:rPr>
        <w:t xml:space="preserve">在仇恨梗图检测中提出检索引导对比学习（RGCL），通过周期性重建</w:t>
      </w:r>
      <w:r>
        <w:t xml:space="preserve"> FAISS </w:t>
      </w:r>
      <w:r>
        <w:rPr>
          <w:rFonts w:hint="eastAsia"/>
        </w:rPr>
        <w:t xml:space="preserve">索引检索硬负样本，使表征几何对图文间细微替换这类混淆样本具备显式可分性；其后续工作</w:t>
      </w:r>
      <w:r>
        <w:t xml:space="preserve"> RA-HMD </w:t>
      </w:r>
      <w:r>
        <w:rPr>
          <w:rFonts w:hint="eastAsia"/>
        </w:rPr>
        <w:t xml:space="preserve">把该思路扩展到大型多模态模型的鲁棒适配（Mei</w:t>
      </w:r>
      <w:r>
        <w:t xml:space="preserve"> et al. </w:t>
      </w:r>
      <w:r>
        <w:rPr>
          <w:rFonts w:hint="eastAsia"/>
        </w:rPr>
        <w:t xml:space="preserve">2025）。在工业内容审核场景，基于嵌入的检索系统进一步表明，把审核决策建立在共享表征加标签近邻投票之上，相对参数化分类器在趋势处理与适应性上具备明显优势（Wang</w:t>
      </w:r>
      <w:r>
        <w:t xml:space="preserve"> et al. 2025; Long et al. </w:t>
      </w:r>
      <w:r>
        <w:rPr>
          <w:rFonts w:hint="eastAsia"/>
        </w:rPr>
        <w:t xml:space="preserve">2023）。当任务的判别几何已被对比学习编码进表征空间，新分布的吸纳便由参数重训练问题转化为检索库扩展问题，并在推理时同时获得参数化判定与近邻判定的协同。</w:t>
      </w:r>
    </w:p>
    <w:p>
      <w:pPr>
        <w:pStyle w:val="BodyText"/>
      </w:pPr>
      <w:r>
        <w:rPr>
          <w:rFonts w:hint="eastAsia"/>
        </w:rPr>
        <w:t xml:space="preserve">与上述工作不同，本研究将消费者评论作为属性级感知风险信号的锚点，把双流双向交叉注意力用作</w:t>
      </w:r>
      <w:r>
        <w:t xml:space="preserve"> claim–evidence </w:t>
      </w:r>
      <w:r>
        <w:rPr>
          <w:rFonts w:hint="eastAsia"/>
        </w:rPr>
        <w:t xml:space="preserve">比较的结构先验（Chen</w:t>
      </w:r>
      <w:r>
        <w:t xml:space="preserve"> et al. 2017; Li et al. </w:t>
      </w:r>
      <w:r>
        <w:rPr>
          <w:rFonts w:hint="eastAsia"/>
        </w:rPr>
        <w:t xml:space="preserve">2025），并在检索引导对比学习（Khosla</w:t>
      </w:r>
      <w:r>
        <w:t xml:space="preserve"> et al. 2020; Mei et al. </w:t>
      </w:r>
      <w:r>
        <w:rPr>
          <w:rFonts w:hint="eastAsia"/>
        </w:rPr>
        <w:t xml:space="preserve">2024）的基础上，以类别均衡、可靠性加权的方式挖掘正例与困难负例，使对比压力集中在措辞相近而标签相反的样本对上——这正是消费者感知边界所在。推理时进一步由检索式</w:t>
      </w:r>
      <w:r>
        <w:t xml:space="preserve"> K </w:t>
      </w:r>
      <w:r>
        <w:rPr>
          <w:rFonts w:hint="eastAsia"/>
        </w:rPr>
        <w:t xml:space="preserve">近邻判定与参数化判定协同得到选择性预测，新主播、新品类与新风险样本仅需入库即可影响推理，而无需更新模型权重。</w:t>
      </w:r>
    </w:p>
    <w:bookmarkEnd w:id="14"/>
    <w:bookmarkEnd w:id="15"/>
    <w:bookmarkStart w:id="27" w:name="方法"/>
    <w:p>
      <w:pPr>
        <w:pStyle w:val="Heading2"/>
      </w:pPr>
      <w:r>
        <w:t xml:space="preserve">3 </w:t>
      </w:r>
      <w:r>
        <w:rPr>
          <w:rFonts w:hint="eastAsia"/>
        </w:rPr>
        <w:t xml:space="preserve">方法</w:t>
      </w:r>
    </w:p>
    <w:bookmarkStart w:id="16" w:name="问题定义"/>
    <w:p>
      <w:pPr>
        <w:pStyle w:val="Heading3"/>
      </w:pPr>
      <w:r>
        <w:t xml:space="preserve">3.1 </w:t>
      </w:r>
      <w:r>
        <w:rPr>
          <w:rFonts w:hint="eastAsia"/>
        </w:rPr>
        <w:t xml:space="preserve">问题定义</w:t>
      </w:r>
    </w:p>
    <w:p>
      <w:pPr>
        <w:pStyle w:val="FirstParagraph"/>
      </w:pPr>
      <w:r>
        <w:rPr>
          <w:rFonts w:hint="eastAsia"/>
        </w:rPr>
        <w:t xml:space="preserve">直播电商场景为每个商品</w:t>
      </w:r>
      <w:r>
        <w:t xml:space="preserve"> </w:t>
      </w:r>
      <m:oMath>
        <m:r>
          <m:t>p</m:t>
        </m:r>
      </m:oMath>
      <w:r>
        <w:t xml:space="preserve"> </w:t>
      </w:r>
      <w:r>
        <w:rPr>
          <w:rFonts w:hint="eastAsia"/>
        </w:rPr>
        <w:t xml:space="preserve">提供三类数据流：在直播过程中录制并以时间对齐字幕形式存储的主播口播文本</w:t>
      </w:r>
      <w:r>
        <w:t xml:space="preserve"> </w:t>
      </w:r>
      <m:oMath>
        <m:sSub>
          <m:e>
            <m:r>
              <m:t>T</m:t>
            </m:r>
          </m:e>
          <m:sub>
            <m:r>
              <m:t>p</m:t>
            </m:r>
          </m:sub>
        </m:sSub>
      </m:oMath>
      <w:r>
        <w:rPr>
          <w:rFonts w:hint="eastAsia"/>
        </w:rPr>
        <w:t xml:space="preserve">；结构化商品事实集合</w:t>
      </w:r>
      <w:r>
        <w:t xml:space="preserve"> </w:t>
      </w:r>
      <m:oMath>
        <m:sSub>
          <m:e>
            <m:r>
              <m:t>F</m:t>
            </m:r>
          </m:e>
          <m:sub>
            <m:r>
              <m:t>p</m:t>
            </m:r>
          </m:sub>
        </m:sSub>
      </m:oMath>
      <w:r>
        <w:rPr>
          <w:rFonts w:hint="eastAsia"/>
        </w:rPr>
        <w:t xml:space="preserve">，由卖家提供的产品参数字典、详情图经</w:t>
      </w:r>
      <w:r>
        <w:t xml:space="preserve"> OCR </w:t>
      </w:r>
      <w:r>
        <w:rPr>
          <w:rFonts w:hint="eastAsia"/>
        </w:rPr>
        <w:t xml:space="preserve">识别得到的文本以及主图与详情图的视觉内容三部分组成；以及一组购后消费者评论</w:t>
      </w:r>
      <w:r>
        <w:t xml:space="preserve"> </w:t>
      </w:r>
      <m:oMath>
        <m:sSub>
          <m:e>
            <m:r>
              <m:t>R</m:t>
            </m:r>
          </m:e>
          <m:sub>
            <m:r>
              <m:t>p</m:t>
            </m:r>
          </m:sub>
        </m:sSub>
        <m:r>
          <m:rPr>
            <m:sty m:val="p"/>
          </m:rPr>
          <m:t>=</m:t>
        </m:r>
        <m:r>
          <m:rPr>
            <m:sty m:val="p"/>
          </m:rPr>
          <m:t>{</m:t>
        </m:r>
        <m:sSub>
          <m:e>
            <m:r>
              <m:t>r</m:t>
            </m:r>
          </m:e>
          <m:sub>
            <m:r>
              <m:t>p</m:t>
            </m:r>
            <m:r>
              <m:rPr>
                <m:sty m:val="p"/>
              </m:rPr>
              <m:t>,</m:t>
            </m:r>
            <m:r>
              <m:t>1</m:t>
            </m:r>
          </m:sub>
        </m:sSub>
        <m:r>
          <m:rPr>
            <m:sty m:val="p"/>
          </m:rPr>
          <m:t>,</m:t>
        </m:r>
        <m:sSub>
          <m:e>
            <m:r>
              <m:t>r</m:t>
            </m:r>
          </m:e>
          <m:sub>
            <m:r>
              <m:t>p</m:t>
            </m:r>
            <m:r>
              <m:rPr>
                <m:sty m:val="p"/>
              </m:rPr>
              <m:t>,</m:t>
            </m:r>
            <m:r>
              <m:t>2</m:t>
            </m:r>
          </m:sub>
        </m:sSub>
        <m:r>
          <m:rPr>
            <m:sty m:val="p"/>
          </m:rPr>
          <m:t>,</m:t>
        </m:r>
        <m:r>
          <m:rPr>
            <m:sty m:val="p"/>
          </m:rPr>
          <m:t>…</m:t>
        </m:r>
        <m:r>
          <m:rPr>
            <m:sty m:val="p"/>
          </m:rPr>
          <m:t>}</m:t>
        </m:r>
      </m:oMath>
      <w:r>
        <w:rPr>
          <w:rFonts w:hint="eastAsia"/>
        </w:rPr>
        <w:t xml:space="preserve">，反映消费者实际收到商品后的主观感受。以</w:t>
      </w:r>
      <w:r>
        <w:t xml:space="preserve"> </w:t>
      </w:r>
      <m:oMath>
        <m:r>
          <m:rPr>
            <m:scr m:val="script"/>
            <m:sty m:val="p"/>
          </m:rPr>
          <m:t>C</m:t>
        </m:r>
      </m:oMath>
      <w:r>
        <w:t xml:space="preserve"> </w:t>
      </w:r>
      <w:r>
        <w:rPr>
          <w:rFonts w:hint="eastAsia"/>
        </w:rPr>
        <w:t xml:space="preserve">表示商品品类集合，并对每个品类定义其标准化属性集合</w:t>
      </w:r>
      <w:r>
        <w:t xml:space="preserve"> </w:t>
      </w:r>
      <m:oMath>
        <m:sSub>
          <m:e>
            <m:r>
              <m:t>A</m:t>
            </m:r>
          </m:e>
          <m:sub>
            <m:r>
              <m:t>c</m:t>
            </m:r>
          </m:sub>
        </m:sSub>
      </m:oMath>
      <w:r>
        <w:t xml:space="preserve">。</w:t>
      </w:r>
    </w:p>
    <w:p>
      <w:pPr>
        <w:pStyle w:val="BodyText"/>
      </w:pPr>
      <w:r>
        <w:rPr>
          <w:rFonts w:hint="eastAsia"/>
        </w:rPr>
        <w:t xml:space="preserve">记</w:t>
      </w:r>
      <w:r>
        <w:t xml:space="preserve"> </w:t>
      </w:r>
      <m:oMath>
        <m:sSub>
          <m:e>
            <m:r>
              <m:t>A</m:t>
            </m:r>
          </m:e>
          <m:sub>
            <m:r>
              <m:rPr>
                <m:nor/>
                <m:sty m:val="p"/>
              </m:rPr>
              <m:t>cmt</m:t>
            </m:r>
          </m:sub>
        </m:sSub>
        <m:r>
          <m:rPr>
            <m:sty m:val="p"/>
          </m:rPr>
          <m:t>(</m:t>
        </m:r>
        <m:r>
          <m:t>p</m:t>
        </m:r>
        <m:r>
          <m:rPr>
            <m:sty m:val="p"/>
          </m:rPr>
          <m:t>)</m:t>
        </m:r>
        <m:r>
          <m:rPr>
            <m:sty m:val="p"/>
          </m:rPr>
          <m:t>⊆</m:t>
        </m:r>
        <m:sSub>
          <m:e>
            <m:r>
              <m:t>A</m:t>
            </m:r>
          </m:e>
          <m:sub>
            <m:r>
              <m:t>c</m:t>
            </m:r>
            <m:r>
              <m:rPr>
                <m:sty m:val="p"/>
              </m:rPr>
              <m:t>(</m:t>
            </m:r>
            <m:r>
              <m:t>p</m:t>
            </m:r>
            <m:r>
              <m:rPr>
                <m:sty m:val="p"/>
              </m:rPr>
              <m:t>)</m:t>
            </m:r>
          </m:sub>
        </m:sSub>
      </m:oMath>
      <w:r>
        <w:t xml:space="preserve"> </w:t>
      </w:r>
      <w:r>
        <w:rPr>
          <w:rFonts w:hint="eastAsia"/>
        </w:rPr>
        <w:t xml:space="preserve">为至少被一条</w:t>
      </w:r>
      <w:r>
        <w:t xml:space="preserve"> </w:t>
      </w:r>
      <m:oMath>
        <m:r>
          <m:t>p</m:t>
        </m:r>
      </m:oMath>
      <w:r>
        <w:t xml:space="preserve"> </w:t>
      </w:r>
      <w:r>
        <w:rPr>
          <w:rFonts w:hint="eastAsia"/>
        </w:rPr>
        <w:t xml:space="preserve">的评论评价性提及的属性子集，令</w:t>
      </w:r>
      <w:r>
        <w:t xml:space="preserve"> </w:t>
      </w:r>
      <m:oMath>
        <m:r>
          <m:rPr>
            <m:scr m:val="script"/>
            <m:sty m:val="p"/>
          </m:rPr>
          <m:t>D</m:t>
        </m:r>
        <m:r>
          <m:rPr>
            <m:sty m:val="p"/>
          </m:rPr>
          <m:t>=</m:t>
        </m:r>
        <m:r>
          <m:rPr>
            <m:sty m:val="p"/>
          </m:rPr>
          <m:t>{</m:t>
        </m:r>
        <m:r>
          <m:rPr>
            <m:sty m:val="p"/>
          </m:rPr>
          <m:t>(</m:t>
        </m:r>
        <m:r>
          <m:t>p</m:t>
        </m:r>
        <m:r>
          <m:rPr>
            <m:sty m:val="p"/>
          </m:rPr>
          <m:t>,</m:t>
        </m:r>
        <m:r>
          <m:t>a</m:t>
        </m:r>
        <m:r>
          <m:rPr>
            <m:sty m:val="p"/>
          </m:rPr>
          <m:t>)</m:t>
        </m:r>
        <m:r>
          <m:rPr>
            <m:sty m:val="p"/>
          </m:rPr>
          <m:t>:</m:t>
        </m:r>
        <m:r>
          <m:t>p</m:t>
        </m:r>
        <m:r>
          <m:rPr>
            <m:sty m:val="p"/>
          </m:rPr>
          <m:t>∈</m:t>
        </m:r>
        <m:r>
          <m:t>P</m:t>
        </m:r>
        <m:r>
          <m:rPr>
            <m:sty m:val="p"/>
          </m:rPr>
          <m:t>,</m:t>
        </m:r>
        <m:r>
          <m:t> </m:t>
        </m:r>
        <m:r>
          <m:t>a</m:t>
        </m:r>
        <m:r>
          <m:rPr>
            <m:sty m:val="p"/>
          </m:rPr>
          <m:t>∈</m:t>
        </m:r>
        <m:sSub>
          <m:e>
            <m:r>
              <m:t>A</m:t>
            </m:r>
          </m:e>
          <m:sub>
            <m:r>
              <m:rPr>
                <m:nor/>
                <m:sty m:val="p"/>
              </m:rPr>
              <m:t>cmt</m:t>
            </m:r>
          </m:sub>
        </m:sSub>
        <m:r>
          <m:rPr>
            <m:sty m:val="p"/>
          </m:rPr>
          <m:t>(</m:t>
        </m:r>
        <m:r>
          <m:t>p</m:t>
        </m:r>
        <m:r>
          <m:rPr>
            <m:sty m:val="p"/>
          </m:rPr>
          <m:t>)</m:t>
        </m:r>
        <m:r>
          <m:rPr>
            <m:sty m:val="p"/>
          </m:rPr>
          <m:t>}</m:t>
        </m:r>
      </m:oMath>
      <w:r>
        <w:t xml:space="preserve"> </w:t>
      </w:r>
      <w:r>
        <w:rPr>
          <w:rFonts w:hint="eastAsia"/>
        </w:rPr>
        <w:t xml:space="preserve">表示由此得到的「商品–属性」pair</w:t>
      </w:r>
      <w:r>
        <w:t xml:space="preserve"> </w:t>
      </w:r>
      <w:r>
        <w:rPr>
          <w:rFonts w:hint="eastAsia"/>
        </w:rPr>
        <w:t xml:space="preserve">集合。对每个</w:t>
      </w:r>
      <w:r>
        <w:t xml:space="preserve"> pair</w:t>
      </w:r>
      <w:r>
        <w:t xml:space="preserve"> </w:t>
      </w:r>
      <m:oMath>
        <m:r>
          <m:rPr>
            <m:sty m:val="p"/>
          </m:rPr>
          <m:t>(</m:t>
        </m:r>
        <m:r>
          <m:t>p</m:t>
        </m:r>
        <m:r>
          <m:rPr>
            <m:sty m:val="p"/>
          </m:rPr>
          <m:t>,</m:t>
        </m:r>
        <m:r>
          <m:t>a</m:t>
        </m:r>
        <m:r>
          <m:rPr>
            <m:sty m:val="p"/>
          </m:rPr>
          <m:t>)</m:t>
        </m:r>
        <m:r>
          <m:rPr>
            <m:sty m:val="p"/>
          </m:rPr>
          <m:t>∈</m:t>
        </m:r>
        <m:r>
          <m:rPr>
            <m:scr m:val="script"/>
            <m:sty m:val="p"/>
          </m:rPr>
          <m:t>D</m:t>
        </m:r>
      </m:oMath>
      <w:r>
        <w:rPr>
          <w:rFonts w:hint="eastAsia"/>
        </w:rPr>
        <w:t xml:space="preserve">：从</w:t>
      </w:r>
      <w:r>
        <w:t xml:space="preserve"> </w:t>
      </w:r>
      <m:oMath>
        <m:sSub>
          <m:e>
            <m:r>
              <m:t>T</m:t>
            </m:r>
          </m:e>
          <m:sub>
            <m:r>
              <m:t>p</m:t>
            </m:r>
          </m:sub>
        </m:sSub>
      </m:oMath>
      <w:r>
        <w:t xml:space="preserve"> </w:t>
      </w:r>
      <w:r>
        <w:rPr>
          <w:rFonts w:hint="eastAsia"/>
        </w:rPr>
        <w:t xml:space="preserve">中抽取所有针对属性</w:t>
      </w:r>
      <w:r>
        <w:t xml:space="preserve"> </w:t>
      </w:r>
      <m:oMath>
        <m:r>
          <m:t>a</m:t>
        </m:r>
      </m:oMath>
      <w:r>
        <w:t xml:space="preserve"> </w:t>
      </w:r>
      <w:r>
        <w:rPr>
          <w:rFonts w:hint="eastAsia"/>
        </w:rPr>
        <w:t xml:space="preserve">的主播话术子集，记作</w:t>
      </w:r>
      <w:r>
        <w:t xml:space="preserve"> </w:t>
      </w:r>
      <m:oMath>
        <m:sSubSup>
          <m:e>
            <m:r>
              <m:t>X</m:t>
            </m:r>
          </m:e>
          <m:sub>
            <m:r>
              <m:t>p</m:t>
            </m:r>
            <m:r>
              <m:rPr>
                <m:sty m:val="p"/>
              </m:rPr>
              <m:t>,</m:t>
            </m:r>
            <m:r>
              <m:t>a</m:t>
            </m:r>
          </m:sub>
          <m:sup>
            <m:r>
              <m:t>c</m:t>
            </m:r>
          </m:sup>
        </m:sSubSup>
      </m:oMath>
      <w:r>
        <w:rPr>
          <w:rFonts w:hint="eastAsia"/>
        </w:rPr>
        <w:t xml:space="preserve">；从</w:t>
      </w:r>
      <w:r>
        <w:t xml:space="preserve"> </w:t>
      </w:r>
      <m:oMath>
        <m:sSub>
          <m:e>
            <m:r>
              <m:t>F</m:t>
            </m:r>
          </m:e>
          <m:sub>
            <m:r>
              <m:t>p</m:t>
            </m:r>
          </m:sub>
        </m:sSub>
      </m:oMath>
      <w:r>
        <w:t xml:space="preserve"> </w:t>
      </w:r>
      <w:r>
        <w:rPr>
          <w:rFonts w:hint="eastAsia"/>
        </w:rPr>
        <w:t xml:space="preserve">中抽取所有与属性</w:t>
      </w:r>
      <w:r>
        <w:t xml:space="preserve"> </w:t>
      </w:r>
      <m:oMath>
        <m:r>
          <m:t>a</m:t>
        </m:r>
      </m:oMath>
      <w:r>
        <w:t xml:space="preserve"> </w:t>
      </w:r>
      <w:r>
        <w:rPr>
          <w:rFonts w:hint="eastAsia"/>
        </w:rPr>
        <w:t xml:space="preserve">相关的商品事实子集，记作</w:t>
      </w:r>
      <w:r>
        <w:t xml:space="preserve"> </w:t>
      </w:r>
      <m:oMath>
        <m:sSubSup>
          <m:e>
            <m:r>
              <m:t>X</m:t>
            </m:r>
          </m:e>
          <m:sub>
            <m:r>
              <m:t>p</m:t>
            </m:r>
            <m:r>
              <m:rPr>
                <m:sty m:val="p"/>
              </m:rPr>
              <m:t>,</m:t>
            </m:r>
            <m:r>
              <m:t>a</m:t>
            </m:r>
          </m:sub>
          <m:sup>
            <m:r>
              <m:t>e</m:t>
            </m:r>
          </m:sup>
        </m:sSubSup>
      </m:oMath>
      <w:r>
        <w:rPr>
          <w:rFonts w:hint="eastAsia"/>
        </w:rPr>
        <w:t xml:space="preserve">；标签集为</w:t>
      </w:r>
      <w:r>
        <w:t xml:space="preserve"> </w:t>
      </w:r>
      <m:oMath>
        <m:r>
          <m:rPr>
            <m:scr m:val="script"/>
            <m:sty m:val="p"/>
          </m:rPr>
          <m:t>Y</m:t>
        </m:r>
        <m:r>
          <m:rPr>
            <m:sty m:val="p"/>
          </m:rPr>
          <m:t>=</m:t>
        </m:r>
        <m:r>
          <m:rPr>
            <m:sty m:val="p"/>
          </m:rPr>
          <m:t>{</m:t>
        </m:r>
        <m:r>
          <m:t>0</m:t>
        </m:r>
        <m:r>
          <m:rPr>
            <m:sty m:val="p"/>
          </m:rPr>
          <m:t>,</m:t>
        </m:r>
        <m:r>
          <m:t>1</m:t>
        </m:r>
        <m:r>
          <m:rPr>
            <m:sty m:val="p"/>
          </m:rPr>
          <m:t>}</m:t>
        </m:r>
      </m:oMath>
      <w:r>
        <w:rPr>
          <w:rFonts w:hint="eastAsia"/>
        </w:rPr>
        <w:t xml:space="preserve">，其中</w:t>
      </w:r>
      <w:r>
        <w:t xml:space="preserve"> </w:t>
      </w:r>
      <m:oMath>
        <m:sSub>
          <m:e>
            <m:r>
              <m:t>y</m:t>
            </m:r>
          </m:e>
          <m:sub>
            <m:r>
              <m:t>p</m:t>
            </m:r>
            <m:r>
              <m:rPr>
                <m:sty m:val="p"/>
              </m:rPr>
              <m:t>,</m:t>
            </m:r>
            <m:r>
              <m:t>a</m:t>
            </m:r>
          </m:sub>
        </m:sSub>
        <m:r>
          <m:rPr>
            <m:sty m:val="p"/>
          </m:rPr>
          <m:t>=</m:t>
        </m:r>
        <m:r>
          <m:t>1</m:t>
        </m:r>
      </m:oMath>
      <w:r>
        <w:t xml:space="preserve"> </w:t>
      </w:r>
      <w:r>
        <w:rPr>
          <w:rFonts w:hint="eastAsia"/>
        </w:rPr>
        <w:t xml:space="preserve">表示属性</w:t>
      </w:r>
      <w:r>
        <w:t xml:space="preserve"> </w:t>
      </w:r>
      <m:oMath>
        <m:r>
          <m:t>a</m:t>
        </m:r>
      </m:oMath>
      <w:r>
        <w:t xml:space="preserve"> </w:t>
      </w:r>
      <w:r>
        <w:rPr>
          <w:rFonts w:hint="eastAsia"/>
        </w:rPr>
        <w:t xml:space="preserve">下主播话术存在用户感知的虚假宣传风险，</w:t>
      </w:r>
      <m:oMath>
        <m:sSub>
          <m:e>
            <m:r>
              <m:t>y</m:t>
            </m:r>
          </m:e>
          <m:sub>
            <m:r>
              <m:t>p</m:t>
            </m:r>
            <m:r>
              <m:rPr>
                <m:sty m:val="p"/>
              </m:rPr>
              <m:t>,</m:t>
            </m:r>
            <m:r>
              <m:t>a</m:t>
            </m:r>
          </m:sub>
        </m:sSub>
        <m:r>
          <m:rPr>
            <m:sty m:val="p"/>
          </m:rPr>
          <m:t>=</m:t>
        </m:r>
        <m:r>
          <m:t>0</m:t>
        </m:r>
      </m:oMath>
      <w:r>
        <w:t xml:space="preserve"> </w:t>
      </w:r>
      <w:r>
        <w:rPr>
          <w:rFonts w:hint="eastAsia"/>
        </w:rPr>
        <w:t xml:space="preserve">表示不存在。检测任务的目标是在单个属性的粒度上联合建模主播话术与商品事实之间的动态交互，学习映射</w:t>
      </w:r>
      <w:r>
        <w:t xml:space="preserve"> </w:t>
      </w:r>
      <m:oMath>
        <m:r>
          <m:t>f</m:t>
        </m:r>
        <m:r>
          <m:rPr>
            <m:sty m:val="p"/>
          </m:rPr>
          <m:t>:</m:t>
        </m:r>
        <m:r>
          <m:rPr>
            <m:sty m:val="p"/>
          </m:rPr>
          <m:t>(</m:t>
        </m:r>
        <m:sSubSup>
          <m:e>
            <m:r>
              <m:t>X</m:t>
            </m:r>
          </m:e>
          <m:sub>
            <m:r>
              <m:t>p</m:t>
            </m:r>
            <m:r>
              <m:rPr>
                <m:sty m:val="p"/>
              </m:rPr>
              <m:t>,</m:t>
            </m:r>
            <m:r>
              <m:t>a</m:t>
            </m:r>
          </m:sub>
          <m:sup>
            <m:r>
              <m:t>c</m:t>
            </m:r>
          </m:sup>
        </m:sSubSup>
        <m:r>
          <m:rPr>
            <m:sty m:val="p"/>
          </m:rPr>
          <m:t>,</m:t>
        </m:r>
        <m:sSubSup>
          <m:e>
            <m:r>
              <m:t>X</m:t>
            </m:r>
          </m:e>
          <m:sub>
            <m:r>
              <m:t>p</m:t>
            </m:r>
            <m:r>
              <m:rPr>
                <m:sty m:val="p"/>
              </m:rPr>
              <m:t>,</m:t>
            </m:r>
            <m:r>
              <m:t>a</m:t>
            </m:r>
          </m:sub>
          <m:sup>
            <m:r>
              <m:t>e</m:t>
            </m:r>
          </m:sup>
        </m:sSubSup>
        <m:r>
          <m:rPr>
            <m:sty m:val="p"/>
          </m:rPr>
          <m:t>)</m:t>
        </m:r>
        <m:r>
          <m:rPr>
            <m:sty m:val="p"/>
          </m:rPr>
          <m:t>↦</m:t>
        </m:r>
        <m:sSub>
          <m:e>
            <m:acc>
              <m:accPr>
                <m:chr m:val="̂"/>
              </m:accPr>
              <m:e>
                <m:r>
                  <m:t>y</m:t>
                </m:r>
              </m:e>
            </m:acc>
          </m:e>
          <m:sub>
            <m:r>
              <m:t>p</m:t>
            </m:r>
            <m:r>
              <m:rPr>
                <m:sty m:val="p"/>
              </m:rPr>
              <m:t>,</m:t>
            </m:r>
            <m:r>
              <m:t>a</m:t>
            </m:r>
          </m:sub>
        </m:sSub>
        <m:r>
          <m:rPr>
            <m:sty m:val="p"/>
          </m:rPr>
          <m:t>∈</m:t>
        </m:r>
        <m:r>
          <m:rPr>
            <m:sty m:val="p"/>
          </m:rPr>
          <m:t>[</m:t>
        </m:r>
        <m:r>
          <m:t>0</m:t>
        </m:r>
        <m:r>
          <m:rPr>
            <m:sty m:val="p"/>
          </m:rPr>
          <m:t>,</m:t>
        </m:r>
        <m:r>
          <m:t>1</m:t>
        </m:r>
        <m:r>
          <m:rPr>
            <m:sty m:val="p"/>
          </m:rPr>
          <m:t>]</m:t>
        </m:r>
      </m:oMath>
      <w:r>
        <w:rPr>
          <w:rFonts w:hint="eastAsia"/>
        </w:rPr>
        <w:t xml:space="preserve">，使其逼近</w:t>
      </w:r>
      <w:r>
        <w:t xml:space="preserve"> </w:t>
      </w:r>
      <m:oMath>
        <m:sSub>
          <m:e>
            <m:r>
              <m:t>y</m:t>
            </m:r>
          </m:e>
          <m:sub>
            <m:r>
              <m:t>p</m:t>
            </m:r>
            <m:r>
              <m:rPr>
                <m:sty m:val="p"/>
              </m:rPr>
              <m:t>,</m:t>
            </m:r>
            <m:r>
              <m:t>a</m:t>
            </m:r>
          </m:sub>
        </m:sSub>
      </m:oMath>
      <w:r>
        <w:t xml:space="preserve">。</w:t>
      </w:r>
    </w:p>
    <w:p>
      <w:pPr>
        <w:pStyle w:val="BodyText"/>
      </w:pPr>
      <w:r>
        <w:rPr>
          <w:rFonts w:hint="eastAsia"/>
        </w:rPr>
        <w:t xml:space="preserve">本研究的核心对象是消费者在直播购物之后形成的误导性感知。此类感知通常体现在评论中对具体商品属性的抱怨、反驳或体验偏差描述之中，因此消费者评论为识别用户感知虚假宣传风险提供了直接的经验依据。基于这一设定，本文以「商品–属性」pair</w:t>
      </w:r>
      <w:r>
        <w:t xml:space="preserve"> </w:t>
      </w:r>
      <w:r>
        <w:rPr>
          <w:rFonts w:hint="eastAsia"/>
        </w:rPr>
        <w:t xml:space="preserve">为基本分析单位，将评论中与属性相关的评价性证据聚合为标签</w:t>
      </w:r>
      <w:r>
        <w:t xml:space="preserve"> </w:t>
      </w:r>
      <m:oMath>
        <m:sSub>
          <m:e>
            <m:r>
              <m:t>y</m:t>
            </m:r>
          </m:e>
          <m:sub>
            <m:r>
              <m:t>p</m:t>
            </m:r>
            <m:r>
              <m:rPr>
                <m:sty m:val="p"/>
              </m:rPr>
              <m:t>,</m:t>
            </m:r>
            <m:r>
              <m:t>a</m:t>
            </m:r>
          </m:sub>
        </m:sSub>
      </m:oMath>
      <w:r>
        <w:rPr>
          <w:rFonts w:hint="eastAsia"/>
        </w:rPr>
        <w:t xml:space="preserve">，并根据评论数量、对齐程度、情感一致性与评论真实性等因素估计</w:t>
      </w:r>
      <w:r>
        <w:t xml:space="preserve"> pair </w:t>
      </w:r>
      <w:r>
        <w:rPr>
          <w:rFonts w:hint="eastAsia"/>
        </w:rPr>
        <w:t xml:space="preserve">级测量可靠性权重</w:t>
      </w:r>
      <w:r>
        <w:t xml:space="preserve"> </w:t>
      </w:r>
      <m:oMath>
        <m:sSub>
          <m:e>
            <m:r>
              <m:t>c</m:t>
            </m:r>
          </m:e>
          <m:sub>
            <m:r>
              <m:t>p</m:t>
            </m:r>
            <m:r>
              <m:rPr>
                <m:sty m:val="p"/>
              </m:rPr>
              <m:t>,</m:t>
            </m:r>
            <m:r>
              <m:t>a</m:t>
            </m:r>
          </m:sub>
        </m:sSub>
        <m:r>
          <m:rPr>
            <m:sty m:val="p"/>
          </m:rPr>
          <m:t>∈</m:t>
        </m:r>
        <m:r>
          <m:rPr>
            <m:sty m:val="p"/>
          </m:rPr>
          <m:t>[</m:t>
        </m:r>
        <m:r>
          <m:t>0</m:t>
        </m:r>
        <m:r>
          <m:rPr>
            <m:sty m:val="p"/>
          </m:rPr>
          <m:t>,</m:t>
        </m:r>
        <m:r>
          <m:t>1</m:t>
        </m:r>
        <m:r>
          <m:rPr>
            <m:sty m:val="p"/>
          </m:rPr>
          <m:t>]</m:t>
        </m:r>
      </m:oMath>
      <w:r>
        <w:t xml:space="preserve">。CLAIMARC </w:t>
      </w:r>
      <w:r>
        <w:rPr>
          <w:rFonts w:hint="eastAsia"/>
        </w:rPr>
        <w:t xml:space="preserve">随后将该评论侧监督信号与</w:t>
      </w:r>
      <w:r>
        <w:t xml:space="preserve"> claim–evidence </w:t>
      </w:r>
      <w:r>
        <w:rPr>
          <w:rFonts w:hint="eastAsia"/>
        </w:rPr>
        <w:t xml:space="preserve">判别模型相结合，在商品属性粒度上学习主播话术、商品事实与消费者感知风险之间的关联。</w:t>
      </w:r>
    </w:p>
    <w:bookmarkEnd w:id="16"/>
    <w:bookmarkStart w:id="26" w:name="系统架构"/>
    <w:p>
      <w:pPr>
        <w:pStyle w:val="Heading3"/>
      </w:pPr>
      <w:r>
        <w:t xml:space="preserve">3.2 </w:t>
      </w:r>
      <w:r>
        <w:rPr>
          <w:rFonts w:hint="eastAsia"/>
        </w:rPr>
        <w:t xml:space="preserve">系统架构</w:t>
      </w:r>
    </w:p>
    <w:p>
      <w:pPr>
        <w:pStyle w:val="FirstParagraph"/>
      </w:pPr>
      <w:r>
        <w:t xml:space="preserve">CLAIMARC </w:t>
      </w:r>
      <w:r>
        <w:rPr>
          <w:rFonts w:hint="eastAsia"/>
        </w:rPr>
        <w:t xml:space="preserve">框架由三部分组成：基于评论证据的标签构造与数据流水线、双流编码器与双向交叉注意力融合模块、以及两个并行任务头并配合检索增强对比学习。数据流水线把三类原始证据转换为以</w:t>
      </w:r>
      <w:r>
        <w:t xml:space="preserve"> </w:t>
      </w:r>
      <m:oMath>
        <m:r>
          <m:rPr>
            <m:sty m:val="p"/>
          </m:rPr>
          <m:t>(</m:t>
        </m:r>
        <m:r>
          <m:t>p</m:t>
        </m:r>
        <m:r>
          <m:rPr>
            <m:sty m:val="p"/>
          </m:rPr>
          <m:t>,</m:t>
        </m:r>
        <m:r>
          <m:t>a</m:t>
        </m:r>
        <m:r>
          <m:rPr>
            <m:sty m:val="p"/>
          </m:rPr>
          <m:t>)</m:t>
        </m:r>
      </m:oMath>
      <w:r>
        <w:t xml:space="preserve"> </w:t>
      </w:r>
      <w:r>
        <w:rPr>
          <w:rFonts w:hint="eastAsia"/>
        </w:rPr>
        <w:t xml:space="preserve">为分析单位的统一</w:t>
      </w:r>
      <w:r>
        <w:t xml:space="preserve"> pair-level </w:t>
      </w:r>
      <w:r>
        <w:rPr>
          <w:rFonts w:hint="eastAsia"/>
        </w:rPr>
        <w:t xml:space="preserve">数据集；编码器接受</w:t>
      </w:r>
      <w:r>
        <w:t xml:space="preserve"> claim flow </w:t>
      </w:r>
      <w:r>
        <w:rPr>
          <w:rFonts w:hint="eastAsia"/>
        </w:rPr>
        <w:t xml:space="preserve">与</w:t>
      </w:r>
      <w:r>
        <w:t xml:space="preserve"> evidence flow </w:t>
      </w:r>
      <w:r>
        <w:rPr>
          <w:rFonts w:hint="eastAsia"/>
        </w:rPr>
        <w:t xml:space="preserve">两条并行</w:t>
      </w:r>
      <w:r>
        <w:t xml:space="preserve"> token </w:t>
      </w:r>
      <w:r>
        <w:rPr>
          <w:rFonts w:hint="eastAsia"/>
        </w:rPr>
        <w:t xml:space="preserve">序列；融合模块通过自注意力与双向交叉注意力的多次堆叠建模两条流之间的动态交互；两个任务头联合输出判别概率</w:t>
      </w:r>
      <w:r>
        <w:t xml:space="preserve"> </w:t>
      </w:r>
      <m:oMath>
        <m:sSub>
          <m:e>
            <m:acc>
              <m:accPr>
                <m:chr m:val="̂"/>
              </m:accPr>
              <m:e>
                <m:r>
                  <m:t>y</m:t>
                </m:r>
              </m:e>
            </m:acc>
          </m:e>
          <m:sub>
            <m:r>
              <m:t>p</m:t>
            </m:r>
            <m:r>
              <m:rPr>
                <m:sty m:val="p"/>
              </m:rPr>
              <m:t>,</m:t>
            </m:r>
            <m:r>
              <m:t>a</m:t>
            </m:r>
          </m:sub>
        </m:sSub>
      </m:oMath>
      <w:r>
        <w:t xml:space="preserve"> </w:t>
      </w:r>
      <w:r>
        <w:rPr>
          <w:rFonts w:hint="eastAsia"/>
        </w:rPr>
        <w:t xml:space="preserve">与检索对齐表征</w:t>
      </w:r>
      <w:r>
        <w:t xml:space="preserve"> </w:t>
      </w:r>
      <m:oMath>
        <m:sSub>
          <m:e>
            <m:r>
              <m:rPr>
                <m:sty m:val="b"/>
              </m:rPr>
              <m:t>g</m:t>
            </m:r>
          </m:e>
          <m:sub>
            <m:r>
              <m:t>p</m:t>
            </m:r>
            <m:r>
              <m:rPr>
                <m:sty m:val="p"/>
              </m:rPr>
              <m:t>,</m:t>
            </m:r>
            <m:r>
              <m:t>a</m:t>
            </m:r>
          </m:sub>
        </m:sSub>
      </m:oMath>
      <w:r>
        <w:rPr>
          <w:rFonts w:hint="eastAsia"/>
        </w:rPr>
        <w:t xml:space="preserve">。推理阶段将前向判别与检索增强</w:t>
      </w:r>
      <w:r>
        <w:t xml:space="preserve"> K </w:t>
      </w:r>
      <w:r>
        <w:rPr>
          <w:rFonts w:hint="eastAsia"/>
        </w:rPr>
        <w:t xml:space="preserve">近邻分类器结合，得到带可选弃判的自一致预测结果。下文逐一说明各组件。</w:t>
      </w:r>
    </w:p>
    <w:bookmarkStart w:id="17" w:name="数据构造流水线"/>
    <w:p>
      <w:pPr>
        <w:pStyle w:val="Heading4"/>
      </w:pPr>
      <w:r>
        <w:t xml:space="preserve">3.2.1 </w:t>
      </w:r>
      <w:r>
        <w:rPr>
          <w:rFonts w:hint="eastAsia"/>
        </w:rPr>
        <w:t xml:space="preserve">数据构造流水线</w:t>
      </w:r>
    </w:p>
    <w:p>
      <w:pPr>
        <w:pStyle w:val="FirstParagraph"/>
      </w:pPr>
      <w:r>
        <w:rPr>
          <w:rFonts w:hint="eastAsia"/>
        </w:rPr>
        <w:t xml:space="preserve">数据构造流水线分为三个阶段，每阶段对应一类证据源。第一，在每个品类内部完成属性词表的标准化，并把每条评论提及对齐到品类特定的属性</w:t>
      </w:r>
      <w:r>
        <w:t xml:space="preserve"> </w:t>
      </w:r>
      <w:r>
        <w:rPr>
          <w:rFonts w:hint="eastAsia"/>
        </w:rPr>
        <w:t xml:space="preserve">ID：基于卖家提供的参数</w:t>
      </w:r>
      <w:r>
        <w:t xml:space="preserve"> </w:t>
      </w:r>
      <w:r>
        <w:rPr>
          <w:rFonts w:hint="eastAsia"/>
        </w:rPr>
        <w:t xml:space="preserve">key、通过嵌入聚类与大语言模型裁决构造品类属性</w:t>
      </w:r>
      <w:r>
        <w:t xml:space="preserve"> schema</w:t>
      </w:r>
      <w:r>
        <w:t xml:space="preserve"> </w:t>
      </w:r>
      <m:oMath>
        <m:sSub>
          <m:e>
            <m:r>
              <m:rPr>
                <m:nor/>
                <m:sty m:val="p"/>
              </m:rPr>
              <m:t>CAS</m:t>
            </m:r>
          </m:e>
          <m:sub>
            <m:r>
              <m:t>c</m:t>
            </m:r>
          </m:sub>
        </m:sSub>
      </m:oMath>
      <w:r>
        <w:rPr>
          <w:rFonts w:hint="eastAsia"/>
        </w:rPr>
        <w:t xml:space="preserve">；在</w:t>
      </w:r>
      <w:r>
        <w:t xml:space="preserve"> schema </w:t>
      </w:r>
      <w:r>
        <w:rPr>
          <w:rFonts w:hint="eastAsia"/>
        </w:rPr>
        <w:t xml:space="preserve">约束下对评论执行开放抽取，将每条评价性提及映射到</w:t>
      </w:r>
      <w:r>
        <w:t xml:space="preserve"> </w:t>
      </w:r>
      <m:oMath>
        <m:sSub>
          <m:e>
            <m:r>
              <m:rPr>
                <m:nor/>
                <m:sty m:val="p"/>
              </m:rPr>
              <m:t>CAS</m:t>
            </m:r>
          </m:e>
          <m:sub>
            <m:r>
              <m:t>c</m:t>
            </m:r>
          </m:sub>
        </m:sSub>
      </m:oMath>
      <w:r>
        <w:t xml:space="preserve"> </w:t>
      </w:r>
      <w:r>
        <w:rPr>
          <w:rFonts w:hint="eastAsia"/>
        </w:rPr>
        <w:t xml:space="preserve">中已有的属性</w:t>
      </w:r>
      <w:r>
        <w:t xml:space="preserve"> </w:t>
      </w:r>
      <w:r>
        <w:rPr>
          <w:rFonts w:hint="eastAsia"/>
        </w:rPr>
        <w:t xml:space="preserve">ID，无法映射时回落到自由生成形式并在后续吸纳进扩展</w:t>
      </w:r>
      <w:r>
        <w:t xml:space="preserve"> schema</w:t>
      </w:r>
      <w:r>
        <w:t xml:space="preserve"> </w:t>
      </w:r>
      <m:oMath>
        <m:sSubSup>
          <m:e>
            <m:r>
              <m:rPr>
                <m:nor/>
                <m:sty m:val="p"/>
              </m:rPr>
              <m:t>CAS</m:t>
            </m:r>
          </m:e>
          <m:sub>
            <m:r>
              <m:t>c</m:t>
            </m:r>
          </m:sub>
          <m:sup>
            <m:r>
              <m:rPr>
                <m:sty m:val="p"/>
              </m:rPr>
              <m:t>+</m:t>
            </m:r>
          </m:sup>
        </m:sSubSup>
      </m:oMath>
      <w:r>
        <w:rPr>
          <w:rFonts w:hint="eastAsia"/>
        </w:rPr>
        <w:t xml:space="preserve">；每条保留的提及附带极性、证据</w:t>
      </w:r>
      <w:r>
        <w:t xml:space="preserve"> </w:t>
      </w:r>
      <w:r>
        <w:rPr>
          <w:rFonts w:hint="eastAsia"/>
        </w:rPr>
        <w:t xml:space="preserve">span、提及强度以及一个明确事实命中指示，用以指示消费者是在反驳或印证某一被陈述的话术。第二，把主播口播对齐到标准化属性：对每个商品</w:t>
      </w:r>
      <w:r>
        <w:t xml:space="preserve"> </w:t>
      </w:r>
      <m:oMath>
        <m:r>
          <m:t>p</m:t>
        </m:r>
      </m:oMath>
      <w:r>
        <w:rPr>
          <w:rFonts w:hint="eastAsia"/>
        </w:rPr>
        <w:t xml:space="preserve">，以</w:t>
      </w:r>
      <w:r>
        <w:t xml:space="preserve"> schema-guided extraction </w:t>
      </w:r>
      <w:r>
        <w:rPr>
          <w:rFonts w:hint="eastAsia"/>
        </w:rPr>
        <w:t xml:space="preserve">从带时间戳的口播文本中抽取原子级</w:t>
      </w:r>
      <w:r>
        <w:t xml:space="preserve"> claim </w:t>
      </w:r>
      <w:r>
        <w:rPr>
          <w:rFonts w:hint="eastAsia"/>
        </w:rPr>
        <w:t xml:space="preserve">片段，并对属性归属与原文</w:t>
      </w:r>
      <w:r>
        <w:t xml:space="preserve"> span </w:t>
      </w:r>
      <w:r>
        <w:rPr>
          <w:rFonts w:hint="eastAsia"/>
        </w:rPr>
        <w:t xml:space="preserve">一致性施加硬约束；所抽取片段按属性归并为一段</w:t>
      </w:r>
      <w:r>
        <w:t xml:space="preserve"> claim </w:t>
      </w:r>
      <w:r>
        <w:rPr>
          <w:rFonts w:hint="eastAsia"/>
        </w:rPr>
        <w:t xml:space="preserve">passage，随后由独立判定模块判断每条评论是否直接回应了关于该属性的某条具体话术，输出评论级别的二元对齐指示</w:t>
      </w:r>
      <w:r>
        <w:t xml:space="preserve"> </w:t>
      </w:r>
      <m:oMath>
        <m:sSub>
          <m:e>
            <m:r>
              <m:t>y</m:t>
            </m:r>
          </m:e>
          <m:sub>
            <m:r>
              <m:rPr>
                <m:nor/>
                <m:sty m:val="p"/>
              </m:rPr>
              <m:t>align</m:t>
            </m:r>
          </m:sub>
        </m:sSub>
      </m:oMath>
      <w:r>
        <w:rPr>
          <w:rFonts w:hint="eastAsia"/>
        </w:rPr>
        <w:t xml:space="preserve">。第三，在同一属性粒度上抽取商品事实证据：通过别名反查并在必要时调用大语言模型兜底从结构化参数字典取证，通过</w:t>
      </w:r>
      <w:r>
        <w:t xml:space="preserve"> PaddleOCR </w:t>
      </w:r>
      <w:r>
        <w:rPr>
          <w:rFonts w:hint="eastAsia"/>
        </w:rPr>
        <w:t xml:space="preserve">从规格表类详情图提取</w:t>
      </w:r>
      <w:r>
        <w:t xml:space="preserve"> OCR </w:t>
      </w:r>
      <w:r>
        <w:rPr>
          <w:rFonts w:hint="eastAsia"/>
        </w:rPr>
        <w:t xml:space="preserve">文本再由大模型抽取原文片段，并对主图与典型详情图调用视觉语言模型获取视觉上可直接观察的客观证据；三类来源以并列证据列表形式保留、不做合并裁决，使下游模块能够独立考量每一类证据。流水线最终输出唯一的</w:t>
      </w:r>
      <w:r>
        <w:t xml:space="preserve"> pair-level </w:t>
      </w:r>
      <w:r>
        <w:rPr>
          <w:rFonts w:hint="eastAsia"/>
        </w:rPr>
        <w:t xml:space="preserve">数据集，每条记录包含标准化属性</w:t>
      </w:r>
      <w:r>
        <w:t xml:space="preserve"> </w:t>
      </w:r>
      <w:r>
        <w:rPr>
          <w:rFonts w:hint="eastAsia"/>
        </w:rPr>
        <w:t xml:space="preserve">ID、带时间戳的主播</w:t>
      </w:r>
      <w:r>
        <w:t xml:space="preserve"> claim </w:t>
      </w:r>
      <w:r>
        <w:rPr>
          <w:rFonts w:hint="eastAsia"/>
        </w:rPr>
        <w:t xml:space="preserve">片段列表、三类并列的事实证据列表，以及标签构造所需的审计字段。</w:t>
      </w:r>
    </w:p>
    <w:bookmarkEnd w:id="17"/>
    <w:bookmarkStart w:id="18" w:name="标签构造与测量可靠性加权"/>
    <w:p>
      <w:pPr>
        <w:pStyle w:val="Heading4"/>
      </w:pPr>
      <w:r>
        <w:t xml:space="preserve">3.2.2 </w:t>
      </w:r>
      <w:r>
        <w:rPr>
          <w:rFonts w:hint="eastAsia"/>
        </w:rPr>
        <w:t xml:space="preserve">标签构造与测量可靠性加权</w:t>
      </w:r>
    </w:p>
    <w:p>
      <w:pPr>
        <w:pStyle w:val="FirstParagraph"/>
      </w:pPr>
      <w:r>
        <w:rPr>
          <w:rFonts w:hint="eastAsia"/>
        </w:rPr>
        <w:t xml:space="preserve">用户感知虚假宣传风险并不以商品整体为单位均匀出现，而往往集中在少数被消费者明确评价的属性上。为获得与这一行为事实一致的监督信号，标签构造程序首先识别评论中与标准化属性相对应的评价性提及，再判断这些提及是否回应了主播围绕同一属性作出的具体</w:t>
      </w:r>
      <w:r>
        <w:t xml:space="preserve"> </w:t>
      </w:r>
      <w:r>
        <w:rPr>
          <w:rFonts w:hint="eastAsia"/>
        </w:rPr>
        <w:t xml:space="preserve">claim。该程序刻画了消费者反馈的两条经验规律：负向评论相对稀疏但具诊断性，正向评论数量充足但更容易受到促销激励、声誉管理或评论操纵的影响（Mayzlin</w:t>
      </w:r>
      <w:r>
        <w:t xml:space="preserve"> et al. 2014; Luca and Zervas 2016; He et al. </w:t>
      </w:r>
      <w:r>
        <w:rPr>
          <w:rFonts w:hint="eastAsia"/>
        </w:rPr>
        <w:t xml:space="preserve">2022）。因此，当且仅当某</w:t>
      </w:r>
      <w:r>
        <w:t xml:space="preserve"> </w:t>
      </w:r>
      <m:oMath>
        <m:r>
          <m:rPr>
            <m:sty m:val="p"/>
          </m:rPr>
          <m:t>(</m:t>
        </m:r>
        <m:r>
          <m:t>p</m:t>
        </m:r>
        <m:r>
          <m:rPr>
            <m:sty m:val="p"/>
          </m:rPr>
          <m:t>,</m:t>
        </m:r>
        <m:r>
          <m:t>a</m:t>
        </m:r>
        <m:r>
          <m:rPr>
            <m:sty m:val="p"/>
          </m:rPr>
          <m:t>)</m:t>
        </m:r>
      </m:oMath>
      <w:r>
        <w:t xml:space="preserve"> </w:t>
      </w:r>
      <w:r>
        <w:rPr>
          <w:rFonts w:hint="eastAsia"/>
        </w:rPr>
        <w:t xml:space="preserve">至少存在一条评论同时通过对齐校验且持负向极性时，令</w:t>
      </w:r>
      <w:r>
        <w:t xml:space="preserve"> </w:t>
      </w:r>
      <m:oMath>
        <m:sSub>
          <m:e>
            <m:r>
              <m:t>y</m:t>
            </m:r>
          </m:e>
          <m:sub>
            <m:r>
              <m:t>p</m:t>
            </m:r>
            <m:r>
              <m:rPr>
                <m:sty m:val="p"/>
              </m:rPr>
              <m:t>,</m:t>
            </m:r>
            <m:r>
              <m:t>a</m:t>
            </m:r>
          </m:sub>
        </m:sSub>
        <m:r>
          <m:rPr>
            <m:sty m:val="p"/>
          </m:rPr>
          <m:t>=</m:t>
        </m:r>
        <m:r>
          <m:t>1</m:t>
        </m:r>
      </m:oMath>
      <w:r>
        <w:rPr>
          <w:rFonts w:hint="eastAsia"/>
        </w:rPr>
        <w:t xml:space="preserve">，否则令</w:t>
      </w:r>
      <w:r>
        <w:t xml:space="preserve"> </w:t>
      </w:r>
      <m:oMath>
        <m:sSub>
          <m:e>
            <m:r>
              <m:t>y</m:t>
            </m:r>
          </m:e>
          <m:sub>
            <m:r>
              <m:t>p</m:t>
            </m:r>
            <m:r>
              <m:rPr>
                <m:sty m:val="p"/>
              </m:rPr>
              <m:t>,</m:t>
            </m:r>
            <m:r>
              <m:t>a</m:t>
            </m:r>
          </m:sub>
        </m:sSub>
        <m:r>
          <m:rPr>
            <m:sty m:val="p"/>
          </m:rPr>
          <m:t>=</m:t>
        </m:r>
        <m:r>
          <m:t>0</m:t>
        </m:r>
      </m:oMath>
      <w:r>
        <w:t xml:space="preserve">。</w:t>
      </w:r>
    </w:p>
    <w:p>
      <w:pPr>
        <w:pStyle w:val="BodyText"/>
      </w:pPr>
      <w:r>
        <w:rPr>
          <w:rFonts w:hint="eastAsia"/>
        </w:rPr>
        <w:t xml:space="preserve">同一标签值背后的评论证据强度并不相同：有些</w:t>
      </w:r>
      <w:r>
        <w:t xml:space="preserve"> pair </w:t>
      </w:r>
      <w:r>
        <w:rPr>
          <w:rFonts w:hint="eastAsia"/>
        </w:rPr>
        <w:t xml:space="preserve">得到多条评论的集中回应，有些仅由少量、间接或可疑评论支撑。为将这种测量差异纳入训练，本文为每个</w:t>
      </w:r>
      <w:r>
        <w:t xml:space="preserve"> pair </w:t>
      </w:r>
      <w:r>
        <w:rPr>
          <w:rFonts w:hint="eastAsia"/>
        </w:rPr>
        <w:t xml:space="preserve">估计测量可靠性权重</w:t>
      </w:r>
      <w:r>
        <w:t xml:space="preserve"> </w:t>
      </w:r>
      <m:oMath>
        <m:sSub>
          <m:e>
            <m:r>
              <m:t>c</m:t>
            </m:r>
          </m:e>
          <m:sub>
            <m:r>
              <m:t>p</m:t>
            </m:r>
            <m:r>
              <m:rPr>
                <m:sty m:val="p"/>
              </m:rPr>
              <m:t>,</m:t>
            </m:r>
            <m:r>
              <m:t>a</m:t>
            </m:r>
          </m:sub>
        </m:sSub>
      </m:oMath>
      <w:r>
        <w:rPr>
          <w:rFonts w:hint="eastAsia"/>
        </w:rPr>
        <w:t xml:space="preserve">，并以逐样本乘子形式进入所有训练损失。权重由四个因子构成：证据饱和因子</w:t>
      </w:r>
      <w:r>
        <w:t xml:space="preserve"> </w:t>
      </w:r>
      <m:oMath>
        <m:sSub>
          <m:e>
            <m:r>
              <m:t>f</m:t>
            </m:r>
          </m:e>
          <m:sub>
            <m:r>
              <m:rPr>
                <m:nor/>
                <m:sty m:val="p"/>
              </m:rPr>
              <m:t>sat</m:t>
            </m:r>
          </m:sub>
        </m:sSub>
        <m:r>
          <m:rPr>
            <m:sty m:val="p"/>
          </m:rPr>
          <m:t>=</m:t>
        </m:r>
        <m:r>
          <m:t>1</m:t>
        </m:r>
        <m:r>
          <m:rPr>
            <m:sty m:val="p"/>
          </m:rPr>
          <m:t>−</m:t>
        </m:r>
        <m:r>
          <m:rPr>
            <m:sty m:val="p"/>
          </m:rPr>
          <m:t>exp</m:t>
        </m:r>
        <m:r>
          <m:rPr>
            <m:sty m:val="p"/>
          </m:rPr>
          <m:t>(</m:t>
        </m:r>
        <m:r>
          <m:rPr>
            <m:sty m:val="p"/>
          </m:rPr>
          <m:t>−</m:t>
        </m:r>
        <m:sSub>
          <m:e>
            <m:r>
              <m:t>N</m:t>
            </m:r>
          </m:e>
          <m:sub>
            <m:r>
              <m:rPr>
                <m:nor/>
                <m:sty m:val="p"/>
              </m:rPr>
              <m:t>aligned</m:t>
            </m:r>
          </m:sub>
        </m:sSub>
        <m:r>
          <m:rPr>
            <m:sty m:val="p"/>
          </m:rPr>
          <m:t>/</m:t>
        </m:r>
        <m:r>
          <m:t>k</m:t>
        </m:r>
        <m:r>
          <m:rPr>
            <m:sty m:val="p"/>
          </m:rPr>
          <m:t>)</m:t>
        </m:r>
      </m:oMath>
      <w:r>
        <w:rPr>
          <w:rFonts w:hint="eastAsia"/>
        </w:rPr>
        <w:t xml:space="preserve">，刻画可靠性随对齐评论数增加而呈现的边际递减，其形式与多评分者测量中的可靠性饱和效应同构（Dawid</w:t>
      </w:r>
      <w:r>
        <w:t xml:space="preserve"> and Skene </w:t>
      </w:r>
      <w:r>
        <w:rPr>
          <w:rFonts w:hint="eastAsia"/>
        </w:rPr>
        <w:t xml:space="preserve">1979）；对齐覆盖率因子</w:t>
      </w:r>
      <w:r>
        <w:t xml:space="preserve"> </w:t>
      </w:r>
      <m:oMath>
        <m:sSub>
          <m:e>
            <m:r>
              <m:t>f</m:t>
            </m:r>
          </m:e>
          <m:sub>
            <m:r>
              <m:rPr>
                <m:nor/>
                <m:sty m:val="p"/>
              </m:rPr>
              <m:t>cov</m:t>
            </m:r>
          </m:sub>
        </m:sSub>
        <m:r>
          <m:rPr>
            <m:sty m:val="p"/>
          </m:rPr>
          <m:t>=</m:t>
        </m:r>
        <m:sSub>
          <m:e>
            <m:r>
              <m:t>N</m:t>
            </m:r>
          </m:e>
          <m:sub>
            <m:r>
              <m:rPr>
                <m:nor/>
                <m:sty m:val="p"/>
              </m:rPr>
              <m:t>aligned</m:t>
            </m:r>
          </m:sub>
        </m:sSub>
        <m:r>
          <m:rPr>
            <m:sty m:val="p"/>
          </m:rPr>
          <m:t>/</m:t>
        </m:r>
        <m:r>
          <m:rPr>
            <m:sty m:val="p"/>
          </m:rPr>
          <m:t>(</m:t>
        </m:r>
        <m:sSub>
          <m:e>
            <m:r>
              <m:t>N</m:t>
            </m:r>
          </m:e>
          <m:sub>
            <m:r>
              <m:rPr>
                <m:nor/>
                <m:sty m:val="p"/>
              </m:rPr>
              <m:t>total</m:t>
            </m:r>
          </m:sub>
        </m:sSub>
        <m:r>
          <m:rPr>
            <m:sty m:val="p"/>
          </m:rPr>
          <m:t>+</m:t>
        </m:r>
        <m:r>
          <m:t>1</m:t>
        </m:r>
        <m:r>
          <m:rPr>
            <m:sty m:val="p"/>
          </m:rPr>
          <m:t>)</m:t>
        </m:r>
      </m:oMath>
      <w:r>
        <w:rPr>
          <w:rFonts w:hint="eastAsia"/>
        </w:rPr>
        <w:t xml:space="preserve">，对仅有少数评论实际回应主播话术的</w:t>
      </w:r>
      <w:r>
        <w:t xml:space="preserve"> pair </w:t>
      </w:r>
      <w:r>
        <w:rPr>
          <w:rFonts w:hint="eastAsia"/>
        </w:rPr>
        <w:t xml:space="preserve">降权，反映在线评论自选择带来的代表性损失（Li</w:t>
      </w:r>
      <w:r>
        <w:t xml:space="preserve"> and Hitt </w:t>
      </w:r>
      <w:r>
        <w:rPr>
          <w:rFonts w:hint="eastAsia"/>
        </w:rPr>
        <w:t xml:space="preserve">2008）；不对称诊断性因子</w:t>
      </w:r>
      <w:r>
        <w:t xml:space="preserve"> </w:t>
      </w:r>
      <m:oMath>
        <m:sSub>
          <m:e>
            <m:r>
              <m:t>f</m:t>
            </m:r>
          </m:e>
          <m:sub>
            <m:r>
              <m:rPr>
                <m:nor/>
                <m:sty m:val="p"/>
              </m:rPr>
              <m:t>asym</m:t>
            </m:r>
          </m:sub>
        </m:sSub>
        <m:r>
          <m:rPr>
            <m:sty m:val="p"/>
          </m:rPr>
          <m:t>=</m:t>
        </m:r>
        <m:sSub>
          <m:e>
            <m:r>
              <m:t>S</m:t>
            </m:r>
          </m:e>
          <m:sub>
            <m:r>
              <m:rPr>
                <m:nor/>
                <m:sty m:val="p"/>
              </m:rPr>
              <m:t>neg</m:t>
            </m:r>
          </m:sub>
        </m:sSub>
        <m:r>
          <m:rPr>
            <m:sty m:val="p"/>
          </m:rPr>
          <m:t>/</m:t>
        </m:r>
        <m:r>
          <m:rPr>
            <m:sty m:val="p"/>
          </m:rPr>
          <m:t>(</m:t>
        </m:r>
        <m:sSub>
          <m:e>
            <m:r>
              <m:t>S</m:t>
            </m:r>
          </m:e>
          <m:sub>
            <m:r>
              <m:rPr>
                <m:nor/>
                <m:sty m:val="p"/>
              </m:rPr>
              <m:t>neg</m:t>
            </m:r>
          </m:sub>
        </m:sSub>
        <m:r>
          <m:rPr>
            <m:sty m:val="p"/>
          </m:rPr>
          <m:t>+</m:t>
        </m:r>
        <m:r>
          <m:t>λ</m:t>
        </m:r>
        <m:r>
          <m:rPr>
            <m:sty m:val="p"/>
          </m:rPr>
          <m:t>⋅</m:t>
        </m:r>
        <m:sSub>
          <m:e>
            <m:r>
              <m:t>S</m:t>
            </m:r>
          </m:e>
          <m:sub>
            <m:r>
              <m:rPr>
                <m:nor/>
                <m:sty m:val="p"/>
              </m:rPr>
              <m:t>pos</m:t>
            </m:r>
          </m:sub>
        </m:sSub>
        <m:r>
          <m:rPr>
            <m:sty m:val="p"/>
          </m:rPr>
          <m:t>)</m:t>
        </m:r>
      </m:oMath>
      <w:r>
        <w:rPr>
          <w:rFonts w:hint="eastAsia"/>
        </w:rPr>
        <w:t xml:space="preserve">，仅作用于虚假宣传分支（</w:t>
      </w:r>
      <m:oMath>
        <m:sSub>
          <m:e>
            <m:r>
              <m:t>y</m:t>
            </m:r>
          </m:e>
          <m:sub>
            <m:r>
              <m:t>p</m:t>
            </m:r>
            <m:r>
              <m:rPr>
                <m:sty m:val="p"/>
              </m:rPr>
              <m:t>,</m:t>
            </m:r>
            <m:r>
              <m:t>a</m:t>
            </m:r>
          </m:sub>
        </m:sSub>
        <m:r>
          <m:rPr>
            <m:sty m:val="p"/>
          </m:rPr>
          <m:t>=</m:t>
        </m:r>
        <m:r>
          <m:t>1</m:t>
        </m:r>
      </m:oMath>
      <w:r>
        <w:rPr>
          <w:rFonts w:hint="eastAsia"/>
        </w:rPr>
        <w:t xml:space="preserve">），以</w:t>
      </w:r>
      <w:r>
        <w:t xml:space="preserve"> </w:t>
      </w:r>
      <m:oMath>
        <m:r>
          <m:t>λ</m:t>
        </m:r>
        <m:r>
          <m:rPr>
            <m:sty m:val="p"/>
          </m:rPr>
          <m:t>&lt;</m:t>
        </m:r>
        <m:r>
          <m:t>1</m:t>
        </m:r>
      </m:oMath>
      <w:r>
        <w:t xml:space="preserve"> </w:t>
      </w:r>
      <w:r>
        <w:rPr>
          <w:rFonts w:hint="eastAsia"/>
        </w:rPr>
        <w:t xml:space="preserve">折扣正向证据，其依据在于消费者通常只有在感知到话术与实物体验存在显著落差时才会围绕具体属性发出抱怨（Baumeister</w:t>
      </w:r>
      <w:r>
        <w:t xml:space="preserve"> et al. </w:t>
      </w:r>
      <w:r>
        <w:rPr>
          <w:rFonts w:hint="eastAsia"/>
        </w:rPr>
        <w:t xml:space="preserve">2001）；评论真实性因子</w:t>
      </w:r>
      <w:r>
        <w:t xml:space="preserve"> </w:t>
      </w:r>
      <m:oMath>
        <m:sSub>
          <m:e>
            <m:r>
              <m:t>f</m:t>
            </m:r>
          </m:e>
          <m:sub>
            <m:r>
              <m:rPr>
                <m:nor/>
                <m:sty m:val="p"/>
              </m:rPr>
              <m:t>fake</m:t>
            </m:r>
          </m:sub>
        </m:sSub>
        <m:r>
          <m:rPr>
            <m:sty m:val="p"/>
          </m:rPr>
          <m:t>=</m:t>
        </m:r>
        <m:r>
          <m:t>1</m:t>
        </m:r>
        <m:r>
          <m:rPr>
            <m:sty m:val="p"/>
          </m:rPr>
          <m:t>−</m:t>
        </m:r>
        <m:r>
          <m:t>ρ</m:t>
        </m:r>
        <m:r>
          <m:rPr>
            <m:sty m:val="p"/>
          </m:rPr>
          <m:t>⋅</m:t>
        </m:r>
        <m:r>
          <m:rPr>
            <m:scr m:val="double-struck"/>
            <m:sty m:val="p"/>
          </m:rPr>
          <m:t>1</m:t>
        </m:r>
        <m:r>
          <m:rPr>
            <m:sty m:val="p"/>
          </m:rPr>
          <m:t>[</m:t>
        </m:r>
        <m:r>
          <m:rPr>
            <m:nor/>
            <m:sty m:val="p"/>
          </m:rPr>
          <m:t>疑似刷单</m:t>
        </m:r>
        <m:r>
          <m:rPr>
            <m:sty m:val="p"/>
          </m:rPr>
          <m:t>]</m:t>
        </m:r>
      </m:oMath>
      <w:r>
        <w:rPr>
          <w:rFonts w:hint="eastAsia"/>
        </w:rPr>
        <w:t xml:space="preserve">，仅作用于真实分支（</w:t>
      </w:r>
      <m:oMath>
        <m:sSub>
          <m:e>
            <m:r>
              <m:t>y</m:t>
            </m:r>
          </m:e>
          <m:sub>
            <m:r>
              <m:t>p</m:t>
            </m:r>
            <m:r>
              <m:rPr>
                <m:sty m:val="p"/>
              </m:rPr>
              <m:t>,</m:t>
            </m:r>
            <m:r>
              <m:t>a</m:t>
            </m:r>
          </m:sub>
        </m:sSub>
        <m:r>
          <m:rPr>
            <m:sty m:val="p"/>
          </m:rPr>
          <m:t>=</m:t>
        </m:r>
        <m:r>
          <m:t>0</m:t>
        </m:r>
      </m:oMath>
      <w:r>
        <w:rPr>
          <w:rFonts w:hint="eastAsia"/>
        </w:rPr>
        <w:t xml:space="preserve">），对疑似刷单的</w:t>
      </w:r>
      <w:r>
        <w:t xml:space="preserve"> pair </w:t>
      </w:r>
      <w:r>
        <w:rPr>
          <w:rFonts w:hint="eastAsia"/>
        </w:rPr>
        <w:t xml:space="preserve">降权，以避免因促销性评论放大正向体验信号而对消费者真实感知造成系统性高估（Jindal</w:t>
      </w:r>
      <w:r>
        <w:t xml:space="preserve"> and Liu 2008; Mukherjee et al. </w:t>
      </w:r>
      <w:r>
        <w:rPr>
          <w:rFonts w:hint="eastAsia"/>
        </w:rPr>
        <w:t xml:space="preserve">2013）。最终权重为</w:t>
      </w:r>
    </w:p>
    <w:p>
      <w:pPr>
        <w:pStyle w:val="BodyText"/>
      </w:pPr>
      <m:oMathPara>
        <m:oMathParaPr>
          <m:jc m:val="center"/>
        </m:oMathParaPr>
        <m:oMath>
          <m:sSub>
            <m:e>
              <m:r>
                <m:t>c</m:t>
              </m:r>
            </m:e>
            <m:sub>
              <m:r>
                <m:t>p</m:t>
              </m:r>
              <m:r>
                <m:rPr>
                  <m:sty m:val="p"/>
                </m:rPr>
                <m:t>,</m:t>
              </m:r>
              <m:r>
                <m:t>a</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t>​</m:t>
                    </m:r>
                    <m:d>
                      <m:dPr>
                        <m:begChr m:val="("/>
                        <m:sepChr m:val=""/>
                        <m:endChr m:val=")"/>
                        <m:grow/>
                      </m:dPr>
                      <m:e>
                        <m:r>
                          <m:t>1</m:t>
                        </m:r>
                        <m:r>
                          <m:rPr>
                            <m:sty m:val="p"/>
                          </m:rPr>
                          <m:t>,</m:t>
                        </m:r>
                        <m:r>
                          <m:t> </m:t>
                        </m:r>
                        <m:sSub>
                          <m:e>
                            <m:r>
                              <m:t>f</m:t>
                            </m:r>
                          </m:e>
                          <m:sub>
                            <m:r>
                              <m:rPr>
                                <m:nor/>
                                <m:sty m:val="p"/>
                              </m:rPr>
                              <m:t>sat</m:t>
                            </m:r>
                          </m:sub>
                        </m:sSub>
                        <m:r>
                          <m:rPr>
                            <m:sty m:val="p"/>
                          </m:rPr>
                          <m:t>⋅</m:t>
                        </m:r>
                        <m:sSub>
                          <m:e>
                            <m:r>
                              <m:t>f</m:t>
                            </m:r>
                          </m:e>
                          <m:sub>
                            <m:r>
                              <m:rPr>
                                <m:nor/>
                                <m:sty m:val="p"/>
                              </m:rPr>
                              <m:t>cov</m:t>
                            </m:r>
                          </m:sub>
                        </m:sSub>
                        <m:r>
                          <m:rPr>
                            <m:sty m:val="p"/>
                          </m:rPr>
                          <m:t>⋅</m:t>
                        </m:r>
                        <m:sSub>
                          <m:e>
                            <m:r>
                              <m:t>f</m:t>
                            </m:r>
                          </m:e>
                          <m:sub>
                            <m:r>
                              <m:rPr>
                                <m:nor/>
                                <m:sty m:val="p"/>
                              </m:rPr>
                              <m:t>asym</m:t>
                            </m:r>
                          </m:sub>
                        </m:sSub>
                        <m:r>
                          <m:rPr>
                            <m:sty m:val="p"/>
                          </m:rPr>
                          <m:t>⋅</m:t>
                        </m:r>
                        <m:sSub>
                          <m:e>
                            <m:r>
                              <m:t>ϕ</m:t>
                            </m:r>
                          </m:e>
                          <m:sub>
                            <m:r>
                              <m:rPr>
                                <m:nor/>
                                <m:sty m:val="p"/>
                              </m:rPr>
                              <m:t>bonus</m:t>
                            </m:r>
                          </m:sub>
                        </m:sSub>
                      </m:e>
                    </m:d>
                  </m:e>
                  <m:e>
                    <m:r>
                      <m:rPr>
                        <m:nor/>
                        <m:sty m:val="p"/>
                      </m:rPr>
                      <m:t>若 </m:t>
                    </m:r>
                    <m:sSub>
                      <m:e>
                        <m:r>
                          <m:t>y</m:t>
                        </m:r>
                      </m:e>
                      <m:sub>
                        <m:r>
                          <m:t>p</m:t>
                        </m:r>
                        <m:r>
                          <m:rPr>
                            <m:sty m:val="p"/>
                          </m:rPr>
                          <m:t>,</m:t>
                        </m:r>
                        <m:r>
                          <m:t>a</m:t>
                        </m:r>
                      </m:sub>
                    </m:sSub>
                    <m:r>
                      <m:rPr>
                        <m:sty m:val="p"/>
                      </m:rPr>
                      <m:t>=</m:t>
                    </m:r>
                    <m:r>
                      <m:t>1</m:t>
                    </m:r>
                    <m:r>
                      <m:rPr>
                        <m:sty m:val="p"/>
                      </m:rPr>
                      <m:t>,</m:t>
                    </m:r>
                  </m:e>
                </m:mr>
                <m:mr>
                  <m:e>
                    <m:sSub>
                      <m:e>
                        <m:r>
                          <m:t>f</m:t>
                        </m:r>
                      </m:e>
                      <m:sub>
                        <m:r>
                          <m:rPr>
                            <m:nor/>
                            <m:sty m:val="p"/>
                          </m:rPr>
                          <m:t>sat</m:t>
                        </m:r>
                      </m:sub>
                    </m:sSub>
                    <m:r>
                      <m:rPr>
                        <m:sty m:val="p"/>
                      </m:rPr>
                      <m:t>⋅</m:t>
                    </m:r>
                    <m:sSub>
                      <m:e>
                        <m:r>
                          <m:t>f</m:t>
                        </m:r>
                      </m:e>
                      <m:sub>
                        <m:r>
                          <m:rPr>
                            <m:nor/>
                            <m:sty m:val="p"/>
                          </m:rPr>
                          <m:t>cov</m:t>
                        </m:r>
                      </m:sub>
                    </m:sSub>
                    <m:r>
                      <m:rPr>
                        <m:sty m:val="p"/>
                      </m:rPr>
                      <m:t>⋅</m:t>
                    </m:r>
                    <m:sSub>
                      <m:e>
                        <m:r>
                          <m:t>f</m:t>
                        </m:r>
                      </m:e>
                      <m:sub>
                        <m:r>
                          <m:rPr>
                            <m:nor/>
                            <m:sty m:val="p"/>
                          </m:rPr>
                          <m:t>fake</m:t>
                        </m:r>
                      </m:sub>
                    </m:sSub>
                  </m:e>
                  <m:e>
                    <m:r>
                      <m:rPr>
                        <m:nor/>
                        <m:sty m:val="p"/>
                      </m:rPr>
                      <m:t>若 </m:t>
                    </m:r>
                    <m:sSub>
                      <m:e>
                        <m:r>
                          <m:t>y</m:t>
                        </m:r>
                      </m:e>
                      <m:sub>
                        <m:r>
                          <m:t>p</m:t>
                        </m:r>
                        <m:r>
                          <m:rPr>
                            <m:sty m:val="p"/>
                          </m:rPr>
                          <m:t>,</m:t>
                        </m:r>
                        <m:r>
                          <m:t>a</m:t>
                        </m:r>
                      </m:sub>
                    </m:sSub>
                    <m:r>
                      <m:rPr>
                        <m:sty m:val="p"/>
                      </m:rPr>
                      <m:t>=</m:t>
                    </m:r>
                    <m:r>
                      <m:t>0</m:t>
                    </m:r>
                    <m:r>
                      <m:rPr>
                        <m:sty m:val="p"/>
                      </m:rPr>
                      <m:t>,</m:t>
                    </m:r>
                  </m:e>
                </m:mr>
              </m:m>
            </m:e>
          </m:d>
        </m:oMath>
      </m:oMathPara>
    </w:p>
    <w:p>
      <w:pPr>
        <w:pStyle w:val="FirstParagraph"/>
      </w:pPr>
      <w:r>
        <w:rPr>
          <w:rFonts w:hint="eastAsia"/>
        </w:rPr>
        <w:t xml:space="preserve">并以</w:t>
      </w:r>
      <w:r>
        <w:t xml:space="preserve"> </w:t>
      </w:r>
      <m:oMath>
        <m:r>
          <m:t>0.05</m:t>
        </m:r>
      </m:oMath>
      <w:r>
        <w:t xml:space="preserve"> </w:t>
      </w:r>
      <w:r>
        <w:rPr>
          <w:rFonts w:hint="eastAsia"/>
        </w:rPr>
        <w:t xml:space="preserve">作为下限截断，以保留低可靠性样本对学习信号的边际贡献。当至少一条对齐负向评论携带强提及或明确事实命中信号时，加成乘子</w:t>
      </w:r>
      <w:r>
        <w:t xml:space="preserve"> </w:t>
      </w:r>
      <m:oMath>
        <m:sSub>
          <m:e>
            <m:r>
              <m:t>ϕ</m:t>
            </m:r>
          </m:e>
          <m:sub>
            <m:r>
              <m:rPr>
                <m:nor/>
                <m:sty m:val="p"/>
              </m:rPr>
              <m:t>bonus</m:t>
            </m:r>
          </m:sub>
        </m:sSub>
      </m:oMath>
      <w:r>
        <w:t xml:space="preserve"> </w:t>
      </w:r>
      <w:r>
        <w:rPr>
          <w:rFonts w:hint="eastAsia"/>
        </w:rPr>
        <w:t xml:space="preserve">被激活，进一步抬升该测量在虚假宣传分支上的诊断权重。</w:t>
      </w:r>
    </w:p>
    <w:bookmarkEnd w:id="18"/>
    <w:bookmarkStart w:id="19" w:name="双流输入表示"/>
    <w:p>
      <w:pPr>
        <w:pStyle w:val="Heading4"/>
      </w:pPr>
      <w:r>
        <w:t xml:space="preserve">3.2.3 </w:t>
      </w:r>
      <w:r>
        <w:rPr>
          <w:rFonts w:hint="eastAsia"/>
        </w:rPr>
        <w:t xml:space="preserve">双流输入表示</w:t>
      </w:r>
    </w:p>
    <w:p>
      <w:pPr>
        <w:pStyle w:val="FirstParagraph"/>
      </w:pPr>
      <w:r>
        <w:rPr>
          <w:rFonts w:hint="eastAsia"/>
        </w:rPr>
        <w:t xml:space="preserve">对每个</w:t>
      </w:r>
      <w:r>
        <w:t xml:space="preserve"> pair</w:t>
      </w:r>
      <w:r>
        <w:t xml:space="preserve"> </w:t>
      </w:r>
      <m:oMath>
        <m:r>
          <m:rPr>
            <m:sty m:val="p"/>
          </m:rPr>
          <m:t>(</m:t>
        </m:r>
        <m:r>
          <m:t>p</m:t>
        </m:r>
        <m:r>
          <m:rPr>
            <m:sty m:val="p"/>
          </m:rPr>
          <m:t>,</m:t>
        </m:r>
        <m:r>
          <m:t>a</m:t>
        </m:r>
        <m:r>
          <m:rPr>
            <m:sty m:val="p"/>
          </m:rPr>
          <m:t>)</m:t>
        </m:r>
      </m:oMath>
      <w:r>
        <w:rPr>
          <w:rFonts w:hint="eastAsia"/>
        </w:rPr>
        <w:t xml:space="preserve">，我们构造两条由共享编码器并行处理的</w:t>
      </w:r>
      <w:r>
        <w:t xml:space="preserve"> token </w:t>
      </w:r>
      <w:r>
        <w:rPr>
          <w:rFonts w:hint="eastAsia"/>
        </w:rPr>
        <w:t xml:space="preserve">序列。Claim</w:t>
      </w:r>
      <w:r>
        <w:t xml:space="preserve"> flow</w:t>
      </w:r>
      <w:r>
        <w:t xml:space="preserve"> </w:t>
      </w:r>
      <m:oMath>
        <m:sSup>
          <m:e>
            <m:r>
              <m:t>X</m:t>
            </m:r>
          </m:e>
          <m:sup>
            <m:r>
              <m:t>c</m:t>
            </m:r>
          </m:sup>
        </m:sSup>
      </m:oMath>
      <w:r>
        <w:t xml:space="preserve"> </w:t>
      </w:r>
      <w:r>
        <w:rPr>
          <w:rFonts w:hint="eastAsia"/>
        </w:rPr>
        <w:t xml:space="preserve">编码主播侧证据：起始位置为属性锚点</w:t>
      </w:r>
      <w:r>
        <w:t xml:space="preserve"> </w:t>
      </w:r>
      <w:r>
        <w:rPr>
          <w:rFonts w:hint="eastAsia"/>
        </w:rPr>
        <w:t xml:space="preserve">token，随后接标准化属性名；其后每个</w:t>
      </w:r>
      <w:r>
        <w:t xml:space="preserve"> claim </w:t>
      </w:r>
      <w:r>
        <w:rPr>
          <w:rFonts w:hint="eastAsia"/>
        </w:rPr>
        <w:t xml:space="preserve">片段以</w:t>
      </w:r>
      <w:r>
        <w:t xml:space="preserve"> claim </w:t>
      </w:r>
      <w:r>
        <w:rPr>
          <w:rFonts w:hint="eastAsia"/>
        </w:rPr>
        <w:t xml:space="preserve">锚点</w:t>
      </w:r>
      <w:r>
        <w:t xml:space="preserve"> token </w:t>
      </w:r>
      <w:r>
        <w:rPr>
          <w:rFonts w:hint="eastAsia"/>
        </w:rPr>
        <w:t xml:space="preserve">起始，并以流内分隔符相互分隔；当该属性下没有任何主播话术时插入</w:t>
      </w:r>
      <w:r>
        <w:t xml:space="preserve"> null-claim </w:t>
      </w:r>
      <w:r>
        <w:rPr>
          <w:rFonts w:hint="eastAsia"/>
        </w:rPr>
        <w:t xml:space="preserve">占位符以保持</w:t>
      </w:r>
      <w:r>
        <w:t xml:space="preserve"> batch shape。Evidence flow</w:t>
      </w:r>
      <w:r>
        <w:t xml:space="preserve"> </w:t>
      </w:r>
      <m:oMath>
        <m:sSup>
          <m:e>
            <m:r>
              <m:t>X</m:t>
            </m:r>
          </m:e>
          <m:sup>
            <m:r>
              <m:t>e</m:t>
            </m:r>
          </m:sup>
        </m:sSup>
      </m:oMath>
      <w:r>
        <w:t xml:space="preserve"> </w:t>
      </w:r>
      <w:r>
        <w:rPr>
          <w:rFonts w:hint="eastAsia"/>
        </w:rPr>
        <w:t xml:space="preserve">编码商品侧证据：起始位置同样为属性锚点与流级</w:t>
      </w:r>
      <w:r>
        <w:t xml:space="preserve"> evidence </w:t>
      </w:r>
      <w:r>
        <w:rPr>
          <w:rFonts w:hint="eastAsia"/>
        </w:rPr>
        <w:t xml:space="preserve">锚点；其后三类来源（参数、OCR</w:t>
      </w:r>
      <w:r>
        <w:t xml:space="preserve"> </w:t>
      </w:r>
      <w:r>
        <w:rPr>
          <w:rFonts w:hint="eastAsia"/>
        </w:rPr>
        <w:t xml:space="preserve">文本、视觉语言模型观察）各以专属源标识</w:t>
      </w:r>
      <w:r>
        <w:t xml:space="preserve"> token </w:t>
      </w:r>
      <w:r>
        <w:rPr>
          <w:rFonts w:hint="eastAsia"/>
        </w:rPr>
        <w:t xml:space="preserve">引出，并填入抽取得到的逐字证据条目。两条流的最大长度均为</w:t>
      </w:r>
      <w:r>
        <w:t xml:space="preserve"> </w:t>
      </w:r>
      <m:oMath>
        <m:sSub>
          <m:e>
            <m:r>
              <m:t>L</m:t>
            </m:r>
          </m:e>
          <m:sub>
            <m:r>
              <m:t>c</m:t>
            </m:r>
          </m:sub>
        </m:sSub>
        <m:r>
          <m:rPr>
            <m:sty m:val="p"/>
          </m:rPr>
          <m:t>=</m:t>
        </m:r>
        <m:sSub>
          <m:e>
            <m:r>
              <m:t>L</m:t>
            </m:r>
          </m:e>
          <m:sub>
            <m:r>
              <m:t>e</m:t>
            </m:r>
          </m:sub>
        </m:sSub>
        <m:r>
          <m:rPr>
            <m:sty m:val="p"/>
          </m:rPr>
          <m:t>=</m:t>
        </m:r>
        <m:r>
          <m:t>384</m:t>
        </m:r>
      </m:oMath>
      <w:r>
        <w:t xml:space="preserve"> </w:t>
      </w:r>
      <w:r>
        <w:rPr>
          <w:rFonts w:hint="eastAsia"/>
        </w:rPr>
        <w:t xml:space="preserve">tokens；超长截断遵循源优先级原则，优先保留参数类证据。</w:t>
      </w:r>
    </w:p>
    <w:bookmarkEnd w:id="19"/>
    <w:bookmarkStart w:id="20" w:name="共享编码器"/>
    <w:p>
      <w:pPr>
        <w:pStyle w:val="Heading4"/>
      </w:pPr>
      <w:r>
        <w:t xml:space="preserve">3.2.4 </w:t>
      </w:r>
      <w:r>
        <w:rPr>
          <w:rFonts w:hint="eastAsia"/>
        </w:rPr>
        <w:t xml:space="preserve">共享编码器</w:t>
      </w:r>
    </w:p>
    <w:p>
      <w:pPr>
        <w:pStyle w:val="FirstParagraph"/>
      </w:pPr>
      <w:r>
        <w:rPr>
          <w:rFonts w:hint="eastAsia"/>
        </w:rPr>
        <w:t xml:space="preserve">两条流共用同一骨干网络，实例化为</w:t>
      </w:r>
      <w:r>
        <w:t xml:space="preserve"> </w:t>
      </w:r>
      <w:r>
        <w:rPr>
          <w:rFonts w:hint="eastAsia"/>
        </w:rPr>
        <w:t xml:space="preserve">BGE-large-zh-v1.5——一个隐藏维度</w:t>
      </w:r>
      <w:r>
        <w:t xml:space="preserve"> </w:t>
      </w:r>
      <m:oMath>
        <m:r>
          <m:t>d</m:t>
        </m:r>
        <m:r>
          <m:rPr>
            <m:sty m:val="p"/>
          </m:rPr>
          <m:t>=</m:t>
        </m:r>
        <m:r>
          <m:t>1024</m:t>
        </m:r>
      </m:oMath>
      <w:r>
        <w:rPr>
          <w:rFonts w:hint="eastAsia"/>
        </w:rPr>
        <w:t xml:space="preserve">、共</w:t>
      </w:r>
      <w:r>
        <w:t xml:space="preserve"> 24 </w:t>
      </w:r>
      <w:r>
        <w:rPr>
          <w:rFonts w:hint="eastAsia"/>
        </w:rPr>
        <w:t xml:space="preserve">层</w:t>
      </w:r>
      <w:r>
        <w:t xml:space="preserve"> Transformer </w:t>
      </w:r>
      <w:r>
        <w:rPr>
          <w:rFonts w:hint="eastAsia"/>
        </w:rPr>
        <w:t xml:space="preserve">的中文语义检索预训练模型，并与融合模块、任务头一道端到端训练。选用检索预训练骨干，使其表征流形与</w:t>
      </w:r>
      <w:r>
        <w:t xml:space="preserve"> §3.2.7 </w:t>
      </w:r>
      <w:r>
        <w:rPr>
          <w:rFonts w:hint="eastAsia"/>
        </w:rPr>
        <w:t xml:space="preserve">的对比学习目标天然对齐。两条流共享参数，一方面因为它们同为同一电商语域的中文文本，另一方面使后续交叉注意力的</w:t>
      </w:r>
      <w:r>
        <w:t xml:space="preserve"> query </w:t>
      </w:r>
      <w:r>
        <w:rPr>
          <w:rFonts w:hint="eastAsia"/>
        </w:rPr>
        <w:t xml:space="preserve">与</w:t>
      </w:r>
      <w:r>
        <w:t xml:space="preserve"> key </w:t>
      </w:r>
      <w:r>
        <w:rPr>
          <w:rFonts w:hint="eastAsia"/>
        </w:rPr>
        <w:t xml:space="preserve">落在同一表征流形上，从而可将注意力分数读作话术位置与证据位置之间的对齐度。</w:t>
      </w:r>
    </w:p>
    <w:bookmarkEnd w:id="20"/>
    <w:bookmarkStart w:id="21" w:name="双流融合twostreamfusion"/>
    <w:p>
      <w:pPr>
        <w:pStyle w:val="Heading4"/>
      </w:pPr>
      <w:r>
        <w:t xml:space="preserve">3.2.5 </w:t>
      </w:r>
      <w:r>
        <w:rPr>
          <w:rFonts w:hint="eastAsia"/>
        </w:rPr>
        <w:t xml:space="preserve">双流融合（TwoStreamFusion）</w:t>
      </w:r>
    </w:p>
    <w:p>
      <w:pPr>
        <w:pStyle w:val="FirstParagraph"/>
      </w:pPr>
      <w:r>
        <w:rPr>
          <w:rFonts w:hint="eastAsia"/>
        </w:rPr>
        <w:t xml:space="preserve">融合模块由</w:t>
      </w:r>
      <w:r>
        <w:t xml:space="preserve"> </w:t>
      </w:r>
      <m:oMath>
        <m:r>
          <m:t>N</m:t>
        </m:r>
        <m:r>
          <m:rPr>
            <m:sty m:val="p"/>
          </m:rPr>
          <m:t>=</m:t>
        </m:r>
        <m:r>
          <m:t>2</m:t>
        </m:r>
      </m:oMath>
      <w:r>
        <w:t xml:space="preserve"> </w:t>
      </w:r>
      <w:r>
        <w:rPr>
          <w:rFonts w:hint="eastAsia"/>
        </w:rPr>
        <w:t xml:space="preserve">层结构相同的</w:t>
      </w:r>
      <w:r>
        <w:t xml:space="preserve"> block </w:t>
      </w:r>
      <w:r>
        <w:rPr>
          <w:rFonts w:hint="eastAsia"/>
        </w:rPr>
        <w:t xml:space="preserve">堆叠而成。每层在</w:t>
      </w:r>
      <w:r>
        <w:t xml:space="preserve"> Li et al. (2025) </w:t>
      </w:r>
      <w:r>
        <w:rPr>
          <w:rFonts w:hint="eastAsia"/>
        </w:rPr>
        <w:t xml:space="preserve">的混合多头融合注意力基础上做两点扩展：在两个交叉注意力方向之间共享投影权重；用</w:t>
      </w:r>
      <w:r>
        <w:t xml:space="preserve"> pre-LayerNorm </w:t>
      </w:r>
      <w:r>
        <w:rPr>
          <w:rFonts w:hint="eastAsia"/>
        </w:rPr>
        <w:t xml:space="preserve">替代</w:t>
      </w:r>
      <w:r>
        <w:t xml:space="preserve"> </w:t>
      </w:r>
      <w:r>
        <w:rPr>
          <w:rFonts w:hint="eastAsia"/>
        </w:rPr>
        <w:t xml:space="preserve">post-LayerNorm，使中等规模语料下的训练曲线更稳定。记</w:t>
      </w:r>
      <w:r>
        <w:t xml:space="preserve"> </w:t>
      </w:r>
      <m:oMath>
        <m:sSubSup>
          <m:e>
            <m:r>
              <m:t>H</m:t>
            </m:r>
          </m:e>
          <m:sub>
            <m:r>
              <m:t>c</m:t>
            </m:r>
          </m:sub>
          <m:sup>
            <m:r>
              <m:rPr>
                <m:sty m:val="p"/>
              </m:rPr>
              <m:t>(</m:t>
            </m:r>
            <m:r>
              <m:t>l</m:t>
            </m:r>
            <m:r>
              <m:rPr>
                <m:sty m:val="p"/>
              </m:rPr>
              <m:t>−</m:t>
            </m:r>
            <m:r>
              <m:t>1</m:t>
            </m:r>
            <m:r>
              <m:rPr>
                <m:sty m:val="p"/>
              </m:rPr>
              <m:t>)</m:t>
            </m:r>
          </m:sup>
        </m:sSubSup>
      </m:oMath>
      <w:r>
        <w:t xml:space="preserve"> </w:t>
      </w:r>
      <w:r>
        <w:rPr>
          <w:rFonts w:hint="eastAsia"/>
        </w:rPr>
        <w:t xml:space="preserve">与</w:t>
      </w:r>
      <w:r>
        <w:t xml:space="preserve"> </w:t>
      </w:r>
      <m:oMath>
        <m:sSubSup>
          <m:e>
            <m:r>
              <m:t>H</m:t>
            </m:r>
          </m:e>
          <m:sub>
            <m:r>
              <m:t>e</m:t>
            </m:r>
          </m:sub>
          <m:sup>
            <m:r>
              <m:rPr>
                <m:sty m:val="p"/>
              </m:rPr>
              <m:t>(</m:t>
            </m:r>
            <m:r>
              <m:t>l</m:t>
            </m:r>
            <m:r>
              <m:rPr>
                <m:sty m:val="p"/>
              </m:rPr>
              <m:t>−</m:t>
            </m:r>
            <m:r>
              <m:t>1</m:t>
            </m:r>
            <m:r>
              <m:rPr>
                <m:sty m:val="p"/>
              </m:rPr>
              <m:t>)</m:t>
            </m:r>
          </m:sup>
        </m:sSubSup>
      </m:oMath>
      <w:r>
        <w:t xml:space="preserve"> </w:t>
      </w:r>
      <w:r>
        <w:rPr>
          <w:rFonts w:hint="eastAsia"/>
        </w:rPr>
        <w:t xml:space="preserve">为进入第</w:t>
      </w:r>
      <w:r>
        <w:t xml:space="preserve"> </w:t>
      </w:r>
      <m:oMath>
        <m:r>
          <m:t>l</m:t>
        </m:r>
      </m:oMath>
      <w:r>
        <w:t xml:space="preserve"> </w:t>
      </w:r>
      <w:r>
        <w:rPr>
          <w:rFonts w:hint="eastAsia"/>
        </w:rPr>
        <w:t xml:space="preserve">层时的</w:t>
      </w:r>
      <w:r>
        <w:t xml:space="preserve"> claim </w:t>
      </w:r>
      <w:r>
        <w:rPr>
          <w:rFonts w:hint="eastAsia"/>
        </w:rPr>
        <w:t xml:space="preserve">流与</w:t>
      </w:r>
      <w:r>
        <w:t xml:space="preserve"> evidence </w:t>
      </w:r>
      <w:r>
        <w:rPr>
          <w:rFonts w:hint="eastAsia"/>
        </w:rPr>
        <w:t xml:space="preserve">流上下文表征。每层先对每条流分别执行带残差连接的多头自注意力，得到流内表征</w:t>
      </w:r>
      <w:r>
        <w:t xml:space="preserve"> </w:t>
      </w:r>
      <m:oMath>
        <m:sSubSup>
          <m:e>
            <m:acc>
              <m:accPr>
                <m:chr m:val="̃"/>
              </m:accPr>
              <m:e>
                <m:r>
                  <m:t>H</m:t>
                </m:r>
              </m:e>
            </m:acc>
          </m:e>
          <m:sub>
            <m:r>
              <m:t>c</m:t>
            </m:r>
          </m:sub>
          <m:sup>
            <m:r>
              <m:rPr>
                <m:sty m:val="p"/>
              </m:rPr>
              <m:t>(</m:t>
            </m:r>
            <m:r>
              <m:t>l</m:t>
            </m:r>
            <m:r>
              <m:rPr>
                <m:sty m:val="p"/>
              </m:rPr>
              <m:t>)</m:t>
            </m:r>
          </m:sup>
        </m:sSubSup>
      </m:oMath>
      <w:r>
        <w:t xml:space="preserve"> </w:t>
      </w:r>
      <w:r>
        <w:rPr>
          <w:rFonts w:hint="eastAsia"/>
        </w:rPr>
        <w:t xml:space="preserve">与</w:t>
      </w:r>
      <w:r>
        <w:t xml:space="preserve"> </w:t>
      </w:r>
      <m:oMath>
        <m:sSubSup>
          <m:e>
            <m:acc>
              <m:accPr>
                <m:chr m:val="̃"/>
              </m:accPr>
              <m:e>
                <m:r>
                  <m:t>H</m:t>
                </m:r>
              </m:e>
            </m:acc>
          </m:e>
          <m:sub>
            <m:r>
              <m:t>e</m:t>
            </m:r>
          </m:sub>
          <m:sup>
            <m:r>
              <m:rPr>
                <m:sty m:val="p"/>
              </m:rPr>
              <m:t>(</m:t>
            </m:r>
            <m:r>
              <m:t>l</m:t>
            </m:r>
            <m:r>
              <m:rPr>
                <m:sty m:val="p"/>
              </m:rPr>
              <m:t>)</m:t>
            </m:r>
          </m:sup>
        </m:sSubSup>
      </m:oMath>
      <w:r>
        <w:rPr>
          <w:rFonts w:hint="eastAsia"/>
        </w:rPr>
        <w:t xml:space="preserve">；再通过双向交叉注意力相互改写两条流：</w:t>
      </w:r>
    </w:p>
    <w:p>
      <w:pPr>
        <w:pStyle w:val="BodyText"/>
      </w:pPr>
      <m:oMathPara>
        <m:oMathParaPr>
          <m:jc m:val="center"/>
        </m:oMathParaPr>
        <m:oMath>
          <m:sSubSup>
            <m:e>
              <m:acc>
                <m:accPr>
                  <m:chr m:val="̂"/>
                </m:accPr>
                <m:e>
                  <m:r>
                    <m:t>H</m:t>
                  </m:r>
                </m:e>
              </m:acc>
            </m:e>
            <m:sub>
              <m:r>
                <m:t>c</m:t>
              </m:r>
            </m:sub>
            <m:sup>
              <m:r>
                <m:rPr>
                  <m:sty m:val="p"/>
                </m:rPr>
                <m:t>(</m:t>
              </m:r>
              <m:r>
                <m:t>l</m:t>
              </m:r>
              <m:r>
                <m:rPr>
                  <m:sty m:val="p"/>
                </m:rPr>
                <m:t>)</m:t>
              </m:r>
            </m:sup>
          </m:sSubSup>
          <m:r>
            <m:rPr>
              <m:sty m:val="p"/>
            </m:rPr>
            <m:t>=</m:t>
          </m:r>
          <m:r>
            <m:rPr>
              <m:nor/>
              <m:sty m:val="p"/>
            </m:rPr>
            <m:t>LN</m:t>
          </m:r>
          <m:d>
            <m:dPr>
              <m:begChr m:val="("/>
              <m:sepChr m:val=""/>
              <m:endChr m:val=")"/>
              <m:grow/>
            </m:dPr>
            <m:e>
              <m:sSubSup>
                <m:e>
                  <m:acc>
                    <m:accPr>
                      <m:chr m:val="̃"/>
                    </m:accPr>
                    <m:e>
                      <m:r>
                        <m:t>H</m:t>
                      </m:r>
                    </m:e>
                  </m:acc>
                </m:e>
                <m:sub>
                  <m:r>
                    <m:t>c</m:t>
                  </m:r>
                </m:sub>
                <m:sup>
                  <m:r>
                    <m:rPr>
                      <m:sty m:val="p"/>
                    </m:rPr>
                    <m:t>(</m:t>
                  </m:r>
                  <m:r>
                    <m:t>l</m:t>
                  </m:r>
                  <m:r>
                    <m:rPr>
                      <m:sty m:val="p"/>
                    </m:rPr>
                    <m:t>)</m:t>
                  </m:r>
                </m:sup>
              </m:sSubSup>
              <m:r>
                <m:rPr>
                  <m:sty m:val="p"/>
                </m:rPr>
                <m:t>+</m:t>
              </m:r>
              <m:r>
                <m:rPr>
                  <m:nor/>
                  <m:sty m:val="p"/>
                </m:rPr>
                <m:t>CrossAttn</m:t>
              </m:r>
              <m:r>
                <m:rPr>
                  <m:sty m:val="p"/>
                </m:rPr>
                <m:t>(</m:t>
              </m:r>
              <m:r>
                <m:t>Q</m:t>
              </m:r>
              <m:r>
                <m:rPr>
                  <m:sty m:val="p"/>
                </m:rPr>
                <m:t>=</m:t>
              </m:r>
              <m:sSubSup>
                <m:e>
                  <m:acc>
                    <m:accPr>
                      <m:chr m:val="̃"/>
                    </m:accPr>
                    <m:e>
                      <m:r>
                        <m:t>H</m:t>
                      </m:r>
                    </m:e>
                  </m:acc>
                </m:e>
                <m:sub>
                  <m:r>
                    <m:t>c</m:t>
                  </m:r>
                </m:sub>
                <m:sup>
                  <m:r>
                    <m:rPr>
                      <m:sty m:val="p"/>
                    </m:rPr>
                    <m:t>(</m:t>
                  </m:r>
                  <m:r>
                    <m:t>l</m:t>
                  </m:r>
                  <m:r>
                    <m:rPr>
                      <m:sty m:val="p"/>
                    </m:rPr>
                    <m:t>)</m:t>
                  </m:r>
                </m:sup>
              </m:sSubSup>
              <m:r>
                <m:rPr>
                  <m:sty m:val="p"/>
                </m:rPr>
                <m:t>,</m:t>
              </m:r>
              <m:r>
                <m:t>K</m:t>
              </m:r>
              <m:r>
                <m:rPr>
                  <m:sty m:val="p"/>
                </m:rPr>
                <m:t>=</m:t>
              </m:r>
              <m:r>
                <m:t>V</m:t>
              </m:r>
              <m:r>
                <m:rPr>
                  <m:sty m:val="p"/>
                </m:rPr>
                <m:t>=</m:t>
              </m:r>
              <m:sSubSup>
                <m:e>
                  <m:acc>
                    <m:accPr>
                      <m:chr m:val="̃"/>
                    </m:accPr>
                    <m:e>
                      <m:r>
                        <m:t>H</m:t>
                      </m:r>
                    </m:e>
                  </m:acc>
                </m:e>
                <m:sub>
                  <m:r>
                    <m:t>e</m:t>
                  </m:r>
                </m:sub>
                <m:sup>
                  <m:r>
                    <m:rPr>
                      <m:sty m:val="p"/>
                    </m:rPr>
                    <m:t>(</m:t>
                  </m:r>
                  <m:r>
                    <m:t>l</m:t>
                  </m:r>
                  <m:r>
                    <m:rPr>
                      <m:sty m:val="p"/>
                    </m:rPr>
                    <m:t>)</m:t>
                  </m:r>
                </m:sup>
              </m:sSubSup>
              <m:r>
                <m:rPr>
                  <m:sty m:val="p"/>
                </m:rPr>
                <m:t>)</m:t>
              </m:r>
            </m:e>
          </m:d>
          <m:r>
            <m:rPr>
              <m:sty m:val="p"/>
            </m:rPr>
            <m:t>,</m:t>
          </m:r>
        </m:oMath>
      </m:oMathPara>
    </w:p>
    <w:p>
      <w:pPr>
        <w:pStyle w:val="FirstParagraph"/>
      </w:pPr>
      <m:oMathPara>
        <m:oMathParaPr>
          <m:jc m:val="center"/>
        </m:oMathParaPr>
        <m:oMath>
          <m:sSubSup>
            <m:e>
              <m:acc>
                <m:accPr>
                  <m:chr m:val="̂"/>
                </m:accPr>
                <m:e>
                  <m:r>
                    <m:t>H</m:t>
                  </m:r>
                </m:e>
              </m:acc>
            </m:e>
            <m:sub>
              <m:r>
                <m:t>e</m:t>
              </m:r>
            </m:sub>
            <m:sup>
              <m:r>
                <m:rPr>
                  <m:sty m:val="p"/>
                </m:rPr>
                <m:t>(</m:t>
              </m:r>
              <m:r>
                <m:t>l</m:t>
              </m:r>
              <m:r>
                <m:rPr>
                  <m:sty m:val="p"/>
                </m:rPr>
                <m:t>)</m:t>
              </m:r>
            </m:sup>
          </m:sSubSup>
          <m:r>
            <m:rPr>
              <m:sty m:val="p"/>
            </m:rPr>
            <m:t>=</m:t>
          </m:r>
          <m:r>
            <m:rPr>
              <m:nor/>
              <m:sty m:val="p"/>
            </m:rPr>
            <m:t>LN</m:t>
          </m:r>
          <m:d>
            <m:dPr>
              <m:begChr m:val="("/>
              <m:sepChr m:val=""/>
              <m:endChr m:val=")"/>
              <m:grow/>
            </m:dPr>
            <m:e>
              <m:sSubSup>
                <m:e>
                  <m:acc>
                    <m:accPr>
                      <m:chr m:val="̃"/>
                    </m:accPr>
                    <m:e>
                      <m:r>
                        <m:t>H</m:t>
                      </m:r>
                    </m:e>
                  </m:acc>
                </m:e>
                <m:sub>
                  <m:r>
                    <m:t>e</m:t>
                  </m:r>
                </m:sub>
                <m:sup>
                  <m:r>
                    <m:rPr>
                      <m:sty m:val="p"/>
                    </m:rPr>
                    <m:t>(</m:t>
                  </m:r>
                  <m:r>
                    <m:t>l</m:t>
                  </m:r>
                  <m:r>
                    <m:rPr>
                      <m:sty m:val="p"/>
                    </m:rPr>
                    <m:t>)</m:t>
                  </m:r>
                </m:sup>
              </m:sSubSup>
              <m:r>
                <m:rPr>
                  <m:sty m:val="p"/>
                </m:rPr>
                <m:t>+</m:t>
              </m:r>
              <m:r>
                <m:rPr>
                  <m:nor/>
                  <m:sty m:val="p"/>
                </m:rPr>
                <m:t>CrossAttn</m:t>
              </m:r>
              <m:r>
                <m:rPr>
                  <m:sty m:val="p"/>
                </m:rPr>
                <m:t>(</m:t>
              </m:r>
              <m:r>
                <m:t>Q</m:t>
              </m:r>
              <m:r>
                <m:rPr>
                  <m:sty m:val="p"/>
                </m:rPr>
                <m:t>=</m:t>
              </m:r>
              <m:sSubSup>
                <m:e>
                  <m:acc>
                    <m:accPr>
                      <m:chr m:val="̃"/>
                    </m:accPr>
                    <m:e>
                      <m:r>
                        <m:t>H</m:t>
                      </m:r>
                    </m:e>
                  </m:acc>
                </m:e>
                <m:sub>
                  <m:r>
                    <m:t>e</m:t>
                  </m:r>
                </m:sub>
                <m:sup>
                  <m:r>
                    <m:rPr>
                      <m:sty m:val="p"/>
                    </m:rPr>
                    <m:t>(</m:t>
                  </m:r>
                  <m:r>
                    <m:t>l</m:t>
                  </m:r>
                  <m:r>
                    <m:rPr>
                      <m:sty m:val="p"/>
                    </m:rPr>
                    <m:t>)</m:t>
                  </m:r>
                </m:sup>
              </m:sSubSup>
              <m:r>
                <m:rPr>
                  <m:sty m:val="p"/>
                </m:rPr>
                <m:t>,</m:t>
              </m:r>
              <m:r>
                <m:t>K</m:t>
              </m:r>
              <m:r>
                <m:rPr>
                  <m:sty m:val="p"/>
                </m:rPr>
                <m:t>=</m:t>
              </m:r>
              <m:r>
                <m:t>V</m:t>
              </m:r>
              <m:r>
                <m:rPr>
                  <m:sty m:val="p"/>
                </m:rPr>
                <m:t>=</m:t>
              </m:r>
              <m:sSubSup>
                <m:e>
                  <m:acc>
                    <m:accPr>
                      <m:chr m:val="̃"/>
                    </m:accPr>
                    <m:e>
                      <m:r>
                        <m:t>H</m:t>
                      </m:r>
                    </m:e>
                  </m:acc>
                </m:e>
                <m:sub>
                  <m:r>
                    <m:t>c</m:t>
                  </m:r>
                </m:sub>
                <m:sup>
                  <m:r>
                    <m:rPr>
                      <m:sty m:val="p"/>
                    </m:rPr>
                    <m:t>(</m:t>
                  </m:r>
                  <m:r>
                    <m:t>l</m:t>
                  </m:r>
                  <m:r>
                    <m:rPr>
                      <m:sty m:val="p"/>
                    </m:rPr>
                    <m:t>)</m:t>
                  </m:r>
                </m:sup>
              </m:sSubSup>
              <m:r>
                <m:rPr>
                  <m:sty m:val="p"/>
                </m:rPr>
                <m:t>)</m:t>
              </m:r>
            </m:e>
          </m:d>
          <m:r>
            <m:rPr>
              <m:sty m:val="p"/>
            </m:rPr>
            <m:t>.</m:t>
          </m:r>
        </m:oMath>
      </m:oMathPara>
    </w:p>
    <w:p>
      <w:pPr>
        <w:pStyle w:val="FirstParagraph"/>
      </w:pPr>
      <w:r>
        <w:rPr>
          <w:rFonts w:hint="eastAsia"/>
        </w:rPr>
        <w:t xml:space="preserve">两个方向的</w:t>
      </w:r>
      <w:r>
        <w:t xml:space="preserve"> Q/K/V </w:t>
      </w:r>
      <w:r>
        <w:rPr>
          <w:rFonts w:hint="eastAsia"/>
        </w:rPr>
        <w:t xml:space="preserve">投影矩阵共享权重，约束融合学到一个对称的</w:t>
      </w:r>
      <w:r>
        <w:t xml:space="preserve"> claim–evidence </w:t>
      </w:r>
      <w:r>
        <w:rPr>
          <w:rFonts w:hint="eastAsia"/>
        </w:rPr>
        <w:t xml:space="preserve">比较几何，而非两套独立映射；每层最后由一个</w:t>
      </w:r>
      <w:r>
        <w:t xml:space="preserve"> position-wise SwiGLU </w:t>
      </w:r>
      <w:r>
        <w:rPr>
          <w:rFonts w:hint="eastAsia"/>
        </w:rPr>
        <w:t xml:space="preserve">前馈块加残差连接收尾。每个注意力层有</w:t>
      </w:r>
      <w:r>
        <w:t xml:space="preserve"> 8 </w:t>
      </w:r>
      <w:r>
        <w:rPr>
          <w:rFonts w:hint="eastAsia"/>
        </w:rPr>
        <w:t xml:space="preserve">个头、head</w:t>
      </w:r>
      <w:r>
        <w:t xml:space="preserve"> </w:t>
      </w:r>
      <w:r>
        <w:rPr>
          <w:rFonts w:hint="eastAsia"/>
        </w:rPr>
        <w:t xml:space="preserve">维度</w:t>
      </w:r>
      <w:r>
        <w:t xml:space="preserve"> </w:t>
      </w:r>
      <m:oMath>
        <m:sSub>
          <m:e>
            <m:r>
              <m:t>d</m:t>
            </m:r>
          </m:e>
          <m:sub>
            <m:r>
              <m:rPr>
                <m:nor/>
                <m:sty m:val="p"/>
              </m:rPr>
              <m:t>head</m:t>
            </m:r>
          </m:sub>
        </m:sSub>
        <m:r>
          <m:rPr>
            <m:sty m:val="p"/>
          </m:rPr>
          <m:t>=</m:t>
        </m:r>
        <m:r>
          <m:t>128</m:t>
        </m:r>
      </m:oMath>
      <w:r>
        <w:rPr>
          <w:rFonts w:hint="eastAsia"/>
        </w:rPr>
        <w:t xml:space="preserve">。最终表征</w:t>
      </w:r>
      <w:r>
        <w:t xml:space="preserve"> </w:t>
      </w:r>
      <m:oMath>
        <m:sSubSup>
          <m:e>
            <m:r>
              <m:t>H</m:t>
            </m:r>
          </m:e>
          <m:sub>
            <m:r>
              <m:t>c</m:t>
            </m:r>
          </m:sub>
          <m:sup>
            <m:r>
              <m:rPr>
                <m:sty m:val="p"/>
              </m:rPr>
              <m:t>(</m:t>
            </m:r>
            <m:r>
              <m:t>N</m:t>
            </m:r>
            <m:r>
              <m:rPr>
                <m:sty m:val="p"/>
              </m:rPr>
              <m:t>)</m:t>
            </m:r>
          </m:sup>
        </m:sSubSup>
      </m:oMath>
      <w:r>
        <w:t xml:space="preserve"> </w:t>
      </w:r>
      <w:r>
        <w:rPr>
          <w:rFonts w:hint="eastAsia"/>
        </w:rPr>
        <w:t xml:space="preserve">与</w:t>
      </w:r>
      <w:r>
        <w:t xml:space="preserve"> </w:t>
      </w:r>
      <m:oMath>
        <m:sSubSup>
          <m:e>
            <m:r>
              <m:t>H</m:t>
            </m:r>
          </m:e>
          <m:sub>
            <m:r>
              <m:t>e</m:t>
            </m:r>
          </m:sub>
          <m:sup>
            <m:r>
              <m:rPr>
                <m:sty m:val="p"/>
              </m:rPr>
              <m:t>(</m:t>
            </m:r>
            <m:r>
              <m:t>N</m:t>
            </m:r>
            <m:r>
              <m:rPr>
                <m:sty m:val="p"/>
              </m:rPr>
              <m:t>)</m:t>
            </m:r>
          </m:sup>
        </m:sSubSup>
      </m:oMath>
      <w:r>
        <w:t xml:space="preserve"> </w:t>
      </w:r>
      <w:r>
        <w:rPr>
          <w:rFonts w:hint="eastAsia"/>
        </w:rPr>
        <w:t xml:space="preserve">同时携带属性条件下、相互改写后的上下文状态，其分类</w:t>
      </w:r>
      <w:r>
        <w:t xml:space="preserve"> token </w:t>
      </w:r>
      <w:r>
        <w:rPr>
          <w:rFonts w:hint="eastAsia"/>
        </w:rPr>
        <w:t xml:space="preserve">位置的表征</w:t>
      </w:r>
      <w:r>
        <w:t xml:space="preserve"> </w:t>
      </w:r>
      <m:oMath>
        <m:sSub>
          <m:e>
            <m:acc>
              <m:accPr>
                <m:chr m:val="‾"/>
              </m:accPr>
              <m:e>
                <m:r>
                  <m:rPr>
                    <m:sty m:val="b"/>
                  </m:rPr>
                  <m:t>h</m:t>
                </m:r>
              </m:e>
            </m:acc>
          </m:e>
          <m:sub>
            <m:r>
              <m:t>c</m:t>
            </m:r>
          </m:sub>
        </m:sSub>
        <m:r>
          <m:rPr>
            <m:sty m:val="p"/>
          </m:rPr>
          <m:t>=</m:t>
        </m:r>
        <m:sSubSup>
          <m:e>
            <m:r>
              <m:t>H</m:t>
            </m:r>
          </m:e>
          <m:sub>
            <m:r>
              <m:t>c</m:t>
            </m:r>
          </m:sub>
          <m:sup>
            <m:r>
              <m:rPr>
                <m:sty m:val="p"/>
              </m:rPr>
              <m:t>(</m:t>
            </m:r>
            <m:r>
              <m:t>N</m:t>
            </m:r>
            <m:r>
              <m:rPr>
                <m:sty m:val="p"/>
              </m:rPr>
              <m:t>)</m:t>
            </m:r>
          </m:sup>
        </m:sSubSup>
        <m:r>
          <m:rPr>
            <m:sty m:val="p"/>
          </m:rPr>
          <m:t>[</m:t>
        </m:r>
        <m:r>
          <m:rPr>
            <m:nor/>
            <m:sty m:val="p"/>
          </m:rPr>
          <m:t>CLS</m:t>
        </m:r>
        <m:r>
          <m:rPr>
            <m:sty m:val="p"/>
          </m:rPr>
          <m:t>]</m:t>
        </m:r>
      </m:oMath>
      <w:r>
        <w:t xml:space="preserve">、</w:t>
      </w:r>
      <m:oMath>
        <m:sSub>
          <m:e>
            <m:acc>
              <m:accPr>
                <m:chr m:val="‾"/>
              </m:accPr>
              <m:e>
                <m:r>
                  <m:rPr>
                    <m:sty m:val="b"/>
                  </m:rPr>
                  <m:t>h</m:t>
                </m:r>
              </m:e>
            </m:acc>
          </m:e>
          <m:sub>
            <m:r>
              <m:t>e</m:t>
            </m:r>
          </m:sub>
        </m:sSub>
        <m:r>
          <m:rPr>
            <m:sty m:val="p"/>
          </m:rPr>
          <m:t>=</m:t>
        </m:r>
        <m:sSubSup>
          <m:e>
            <m:r>
              <m:t>H</m:t>
            </m:r>
          </m:e>
          <m:sub>
            <m:r>
              <m:t>e</m:t>
            </m:r>
          </m:sub>
          <m:sup>
            <m:r>
              <m:rPr>
                <m:sty m:val="p"/>
              </m:rPr>
              <m:t>(</m:t>
            </m:r>
            <m:r>
              <m:t>N</m:t>
            </m:r>
            <m:r>
              <m:rPr>
                <m:sty m:val="p"/>
              </m:rPr>
              <m:t>)</m:t>
            </m:r>
          </m:sup>
        </m:sSubSup>
        <m:r>
          <m:rPr>
            <m:sty m:val="p"/>
          </m:rPr>
          <m:t>[</m:t>
        </m:r>
        <m:r>
          <m:rPr>
            <m:nor/>
            <m:sty m:val="p"/>
          </m:rPr>
          <m:t>CLS</m:t>
        </m:r>
        <m:r>
          <m:rPr>
            <m:sty m:val="p"/>
          </m:rPr>
          <m:t>]</m:t>
        </m:r>
      </m:oMath>
      <w:r>
        <w:t xml:space="preserve"> </w:t>
      </w:r>
      <w:r>
        <w:rPr>
          <w:rFonts w:hint="eastAsia"/>
        </w:rPr>
        <w:t xml:space="preserve">汇总了</w:t>
      </w:r>
      <w:r>
        <w:t xml:space="preserve"> pair </w:t>
      </w:r>
      <w:r>
        <w:rPr>
          <w:rFonts w:hint="eastAsia"/>
        </w:rPr>
        <w:t xml:space="preserve">级交互，并同时驱动两个下游任务头。</w:t>
      </w:r>
    </w:p>
    <w:bookmarkEnd w:id="21"/>
    <w:bookmarkStart w:id="22" w:name="并行任务头"/>
    <w:p>
      <w:pPr>
        <w:pStyle w:val="Heading4"/>
      </w:pPr>
      <w:r>
        <w:t xml:space="preserve">3.2.6 </w:t>
      </w:r>
      <w:r>
        <w:rPr>
          <w:rFonts w:hint="eastAsia"/>
        </w:rPr>
        <w:t xml:space="preserve">并行任务头</w:t>
      </w:r>
    </w:p>
    <w:p>
      <w:pPr>
        <w:pStyle w:val="FirstParagraph"/>
      </w:pPr>
      <w:r>
        <w:rPr>
          <w:rFonts w:hint="eastAsia"/>
        </w:rPr>
        <w:t xml:space="preserve">两个任务头共享融合表征并联合训练。逻辑回归分类器（LRC）沿用</w:t>
      </w:r>
      <w:r>
        <w:t xml:space="preserve"> ESIM </w:t>
      </w:r>
      <w:r>
        <w:rPr>
          <w:rFonts w:hint="eastAsia"/>
        </w:rPr>
        <w:t xml:space="preserve">风格的四元组特征构造（Chen</w:t>
      </w:r>
      <w:r>
        <w:t xml:space="preserve"> et al. </w:t>
      </w:r>
      <w:r>
        <w:rPr>
          <w:rFonts w:hint="eastAsia"/>
        </w:rPr>
        <w:t xml:space="preserve">2017），以保留两条流之间的差与积信号：</w:t>
      </w:r>
      <m:oMath>
        <m:sSub>
          <m:e>
            <m:r>
              <m:rPr>
                <m:sty m:val="b"/>
              </m:rPr>
              <m:t>z</m:t>
            </m:r>
          </m:e>
          <m:sub>
            <m:r>
              <m:t>p</m:t>
            </m:r>
            <m:r>
              <m:rPr>
                <m:sty m:val="p"/>
              </m:rPr>
              <m:t>,</m:t>
            </m:r>
            <m:r>
              <m:t>a</m:t>
            </m:r>
          </m:sub>
        </m:sSub>
        <m:r>
          <m:rPr>
            <m:sty m:val="p"/>
          </m:rPr>
          <m:t>=</m:t>
        </m:r>
        <m:r>
          <m:rPr>
            <m:sty m:val="p"/>
          </m:rPr>
          <m:t>[</m:t>
        </m:r>
        <m:sSub>
          <m:e>
            <m:acc>
              <m:accPr>
                <m:chr m:val="‾"/>
              </m:accPr>
              <m:e>
                <m:r>
                  <m:rPr>
                    <m:sty m:val="b"/>
                  </m:rPr>
                  <m:t>h</m:t>
                </m:r>
              </m:e>
            </m:acc>
          </m:e>
          <m:sub>
            <m:r>
              <m:t>c</m:t>
            </m:r>
          </m:sub>
        </m:sSub>
        <m:r>
          <m:rPr>
            <m:sty m:val="p"/>
          </m:rPr>
          <m:t>;</m:t>
        </m:r>
        <m:r>
          <m:t> </m:t>
        </m:r>
        <m:sSub>
          <m:e>
            <m:acc>
              <m:accPr>
                <m:chr m:val="‾"/>
              </m:accPr>
              <m:e>
                <m:r>
                  <m:rPr>
                    <m:sty m:val="b"/>
                  </m:rPr>
                  <m:t>h</m:t>
                </m:r>
              </m:e>
            </m:acc>
          </m:e>
          <m:sub>
            <m:r>
              <m:t>e</m:t>
            </m:r>
          </m:sub>
        </m:sSub>
        <m:r>
          <m:rPr>
            <m:sty m:val="p"/>
          </m:rPr>
          <m:t>;</m:t>
        </m:r>
        <m:r>
          <m:t> </m:t>
        </m:r>
        <m:sSub>
          <m:e>
            <m:acc>
              <m:accPr>
                <m:chr m:val="‾"/>
              </m:accPr>
              <m:e>
                <m:r>
                  <m:rPr>
                    <m:sty m:val="b"/>
                  </m:rPr>
                  <m:t>h</m:t>
                </m:r>
              </m:e>
            </m:acc>
          </m:e>
          <m:sub>
            <m:r>
              <m:t>c</m:t>
            </m:r>
          </m:sub>
        </m:sSub>
        <m:r>
          <m:rPr>
            <m:sty m:val="p"/>
          </m:rPr>
          <m:t>−</m:t>
        </m:r>
        <m:sSub>
          <m:e>
            <m:acc>
              <m:accPr>
                <m:chr m:val="‾"/>
              </m:accPr>
              <m:e>
                <m:r>
                  <m:rPr>
                    <m:sty m:val="b"/>
                  </m:rPr>
                  <m:t>h</m:t>
                </m:r>
              </m:e>
            </m:acc>
          </m:e>
          <m:sub>
            <m:r>
              <m:t>e</m:t>
            </m:r>
          </m:sub>
        </m:sSub>
        <m:r>
          <m:rPr>
            <m:sty m:val="p"/>
          </m:rPr>
          <m:t>;</m:t>
        </m:r>
        <m:r>
          <m:t> </m:t>
        </m:r>
        <m:sSub>
          <m:e>
            <m:acc>
              <m:accPr>
                <m:chr m:val="‾"/>
              </m:accPr>
              <m:e>
                <m:r>
                  <m:rPr>
                    <m:sty m:val="b"/>
                  </m:rPr>
                  <m:t>h</m:t>
                </m:r>
              </m:e>
            </m:acc>
          </m:e>
          <m:sub>
            <m:r>
              <m:t>c</m:t>
            </m:r>
          </m:sub>
        </m:sSub>
        <m:r>
          <m:rPr>
            <m:sty m:val="p"/>
          </m:rPr>
          <m:t>⊙</m:t>
        </m:r>
        <m:sSub>
          <m:e>
            <m:acc>
              <m:accPr>
                <m:chr m:val="‾"/>
              </m:accPr>
              <m:e>
                <m:r>
                  <m:rPr>
                    <m:sty m:val="b"/>
                  </m:rPr>
                  <m:t>h</m:t>
                </m:r>
              </m:e>
            </m:acc>
          </m:e>
          <m:sub>
            <m:r>
              <m:t>e</m:t>
            </m:r>
          </m:sub>
        </m:sSub>
        <m:r>
          <m:rPr>
            <m:sty m:val="p"/>
          </m:rPr>
          <m:t>]</m:t>
        </m:r>
        <m:r>
          <m:rPr>
            <m:sty m:val="p"/>
          </m:rPr>
          <m:t>∈</m:t>
        </m:r>
        <m:sSup>
          <m:e>
            <m:r>
              <m:rPr>
                <m:scr m:val="double-struck"/>
                <m:sty m:val="p"/>
              </m:rPr>
              <m:t>R</m:t>
            </m:r>
          </m:e>
          <m:sup>
            <m:r>
              <m:t>4</m:t>
            </m:r>
            <m:r>
              <m:t>d</m:t>
            </m:r>
          </m:sup>
        </m:sSup>
      </m:oMath>
      <w:r>
        <w:rPr>
          <w:rFonts w:hint="eastAsia"/>
        </w:rPr>
        <w:t xml:space="preserve">，经</w:t>
      </w:r>
      <w:r>
        <w:t xml:space="preserve"> LayerNorm </w:t>
      </w:r>
      <w:r>
        <w:rPr>
          <w:rFonts w:hint="eastAsia"/>
        </w:rPr>
        <w:t xml:space="preserve">与单层仿射映射输出判别概率</w:t>
      </w:r>
      <w:r>
        <w:t xml:space="preserve"> </w:t>
      </w:r>
      <m:oMath>
        <m:sSub>
          <m:e>
            <m:acc>
              <m:accPr>
                <m:chr m:val="̂"/>
              </m:accPr>
              <m:e>
                <m:r>
                  <m:t>y</m:t>
                </m:r>
              </m:e>
            </m:acc>
          </m:e>
          <m:sub>
            <m:r>
              <m:t>p</m:t>
            </m:r>
            <m:r>
              <m:rPr>
                <m:sty m:val="p"/>
              </m:rPr>
              <m:t>,</m:t>
            </m:r>
            <m:r>
              <m:t>a</m:t>
            </m:r>
          </m:sub>
        </m:sSub>
        <m:r>
          <m:rPr>
            <m:sty m:val="p"/>
          </m:rPr>
          <m:t>=</m:t>
        </m:r>
        <m:r>
          <m:t>σ</m:t>
        </m:r>
        <m:r>
          <m:rPr>
            <m:sty m:val="p"/>
          </m:rPr>
          <m:t>(</m:t>
        </m:r>
        <m:sSup>
          <m:e>
            <m:r>
              <m:rPr>
                <m:sty m:val="b"/>
              </m:rPr>
              <m:t>w</m:t>
            </m:r>
          </m:e>
          <m:sup>
            <m:r>
              <m:rPr>
                <m:sty m:val="p"/>
              </m:rPr>
              <m:t>⊤</m:t>
            </m:r>
          </m:sup>
        </m:sSup>
        <m:r>
          <m:rPr>
            <m:nor/>
            <m:sty m:val="p"/>
          </m:rPr>
          <m:t>LN</m:t>
        </m:r>
        <m:r>
          <m:rPr>
            <m:sty m:val="p"/>
          </m:rPr>
          <m:t>(</m:t>
        </m:r>
        <m:sSub>
          <m:e>
            <m:r>
              <m:rPr>
                <m:sty m:val="b"/>
              </m:rPr>
              <m:t>z</m:t>
            </m:r>
          </m:e>
          <m:sub>
            <m:r>
              <m:t>p</m:t>
            </m:r>
            <m:r>
              <m:rPr>
                <m:sty m:val="p"/>
              </m:rPr>
              <m:t>,</m:t>
            </m:r>
            <m:r>
              <m:t>a</m:t>
            </m:r>
          </m:sub>
        </m:sSub>
        <m:r>
          <m:rPr>
            <m:sty m:val="p"/>
          </m:rPr>
          <m:t>)</m:t>
        </m:r>
        <m:r>
          <m:rPr>
            <m:sty m:val="p"/>
          </m:rPr>
          <m:t>+</m:t>
        </m:r>
        <m:r>
          <m:t>b</m:t>
        </m:r>
        <m:r>
          <m:rPr>
            <m:sty m:val="p"/>
          </m:rPr>
          <m:t>)</m:t>
        </m:r>
      </m:oMath>
      <w:r>
        <w:rPr>
          <w:rFonts w:hint="eastAsia"/>
        </w:rPr>
        <w:t xml:space="preserve">，其分类损失为</w:t>
      </w:r>
      <w:r>
        <w:t xml:space="preserve"> pair </w:t>
      </w:r>
      <w:r>
        <w:rPr>
          <w:rFonts w:hint="eastAsia"/>
        </w:rPr>
        <w:t xml:space="preserve">级加权二元交叉熵：</w:t>
      </w:r>
    </w:p>
    <w:p>
      <w:pPr>
        <w:pStyle w:val="BodyText"/>
      </w:pPr>
      <m:oMathPara>
        <m:oMathParaPr>
          <m:jc m:val="center"/>
        </m:oMathParaPr>
        <m:oMath>
          <m:sSub>
            <m:e>
              <m:r>
                <m:rPr>
                  <m:scr m:val="script"/>
                  <m:sty m:val="p"/>
                </m:rPr>
                <m:t>L</m:t>
              </m:r>
            </m:e>
            <m:sub>
              <m:r>
                <m:rPr>
                  <m:nor/>
                  <m:sty m:val="p"/>
                </m:rPr>
                <m:t>CE</m:t>
              </m:r>
            </m:sub>
          </m:sSub>
          <m:r>
            <m:rPr>
              <m:sty m:val="p"/>
            </m:rPr>
            <m:t>=</m:t>
          </m:r>
          <m:r>
            <m:rPr>
              <m:sty m:val="p"/>
            </m:rPr>
            <m:t>−</m:t>
          </m:r>
          <m:nary>
            <m:naryPr>
              <m:chr m:val="∑"/>
              <m:limLoc m:val="undOvr"/>
              <m:subHide m:val="off"/>
              <m:supHide m:val="on"/>
            </m:naryPr>
            <m:sub>
              <m:r>
                <m:rPr>
                  <m:sty m:val="p"/>
                </m:rPr>
                <m:t>(</m:t>
              </m:r>
              <m:r>
                <m:t>p</m:t>
              </m:r>
              <m:r>
                <m:rPr>
                  <m:sty m:val="p"/>
                </m:rPr>
                <m:t>,</m:t>
              </m:r>
              <m:r>
                <m:t>a</m:t>
              </m:r>
              <m:r>
                <m:rPr>
                  <m:sty m:val="p"/>
                </m:rPr>
                <m:t>)</m:t>
              </m:r>
            </m:sub>
            <m:sup>
              <m:r>
                <m:t>​</m:t>
              </m:r>
            </m:sup>
            <m:e>
              <m:sSub>
                <m:e>
                  <m:r>
                    <m:t>c</m:t>
                  </m:r>
                </m:e>
                <m:sub>
                  <m:r>
                    <m:t>p</m:t>
                  </m:r>
                  <m:r>
                    <m:rPr>
                      <m:sty m:val="p"/>
                    </m:rPr>
                    <m:t>,</m:t>
                  </m:r>
                  <m:r>
                    <m:t>a</m:t>
                  </m:r>
                </m:sub>
              </m:sSub>
            </m:e>
          </m:nary>
          <m:d>
            <m:dPr>
              <m:begChr m:val="["/>
              <m:sepChr m:val=""/>
              <m:endChr m:val="]"/>
              <m:grow/>
            </m:dPr>
            <m:e>
              <m:sSub>
                <m:e>
                  <m:r>
                    <m:t>y</m:t>
                  </m:r>
                </m:e>
                <m:sub>
                  <m:r>
                    <m:t>p</m:t>
                  </m:r>
                  <m:r>
                    <m:rPr>
                      <m:sty m:val="p"/>
                    </m:rPr>
                    <m:t>,</m:t>
                  </m:r>
                  <m:r>
                    <m:t>a</m:t>
                  </m:r>
                </m:sub>
              </m:sSub>
              <m:r>
                <m:rPr>
                  <m:sty m:val="p"/>
                </m:rPr>
                <m:t>log</m:t>
              </m:r>
              <m:sSub>
                <m:e>
                  <m:acc>
                    <m:accPr>
                      <m:chr m:val="̂"/>
                    </m:accPr>
                    <m:e>
                      <m:r>
                        <m:t>y</m:t>
                      </m:r>
                    </m:e>
                  </m:acc>
                </m:e>
                <m:sub>
                  <m:r>
                    <m:t>p</m:t>
                  </m:r>
                  <m:r>
                    <m:rPr>
                      <m:sty m:val="p"/>
                    </m:rPr>
                    <m:t>,</m:t>
                  </m:r>
                  <m:r>
                    <m:t>a</m:t>
                  </m:r>
                </m:sub>
              </m:sSub>
              <m:r>
                <m:rPr>
                  <m:sty m:val="p"/>
                </m:rPr>
                <m:t>+</m:t>
              </m:r>
              <m:r>
                <m:rPr>
                  <m:sty m:val="p"/>
                </m:rPr>
                <m:t>(</m:t>
              </m:r>
              <m:r>
                <m:t>1</m:t>
              </m:r>
              <m:r>
                <m:rPr>
                  <m:sty m:val="p"/>
                </m:rPr>
                <m:t>−</m:t>
              </m:r>
              <m:sSub>
                <m:e>
                  <m:r>
                    <m:t>y</m:t>
                  </m:r>
                </m:e>
                <m:sub>
                  <m:r>
                    <m:t>p</m:t>
                  </m:r>
                  <m:r>
                    <m:rPr>
                      <m:sty m:val="p"/>
                    </m:rPr>
                    <m:t>,</m:t>
                  </m:r>
                  <m:r>
                    <m:t>a</m:t>
                  </m:r>
                </m:sub>
              </m:sSub>
              <m:r>
                <m:rPr>
                  <m:sty m:val="p"/>
                </m:rPr>
                <m:t>)</m:t>
              </m:r>
              <m:r>
                <m:rPr>
                  <m:sty m:val="p"/>
                </m:rPr>
                <m:t>log</m:t>
              </m:r>
              <m:r>
                <m:rPr>
                  <m:sty m:val="p"/>
                </m:rPr>
                <m:t>(</m:t>
              </m:r>
              <m:r>
                <m:t>1</m:t>
              </m:r>
              <m:r>
                <m:rPr>
                  <m:sty m:val="p"/>
                </m:rPr>
                <m:t>−</m:t>
              </m:r>
              <m:sSub>
                <m:e>
                  <m:acc>
                    <m:accPr>
                      <m:chr m:val="̂"/>
                    </m:accPr>
                    <m:e>
                      <m:r>
                        <m:t>y</m:t>
                      </m:r>
                    </m:e>
                  </m:acc>
                </m:e>
                <m:sub>
                  <m:r>
                    <m:t>p</m:t>
                  </m:r>
                  <m:r>
                    <m:rPr>
                      <m:sty m:val="p"/>
                    </m:rPr>
                    <m:t>,</m:t>
                  </m:r>
                  <m:r>
                    <m:t>a</m:t>
                  </m:r>
                </m:sub>
              </m:sSub>
              <m:r>
                <m:rPr>
                  <m:sty m:val="p"/>
                </m:rPr>
                <m:t>)</m:t>
              </m:r>
            </m:e>
          </m:d>
          <m:r>
            <m:rPr>
              <m:sty m:val="p"/>
            </m:rPr>
            <m:t>.</m:t>
          </m:r>
        </m:oMath>
      </m:oMathPara>
    </w:p>
    <w:p>
      <w:pPr>
        <w:pStyle w:val="FirstParagraph"/>
      </w:pPr>
      <w:r>
        <w:rPr>
          <w:rFonts w:hint="eastAsia"/>
        </w:rPr>
        <w:t xml:space="preserve">检索表征头（RetrEmb）通过一个带</w:t>
      </w:r>
      <w:r>
        <w:t xml:space="preserve"> GELU </w:t>
      </w:r>
      <w:r>
        <w:rPr>
          <w:rFonts w:hint="eastAsia"/>
        </w:rPr>
        <w:t xml:space="preserve">激活的两层</w:t>
      </w:r>
      <w:r>
        <w:t xml:space="preserve"> MLP </w:t>
      </w:r>
      <w:r>
        <w:rPr>
          <w:rFonts w:hint="eastAsia"/>
        </w:rPr>
        <w:t xml:space="preserve">把</w:t>
      </w:r>
      <w:r>
        <w:t xml:space="preserve"> pair </w:t>
      </w:r>
      <w:r>
        <w:rPr>
          <w:rFonts w:hint="eastAsia"/>
        </w:rPr>
        <w:t xml:space="preserve">表征投影到</w:t>
      </w:r>
      <w:r>
        <w:t xml:space="preserve"> 256 </w:t>
      </w:r>
      <w:r>
        <w:rPr>
          <w:rFonts w:hint="eastAsia"/>
        </w:rPr>
        <w:t xml:space="preserve">维单位超球面：</w:t>
      </w:r>
      <m:oMath>
        <m:sSub>
          <m:e>
            <m:r>
              <m:rPr>
                <m:sty m:val="b"/>
              </m:rPr>
              <m:t>g</m:t>
            </m:r>
          </m:e>
          <m:sub>
            <m:r>
              <m:t>p</m:t>
            </m:r>
            <m:r>
              <m:rPr>
                <m:sty m:val="p"/>
              </m:rPr>
              <m:t>,</m:t>
            </m:r>
            <m:r>
              <m:t>a</m:t>
            </m:r>
          </m:sub>
        </m:sSub>
        <m:r>
          <m:rPr>
            <m:sty m:val="p"/>
          </m:rPr>
          <m:t>=</m:t>
        </m:r>
        <m:r>
          <m:rPr>
            <m:nor/>
            <m:sty m:val="p"/>
          </m:rPr>
          <m:t>L2Norm</m:t>
        </m:r>
        <m:d>
          <m:dPr>
            <m:begChr m:val="("/>
            <m:sepChr m:val=""/>
            <m:endChr m:val=")"/>
            <m:grow/>
          </m:dPr>
          <m:e>
            <m:sSub>
              <m:e>
                <m:r>
                  <m:rPr>
                    <m:nor/>
                    <m:sty m:val="p"/>
                  </m:rPr>
                  <m:t>MLP</m:t>
                </m:r>
              </m:e>
              <m:sub>
                <m:r>
                  <m:rPr>
                    <m:nor/>
                    <m:sty m:val="p"/>
                  </m:rPr>
                  <m:t>ret</m:t>
                </m:r>
              </m:sub>
            </m:sSub>
            <m:r>
              <m:rPr>
                <m:sty m:val="p"/>
              </m:rPr>
              <m:t>(</m:t>
            </m:r>
            <m:r>
              <m:rPr>
                <m:sty m:val="p"/>
              </m:rPr>
              <m:t>[</m:t>
            </m:r>
            <m:sSub>
              <m:e>
                <m:acc>
                  <m:accPr>
                    <m:chr m:val="‾"/>
                  </m:accPr>
                  <m:e>
                    <m:r>
                      <m:rPr>
                        <m:sty m:val="b"/>
                      </m:rPr>
                      <m:t>h</m:t>
                    </m:r>
                  </m:e>
                </m:acc>
              </m:e>
              <m:sub>
                <m:r>
                  <m:t>c</m:t>
                </m:r>
              </m:sub>
            </m:sSub>
            <m:r>
              <m:rPr>
                <m:sty m:val="p"/>
              </m:rPr>
              <m:t>;</m:t>
            </m:r>
            <m:r>
              <m:t> </m:t>
            </m:r>
            <m:sSub>
              <m:e>
                <m:acc>
                  <m:accPr>
                    <m:chr m:val="‾"/>
                  </m:accPr>
                  <m:e>
                    <m:r>
                      <m:rPr>
                        <m:sty m:val="b"/>
                      </m:rPr>
                      <m:t>h</m:t>
                    </m:r>
                  </m:e>
                </m:acc>
              </m:e>
              <m:sub>
                <m:r>
                  <m:t>e</m:t>
                </m:r>
              </m:sub>
            </m:sSub>
            <m:r>
              <m:rPr>
                <m:sty m:val="p"/>
              </m:rPr>
              <m:t>]</m:t>
            </m:r>
            <m:r>
              <m:rPr>
                <m:sty m:val="p"/>
              </m:rPr>
              <m:t>)</m:t>
            </m:r>
          </m:e>
        </m:d>
        <m:r>
          <m:rPr>
            <m:sty m:val="p"/>
          </m:rPr>
          <m:t>∈</m:t>
        </m:r>
        <m:sSup>
          <m:e>
            <m:r>
              <m:rPr>
                <m:scr m:val="double-struck"/>
                <m:sty m:val="p"/>
              </m:rPr>
              <m:t>R</m:t>
            </m:r>
          </m:e>
          <m:sup>
            <m:r>
              <m:t>256</m:t>
            </m:r>
          </m:sup>
        </m:sSup>
      </m:oMath>
      <w:r>
        <w:t xml:space="preserve">。</w:t>
      </w:r>
    </w:p>
    <w:bookmarkEnd w:id="22"/>
    <w:bookmarkStart w:id="23" w:name="检索增强对比学习"/>
    <w:p>
      <w:pPr>
        <w:pStyle w:val="Heading4"/>
      </w:pPr>
      <w:r>
        <w:t xml:space="preserve">3.2.7 </w:t>
      </w:r>
      <w:r>
        <w:rPr>
          <w:rFonts w:hint="eastAsia"/>
        </w:rPr>
        <w:t xml:space="preserve">检索增强对比学习</w:t>
      </w:r>
    </w:p>
    <w:p>
      <w:pPr>
        <w:pStyle w:val="FirstParagraph"/>
      </w:pPr>
      <w:r>
        <w:rPr>
          <w:rFonts w:hint="eastAsia"/>
        </w:rPr>
        <w:t xml:space="preserve">若硬负样本仅在</w:t>
      </w:r>
      <w:r>
        <w:t xml:space="preserve"> batch </w:t>
      </w:r>
      <w:r>
        <w:rPr>
          <w:rFonts w:hint="eastAsia"/>
        </w:rPr>
        <w:t xml:space="preserve">内随机采样，对比学习往往沿品类等粗粒度信号区分样本，而这并非任务所需的判别轴：在同一属性内部，两件商品的事实可能近乎相同，主播话术上的细微差异却足以翻转标签。我们因此采用检索增强对比学习（RACL），通过周期性重建的索引检索与</w:t>
      </w:r>
      <w:r>
        <w:t xml:space="preserve"> anchor </w:t>
      </w:r>
      <w:r>
        <w:rPr>
          <w:rFonts w:hint="eastAsia"/>
        </w:rPr>
        <w:t xml:space="preserve">标签相反且语义相近的困难负例，使对比压力自动落在标签翻转的边界邻域。每个</w:t>
      </w:r>
      <w:r>
        <w:t xml:space="preserve"> epoch </w:t>
      </w:r>
      <w:r>
        <w:rPr>
          <w:rFonts w:hint="eastAsia"/>
        </w:rPr>
        <w:t xml:space="preserve">开始前对训练集做一次前向，把检索表征</w:t>
      </w:r>
      <w:r>
        <w:t xml:space="preserve"> </w:t>
      </w:r>
      <m:oMath>
        <m:r>
          <m:rPr>
            <m:sty m:val="b"/>
          </m:rPr>
          <m:t>g</m:t>
        </m:r>
      </m:oMath>
      <w:r>
        <w:t xml:space="preserve"> </w:t>
      </w:r>
      <w:r>
        <w:rPr>
          <w:rFonts w:hint="eastAsia"/>
        </w:rPr>
        <w:t xml:space="preserve">写入记忆库。对带标签</w:t>
      </w:r>
      <w:r>
        <w:t xml:space="preserve"> </w:t>
      </w:r>
      <m:oMath>
        <m:sSub>
          <m:e>
            <m:r>
              <m:t>y</m:t>
            </m:r>
          </m:e>
          <m:sub>
            <m:r>
              <m:t>i</m:t>
            </m:r>
          </m:sub>
        </m:sSub>
      </m:oMath>
      <w:r>
        <w:t xml:space="preserve"> </w:t>
      </w:r>
      <w:r>
        <w:rPr>
          <w:rFonts w:hint="eastAsia"/>
        </w:rPr>
        <w:t xml:space="preserve">的</w:t>
      </w:r>
      <w:r>
        <w:t xml:space="preserve"> anchor</w:t>
      </w:r>
      <w:r>
        <w:t xml:space="preserve"> </w:t>
      </w:r>
      <m:oMath>
        <m:r>
          <m:t>i</m:t>
        </m:r>
      </m:oMath>
      <w:r>
        <w:rPr>
          <w:rFonts w:hint="eastAsia"/>
        </w:rPr>
        <w:t xml:space="preserve">，正例集</w:t>
      </w:r>
      <w:r>
        <w:t xml:space="preserve"> </w:t>
      </w:r>
      <m:oMath>
        <m:sSub>
          <m:e>
            <m:r>
              <m:rPr>
                <m:scr m:val="script"/>
                <m:sty m:val="p"/>
              </m:rPr>
              <m:t>P</m:t>
            </m:r>
          </m:e>
          <m:sub>
            <m:r>
              <m:t>i</m:t>
            </m:r>
          </m:sub>
        </m:sSub>
      </m:oMath>
      <w:r>
        <w:t xml:space="preserve"> </w:t>
      </w:r>
      <w:r>
        <w:rPr>
          <w:rFonts w:hint="eastAsia"/>
        </w:rPr>
        <w:t xml:space="preserve">取其同标签最近的</w:t>
      </w:r>
      <w:r>
        <w:t xml:space="preserve"> </w:t>
      </w:r>
      <m:oMath>
        <m:sSub>
          <m:e>
            <m:r>
              <m:t>K</m:t>
            </m:r>
          </m:e>
          <m:sub>
            <m:r>
              <m:t>p</m:t>
            </m:r>
          </m:sub>
        </m:sSub>
        <m:r>
          <m:rPr>
            <m:sty m:val="p"/>
          </m:rPr>
          <m:t>=</m:t>
        </m:r>
        <m:r>
          <m:t>3</m:t>
        </m:r>
      </m:oMath>
      <w:r>
        <w:t xml:space="preserve"> </w:t>
      </w:r>
      <w:r>
        <w:rPr>
          <w:rFonts w:hint="eastAsia"/>
        </w:rPr>
        <w:t xml:space="preserve">个邻居，困难负例集</w:t>
      </w:r>
      <w:r>
        <w:t xml:space="preserve"> </w:t>
      </w:r>
      <m:oMath>
        <m:sSub>
          <m:e>
            <m:r>
              <m:rPr>
                <m:scr m:val="script"/>
                <m:sty m:val="p"/>
              </m:rPr>
              <m:t>N</m:t>
            </m:r>
          </m:e>
          <m:sub>
            <m:r>
              <m:t>i</m:t>
            </m:r>
          </m:sub>
        </m:sSub>
      </m:oMath>
      <w:r>
        <w:t xml:space="preserve"> </w:t>
      </w:r>
      <w:r>
        <w:rPr>
          <w:rFonts w:hint="eastAsia"/>
        </w:rPr>
        <w:t xml:space="preserve">取其反标签最近的</w:t>
      </w:r>
      <w:r>
        <w:t xml:space="preserve"> </w:t>
      </w:r>
      <m:oMath>
        <m:sSub>
          <m:e>
            <m:r>
              <m:t>K</m:t>
            </m:r>
          </m:e>
          <m:sub>
            <m:r>
              <m:t>n</m:t>
            </m:r>
          </m:sub>
        </m:sSub>
        <m:r>
          <m:rPr>
            <m:sty m:val="p"/>
          </m:rPr>
          <m:t>=</m:t>
        </m:r>
        <m:r>
          <m:t>5</m:t>
        </m:r>
      </m:oMath>
      <w:r>
        <w:t xml:space="preserve"> </w:t>
      </w:r>
      <w:r>
        <w:rPr>
          <w:rFonts w:hint="eastAsia"/>
        </w:rPr>
        <w:t xml:space="preserve">个邻居。按可靠性与逆频类别均衡加权的</w:t>
      </w:r>
      <w:r>
        <w:t xml:space="preserve"> InfoNCE </w:t>
      </w:r>
      <w:r>
        <w:rPr>
          <w:rFonts w:hint="eastAsia"/>
        </w:rPr>
        <w:t xml:space="preserve">风格对比损失为</w:t>
      </w:r>
    </w:p>
    <w:p>
      <w:pPr>
        <w:pStyle w:val="BodyText"/>
      </w:pPr>
      <m:oMathPara>
        <m:oMathParaPr>
          <m:jc m:val="center"/>
        </m:oMathParaPr>
        <m:oMath>
          <m:sSub>
            <m:e>
              <m:r>
                <m:rPr>
                  <m:scr m:val="script"/>
                  <m:sty m:val="p"/>
                </m:rPr>
                <m:t>L</m:t>
              </m:r>
            </m:e>
            <m:sub>
              <m:r>
                <m:rPr>
                  <m:nor/>
                  <m:sty m:val="p"/>
                </m:rPr>
                <m:t>CL</m:t>
              </m:r>
            </m:sub>
          </m:sSub>
          <m:r>
            <m:rPr>
              <m:sty m:val="p"/>
            </m:rPr>
            <m:t>=</m:t>
          </m:r>
          <m:nary>
            <m:naryPr>
              <m:chr m:val="∑"/>
              <m:limLoc m:val="undOvr"/>
              <m:subHide m:val="off"/>
              <m:supHide m:val="on"/>
            </m:naryPr>
            <m:sub>
              <m:r>
                <m:t>i</m:t>
              </m:r>
            </m:sub>
            <m:sup>
              <m:r>
                <m:t>​</m:t>
              </m:r>
            </m:sup>
            <m:e>
              <m:f>
                <m:fPr>
                  <m:type m:val="bar"/>
                </m:fPr>
                <m:num>
                  <m:sSub>
                    <m:e>
                      <m:r>
                        <m:t>c</m:t>
                      </m:r>
                    </m:e>
                    <m:sub>
                      <m:r>
                        <m:t>i</m:t>
                      </m:r>
                    </m:sub>
                  </m:sSub>
                  <m:r>
                    <m:t> </m:t>
                  </m:r>
                  <m:sSub>
                    <m:e>
                      <m:r>
                        <m:t>b</m:t>
                      </m:r>
                    </m:e>
                    <m:sub>
                      <m:sSub>
                        <m:e>
                          <m:r>
                            <m:t>y</m:t>
                          </m:r>
                        </m:e>
                        <m:sub>
                          <m:r>
                            <m:t>i</m:t>
                          </m:r>
                        </m:sub>
                      </m:sSub>
                    </m:sub>
                  </m:sSub>
                </m:num>
                <m:den>
                  <m:r>
                    <m:rPr>
                      <m:sty m:val="p"/>
                    </m:rPr>
                    <m:t>|</m:t>
                  </m:r>
                  <m:sSub>
                    <m:e>
                      <m:r>
                        <m:rPr>
                          <m:scr m:val="script"/>
                          <m:sty m:val="p"/>
                        </m:rPr>
                        <m:t>P</m:t>
                      </m:r>
                    </m:e>
                    <m:sub>
                      <m:r>
                        <m:t>i</m:t>
                      </m:r>
                    </m:sub>
                  </m:sSub>
                  <m:r>
                    <m:rPr>
                      <m:sty m:val="p"/>
                    </m:rPr>
                    <m:t>|</m:t>
                  </m:r>
                </m:den>
              </m:f>
            </m:e>
          </m:nary>
          <m:nary>
            <m:naryPr>
              <m:chr m:val="∑"/>
              <m:limLoc m:val="undOvr"/>
              <m:subHide m:val="off"/>
              <m:supHide m:val="on"/>
            </m:naryPr>
            <m:sub>
              <m:r>
                <m:t>j</m:t>
              </m:r>
              <m:r>
                <m:rPr>
                  <m:sty m:val="p"/>
                </m:rPr>
                <m:t>∈</m:t>
              </m:r>
              <m:sSub>
                <m:e>
                  <m:r>
                    <m:rPr>
                      <m:scr m:val="script"/>
                      <m:sty m:val="p"/>
                    </m:rPr>
                    <m:t>P</m:t>
                  </m:r>
                </m:e>
                <m:sub>
                  <m:r>
                    <m:t>i</m:t>
                  </m:r>
                </m:sub>
              </m:sSub>
            </m:sub>
            <m:sup>
              <m:r>
                <m:t>​</m:t>
              </m:r>
            </m:sup>
            <m:e>
              <m:r>
                <m:rPr>
                  <m:sty m:val="p"/>
                </m:rPr>
                <m:t>−</m:t>
              </m:r>
            </m:e>
          </m:nary>
          <m:r>
            <m:rPr>
              <m:sty m:val="p"/>
            </m:rPr>
            <m:t>log</m:t>
          </m:r>
          <m:f>
            <m:fPr>
              <m:type m:val="bar"/>
            </m:fPr>
            <m:num>
              <m:r>
                <m:rPr>
                  <m:sty m:val="p"/>
                </m:rPr>
                <m:t>exp</m:t>
              </m:r>
              <m:r>
                <m:rPr>
                  <m:sty m:val="p"/>
                </m:rPr>
                <m:t>(</m:t>
              </m:r>
              <m:sSubSup>
                <m:e>
                  <m:r>
                    <m:rPr>
                      <m:sty m:val="b"/>
                    </m:rPr>
                    <m:t>g</m:t>
                  </m:r>
                </m:e>
                <m:sub>
                  <m:r>
                    <m:t>i</m:t>
                  </m:r>
                </m:sub>
                <m:sup>
                  <m:r>
                    <m:rPr>
                      <m:sty m:val="p"/>
                    </m:rPr>
                    <m:t>⊤</m:t>
                  </m:r>
                </m:sup>
              </m:sSubSup>
              <m:sSub>
                <m:e>
                  <m:r>
                    <m:rPr>
                      <m:sty m:val="b"/>
                    </m:rPr>
                    <m:t>g</m:t>
                  </m:r>
                </m:e>
                <m:sub>
                  <m:r>
                    <m:t>j</m:t>
                  </m:r>
                </m:sub>
              </m:sSub>
              <m:r>
                <m:rPr>
                  <m:sty m:val="p"/>
                </m:rPr>
                <m:t>/</m:t>
              </m:r>
              <m:r>
                <m:t>τ</m:t>
              </m:r>
              <m:r>
                <m:rPr>
                  <m:sty m:val="p"/>
                </m:rPr>
                <m:t>)</m:t>
              </m:r>
            </m:num>
            <m:den>
              <m:r>
                <m:rPr>
                  <m:sty m:val="p"/>
                </m:rPr>
                <m:t>exp</m:t>
              </m:r>
              <m:r>
                <m:rPr>
                  <m:sty m:val="p"/>
                </m:rPr>
                <m:t>(</m:t>
              </m:r>
              <m:sSubSup>
                <m:e>
                  <m:r>
                    <m:rPr>
                      <m:sty m:val="b"/>
                    </m:rPr>
                    <m:t>g</m:t>
                  </m:r>
                </m:e>
                <m:sub>
                  <m:r>
                    <m:t>i</m:t>
                  </m:r>
                </m:sub>
                <m:sup>
                  <m:r>
                    <m:rPr>
                      <m:sty m:val="p"/>
                    </m:rPr>
                    <m:t>⊤</m:t>
                  </m:r>
                </m:sup>
              </m:sSubSup>
              <m:sSub>
                <m:e>
                  <m:r>
                    <m:rPr>
                      <m:sty m:val="b"/>
                    </m:rPr>
                    <m:t>g</m:t>
                  </m:r>
                </m:e>
                <m:sub>
                  <m:r>
                    <m:t>j</m:t>
                  </m:r>
                </m:sub>
              </m:sSub>
              <m:r>
                <m:rPr>
                  <m:sty m:val="p"/>
                </m:rPr>
                <m:t>/</m:t>
              </m:r>
              <m:r>
                <m:t>τ</m:t>
              </m:r>
              <m:r>
                <m:rPr>
                  <m:sty m:val="p"/>
                </m:rPr>
                <m:t>)</m:t>
              </m:r>
              <m:r>
                <m:rPr>
                  <m:sty m:val="p"/>
                </m:rPr>
                <m:t>+</m:t>
              </m:r>
              <m:nary>
                <m:naryPr>
                  <m:chr m:val="∑"/>
                  <m:limLoc m:val="undOvr"/>
                  <m:subHide m:val="off"/>
                  <m:supHide m:val="on"/>
                </m:naryPr>
                <m:sub>
                  <m:r>
                    <m:t>k</m:t>
                  </m:r>
                  <m:r>
                    <m:rPr>
                      <m:sty m:val="p"/>
                    </m:rPr>
                    <m:t>∈</m:t>
                  </m:r>
                  <m:sSub>
                    <m:e>
                      <m:r>
                        <m:rPr>
                          <m:scr m:val="script"/>
                          <m:sty m:val="p"/>
                        </m:rPr>
                        <m:t>N</m:t>
                      </m:r>
                    </m:e>
                    <m:sub>
                      <m:r>
                        <m:t>i</m:t>
                      </m:r>
                    </m:sub>
                  </m:sSub>
                </m:sub>
                <m:sup>
                  <m:r>
                    <m:t>​</m:t>
                  </m:r>
                </m:sup>
                <m:e>
                  <m:r>
                    <m:rPr>
                      <m:sty m:val="p"/>
                    </m:rPr>
                    <m:t>exp</m:t>
                  </m:r>
                </m:e>
              </m:nary>
              <m:r>
                <m:rPr>
                  <m:sty m:val="p"/>
                </m:rPr>
                <m:t>(</m:t>
              </m:r>
              <m:sSubSup>
                <m:e>
                  <m:r>
                    <m:rPr>
                      <m:sty m:val="b"/>
                    </m:rPr>
                    <m:t>g</m:t>
                  </m:r>
                </m:e>
                <m:sub>
                  <m:r>
                    <m:t>i</m:t>
                  </m:r>
                </m:sub>
                <m:sup>
                  <m:r>
                    <m:rPr>
                      <m:sty m:val="p"/>
                    </m:rPr>
                    <m:t>⊤</m:t>
                  </m:r>
                </m:sup>
              </m:sSubSup>
              <m:sSub>
                <m:e>
                  <m:r>
                    <m:rPr>
                      <m:sty m:val="b"/>
                    </m:rPr>
                    <m:t>g</m:t>
                  </m:r>
                </m:e>
                <m:sub>
                  <m:r>
                    <m:t>k</m:t>
                  </m:r>
                </m:sub>
              </m:sSub>
              <m:r>
                <m:rPr>
                  <m:sty m:val="p"/>
                </m:rPr>
                <m:t>/</m:t>
              </m:r>
              <m:r>
                <m:t>τ</m:t>
              </m:r>
              <m:r>
                <m:rPr>
                  <m:sty m:val="p"/>
                </m:rPr>
                <m:t>)</m:t>
              </m:r>
            </m:den>
          </m:f>
          <m:r>
            <m:rPr>
              <m:sty m:val="p"/>
            </m:rPr>
            <m:t>,</m:t>
          </m:r>
        </m:oMath>
      </m:oMathPara>
    </w:p>
    <w:p>
      <w:pPr>
        <w:pStyle w:val="FirstParagraph"/>
      </w:pPr>
      <w:r>
        <w:rPr>
          <w:rFonts w:hint="eastAsia"/>
        </w:rPr>
        <w:t xml:space="preserve">温度</w:t>
      </w:r>
      <w:r>
        <w:t xml:space="preserve"> </w:t>
      </w:r>
      <m:oMath>
        <m:r>
          <m:t>τ</m:t>
        </m:r>
        <m:r>
          <m:rPr>
            <m:sty m:val="p"/>
          </m:rPr>
          <m:t>=</m:t>
        </m:r>
        <m:r>
          <m:t>0.07</m:t>
        </m:r>
      </m:oMath>
      <w:r>
        <w:rPr>
          <w:rFonts w:hint="eastAsia"/>
        </w:rPr>
        <w:t xml:space="preserve">，</w:t>
      </w:r>
      <m:oMath>
        <m:sSub>
          <m:e>
            <m:r>
              <m:t>b</m:t>
            </m:r>
          </m:e>
          <m:sub>
            <m:sSub>
              <m:e>
                <m:r>
                  <m:t>y</m:t>
                </m:r>
              </m:e>
              <m:sub>
                <m:r>
                  <m:t>i</m:t>
                </m:r>
              </m:sub>
            </m:sSub>
          </m:sub>
        </m:sSub>
      </m:oMath>
      <w:r>
        <w:t xml:space="preserve"> </w:t>
      </w:r>
      <w:r>
        <w:rPr>
          <w:rFonts w:hint="eastAsia"/>
        </w:rPr>
        <w:t xml:space="preserve">为逆频类别均衡因子，避免占比约</w:t>
      </w:r>
      <w:r>
        <w:t xml:space="preserve"> 26% </w:t>
      </w:r>
      <w:r>
        <w:rPr>
          <w:rFonts w:hint="eastAsia"/>
        </w:rPr>
        <w:t xml:space="preserve">的误导类被多数类淹没。该目标塑造检索空间，使语义相近而标签相反的样本对沿消费者感知风险的边界被推开。</w:t>
      </w:r>
    </w:p>
    <w:bookmarkEnd w:id="23"/>
    <w:bookmarkStart w:id="24" w:name="两阶段微调"/>
    <w:p>
      <w:pPr>
        <w:pStyle w:val="Heading4"/>
      </w:pPr>
      <w:r>
        <w:t xml:space="preserve">3.2.8 </w:t>
      </w:r>
      <w:r>
        <w:rPr>
          <w:rFonts w:hint="eastAsia"/>
        </w:rPr>
        <w:t xml:space="preserve">两阶段微调</w:t>
      </w:r>
    </w:p>
    <w:p>
      <w:pPr>
        <w:pStyle w:val="FirstParagraph"/>
      </w:pPr>
      <w:r>
        <w:rPr>
          <w:rFonts w:hint="eastAsia"/>
        </w:rPr>
        <w:t xml:space="preserve">联合训练目标由分类损失、对比损失与权重衰减项组合而成：</w:t>
      </w:r>
      <m:oMath>
        <m:r>
          <m:rPr>
            <m:scr m:val="script"/>
            <m:sty m:val="p"/>
          </m:rPr>
          <m:t>L</m:t>
        </m:r>
        <m:r>
          <m:rPr>
            <m:sty m:val="p"/>
          </m:rPr>
          <m:t>=</m:t>
        </m:r>
        <m:sSub>
          <m:e>
            <m:r>
              <m:rPr>
                <m:scr m:val="script"/>
                <m:sty m:val="p"/>
              </m:rPr>
              <m:t>L</m:t>
            </m:r>
          </m:e>
          <m:sub>
            <m:r>
              <m:rPr>
                <m:nor/>
                <m:sty m:val="p"/>
              </m:rPr>
              <m:t>CE</m:t>
            </m:r>
          </m:sub>
        </m:sSub>
        <m:r>
          <m:rPr>
            <m:sty m:val="p"/>
          </m:rPr>
          <m:t>+</m:t>
        </m:r>
        <m:sSub>
          <m:e>
            <m:r>
              <m:t>λ</m:t>
            </m:r>
          </m:e>
          <m:sub>
            <m:r>
              <m:rPr>
                <m:nor/>
                <m:sty m:val="p"/>
              </m:rPr>
              <m:t>CL</m:t>
            </m:r>
          </m:sub>
        </m:sSub>
        <m:sSub>
          <m:e>
            <m:r>
              <m:rPr>
                <m:scr m:val="script"/>
                <m:sty m:val="p"/>
              </m:rPr>
              <m:t>L</m:t>
            </m:r>
          </m:e>
          <m:sub>
            <m:r>
              <m:rPr>
                <m:nor/>
                <m:sty m:val="p"/>
              </m:rPr>
              <m:t>CL</m:t>
            </m:r>
          </m:sub>
        </m:sSub>
        <m:r>
          <m:rPr>
            <m:sty m:val="p"/>
          </m:rPr>
          <m:t>+</m:t>
        </m:r>
        <m:sSub>
          <m:e>
            <m:r>
              <m:t>λ</m:t>
            </m:r>
          </m:e>
          <m:sub>
            <m:r>
              <m:rPr>
                <m:nor/>
                <m:sty m:val="p"/>
              </m:rPr>
              <m:t>reg</m:t>
            </m:r>
          </m:sub>
        </m:sSub>
        <m:r>
          <m:rPr>
            <m:sty m:val="p"/>
          </m:rPr>
          <m:t>∥</m:t>
        </m:r>
        <m:sSub>
          <m:e>
            <m:r>
              <m:rPr>
                <m:sty m:val="p"/>
              </m:rPr>
              <m:t>Θ</m:t>
            </m:r>
          </m:e>
          <m:sub>
            <m:r>
              <m:rPr>
                <m:nor/>
                <m:sty m:val="p"/>
              </m:rPr>
              <m:t>trainable</m:t>
            </m:r>
          </m:sub>
        </m:sSub>
        <m:sSubSup>
          <m:e>
            <m:r>
              <m:rPr>
                <m:sty m:val="p"/>
              </m:rPr>
              <m:t>∥</m:t>
            </m:r>
          </m:e>
          <m:sub>
            <m:r>
              <m:t>2</m:t>
            </m:r>
          </m:sub>
          <m:sup>
            <m:r>
              <m:t>2</m:t>
            </m:r>
          </m:sup>
        </m:sSubSup>
      </m:oMath>
      <w:r>
        <w:rPr>
          <w:rFonts w:hint="eastAsia"/>
        </w:rPr>
        <w:t xml:space="preserve">，默认系数</w:t>
      </w:r>
      <w:r>
        <w:t xml:space="preserve"> </w:t>
      </w:r>
      <m:oMath>
        <m:sSub>
          <m:e>
            <m:r>
              <m:t>λ</m:t>
            </m:r>
          </m:e>
          <m:sub>
            <m:r>
              <m:rPr>
                <m:nor/>
                <m:sty m:val="p"/>
              </m:rPr>
              <m:t>CL</m:t>
            </m:r>
          </m:sub>
        </m:sSub>
        <m:r>
          <m:rPr>
            <m:sty m:val="p"/>
          </m:rPr>
          <m:t>=</m:t>
        </m:r>
        <m:r>
          <m:t>0.5</m:t>
        </m:r>
      </m:oMath>
      <w:r>
        <w:t xml:space="preserve">、</w:t>
      </w:r>
      <m:oMath>
        <m:sSub>
          <m:e>
            <m:r>
              <m:t>λ</m:t>
            </m:r>
          </m:e>
          <m:sub>
            <m:r>
              <m:rPr>
                <m:nor/>
                <m:sty m:val="p"/>
              </m:rPr>
              <m:t>reg</m:t>
            </m:r>
          </m:sub>
        </m:sSub>
        <m:r>
          <m:rPr>
            <m:sty m:val="p"/>
          </m:rPr>
          <m:t>=</m:t>
        </m:r>
        <m:sSup>
          <m:e>
            <m:r>
              <m:t>10</m:t>
            </m:r>
          </m:e>
          <m:sup>
            <m:r>
              <m:rPr>
                <m:sty m:val="p"/>
              </m:rPr>
              <m:t>−</m:t>
            </m:r>
            <m:r>
              <m:t>4</m:t>
            </m:r>
          </m:sup>
        </m:sSup>
      </m:oMath>
      <w:r>
        <w:rPr>
          <w:rFonts w:hint="eastAsia"/>
        </w:rPr>
        <w:t xml:space="preserve">。该目标分两阶段优化：Stage</w:t>
      </w:r>
      <w:r>
        <w:t xml:space="preserve"> </w:t>
      </w:r>
      <w:r>
        <w:rPr>
          <w:rFonts w:hint="eastAsia"/>
        </w:rPr>
        <w:t xml:space="preserve">1（热身，3</w:t>
      </w:r>
      <w:r>
        <w:t xml:space="preserve"> </w:t>
      </w:r>
      <w:r>
        <w:rPr>
          <w:rFonts w:hint="eastAsia"/>
        </w:rPr>
        <w:t xml:space="preserve">个</w:t>
      </w:r>
      <w:r>
        <w:t xml:space="preserve"> </w:t>
      </w:r>
      <w:r>
        <w:rPr>
          <w:rFonts w:hint="eastAsia"/>
        </w:rPr>
        <w:t xml:space="preserve">epoch）仅启用分类项、将对比系数置零，使编码器、融合模块与任务头先收敛到一致的属性级判别几何，再引入</w:t>
      </w:r>
      <w:r>
        <w:t xml:space="preserve"> retrieval-aware </w:t>
      </w:r>
      <w:r>
        <w:rPr>
          <w:rFonts w:hint="eastAsia"/>
        </w:rPr>
        <w:t xml:space="preserve">表征；Stage</w:t>
      </w:r>
      <w:r>
        <w:t xml:space="preserve"> </w:t>
      </w:r>
      <w:r>
        <w:rPr>
          <w:rFonts w:hint="eastAsia"/>
        </w:rPr>
        <w:t xml:space="preserve">2（6</w:t>
      </w:r>
      <w:r>
        <w:t xml:space="preserve"> </w:t>
      </w:r>
      <w:r>
        <w:rPr>
          <w:rFonts w:hint="eastAsia"/>
        </w:rPr>
        <w:t xml:space="preserve">个</w:t>
      </w:r>
      <w:r>
        <w:t xml:space="preserve"> </w:t>
      </w:r>
      <w:r>
        <w:rPr>
          <w:rFonts w:hint="eastAsia"/>
        </w:rPr>
        <w:t xml:space="preserve">epoch）启用完整目标并在每个</w:t>
      </w:r>
      <w:r>
        <w:t xml:space="preserve"> epoch </w:t>
      </w:r>
      <w:r>
        <w:rPr>
          <w:rFonts w:hint="eastAsia"/>
        </w:rPr>
        <w:t xml:space="preserve">末重建</w:t>
      </w:r>
      <w:r>
        <w:t xml:space="preserve"> FAISS </w:t>
      </w:r>
      <w:r>
        <w:rPr>
          <w:rFonts w:hint="eastAsia"/>
        </w:rPr>
        <w:t xml:space="preserve">索引。该两阶段分离方案可避免快速任务适配与表征对齐两个目标在全程联合优化时的冲突（Mei</w:t>
      </w:r>
      <w:r>
        <w:t xml:space="preserve"> et al. </w:t>
      </w:r>
      <w:r>
        <w:rPr>
          <w:rFonts w:hint="eastAsia"/>
        </w:rPr>
        <w:t xml:space="preserve">2025）。模型使用</w:t>
      </w:r>
      <w:r>
        <w:t xml:space="preserve"> AdamW </w:t>
      </w:r>
      <w:r>
        <w:rPr>
          <w:rFonts w:hint="eastAsia"/>
        </w:rPr>
        <w:t xml:space="preserve">优化器（</w:t>
      </w:r>
      <m:oMath>
        <m:sSub>
          <m:e>
            <m:r>
              <m:t>β</m:t>
            </m:r>
          </m:e>
          <m:sub>
            <m:r>
              <m:t>1</m:t>
            </m:r>
          </m:sub>
        </m:sSub>
        <m:r>
          <m:rPr>
            <m:sty m:val="p"/>
          </m:rPr>
          <m:t>=</m:t>
        </m:r>
        <m:r>
          <m:t>0.9</m:t>
        </m:r>
        <m:r>
          <m:rPr>
            <m:sty m:val="p"/>
          </m:rPr>
          <m:t>,</m:t>
        </m:r>
        <m:sSub>
          <m:e>
            <m:r>
              <m:t>β</m:t>
            </m:r>
          </m:e>
          <m:sub>
            <m:r>
              <m:t>2</m:t>
            </m:r>
          </m:sub>
        </m:sSub>
        <m:r>
          <m:rPr>
            <m:sty m:val="p"/>
          </m:rPr>
          <m:t>=</m:t>
        </m:r>
        <m:r>
          <m:t>0.999</m:t>
        </m:r>
      </m:oMath>
      <w:r>
        <w:t xml:space="preserve">、weight decay</w:t>
      </w:r>
      <w:r>
        <w:t xml:space="preserve"> </w:t>
      </w:r>
      <m:oMath>
        <m:r>
          <m:t>0.01</m:t>
        </m:r>
      </m:oMath>
      <w:r>
        <w:rPr>
          <w:rFonts w:hint="eastAsia"/>
        </w:rPr>
        <w:t xml:space="preserve">）；编码器学习率</w:t>
      </w:r>
      <w:r>
        <w:t xml:space="preserve"> </w:t>
      </w:r>
      <m:oMath>
        <m:r>
          <m:t>1</m:t>
        </m:r>
        <m:r>
          <m:rPr>
            <m:sty m:val="p"/>
          </m:rPr>
          <m:t>×</m:t>
        </m:r>
        <m:sSup>
          <m:e>
            <m:r>
              <m:t>10</m:t>
            </m:r>
          </m:e>
          <m:sup>
            <m:r>
              <m:rPr>
                <m:sty m:val="p"/>
              </m:rPr>
              <m:t>−</m:t>
            </m:r>
            <m:r>
              <m:t>5</m:t>
            </m:r>
          </m:sup>
        </m:sSup>
      </m:oMath>
      <w:r>
        <w:rPr>
          <w:rFonts w:hint="eastAsia"/>
        </w:rPr>
        <w:t xml:space="preserve">，融合模块与任务头学习率</w:t>
      </w:r>
      <w:r>
        <w:t xml:space="preserve"> </w:t>
      </w:r>
      <m:oMath>
        <m:r>
          <m:t>1</m:t>
        </m:r>
        <m:r>
          <m:rPr>
            <m:sty m:val="p"/>
          </m:rPr>
          <m:t>×</m:t>
        </m:r>
        <m:sSup>
          <m:e>
            <m:r>
              <m:t>10</m:t>
            </m:r>
          </m:e>
          <m:sup>
            <m:r>
              <m:rPr>
                <m:sty m:val="p"/>
              </m:rPr>
              <m:t>−</m:t>
            </m:r>
            <m:r>
              <m:t>4</m:t>
            </m:r>
          </m:sup>
        </m:sSup>
      </m:oMath>
      <w:r>
        <w:rPr>
          <w:rFonts w:hint="eastAsia"/>
        </w:rPr>
        <w:t xml:space="preserve">；调度采用</w:t>
      </w:r>
      <w:r>
        <w:t xml:space="preserve"> 200 </w:t>
      </w:r>
      <w:r>
        <w:rPr>
          <w:rFonts w:hint="eastAsia"/>
        </w:rPr>
        <w:t xml:space="preserve">步线性</w:t>
      </w:r>
      <w:r>
        <w:t xml:space="preserve"> warm-up </w:t>
      </w:r>
      <w:r>
        <w:rPr>
          <w:rFonts w:hint="eastAsia"/>
        </w:rPr>
        <w:t xml:space="preserve">后线性衰减；梯度裁剪上限</w:t>
      </w:r>
      <w:r>
        <w:t xml:space="preserve"> </w:t>
      </w:r>
      <w:r>
        <w:rPr>
          <w:rFonts w:hint="eastAsia"/>
        </w:rPr>
        <w:t xml:space="preserve">1.0；混合精度采用</w:t>
      </w:r>
      <w:r>
        <w:t xml:space="preserve"> </w:t>
      </w:r>
      <w:r>
        <w:rPr>
          <w:rFonts w:hint="eastAsia"/>
        </w:rPr>
        <w:t xml:space="preserve">bfloat16；有效</w:t>
      </w:r>
      <w:r>
        <w:t xml:space="preserve"> batch size </w:t>
      </w:r>
      <w:r>
        <w:rPr>
          <w:rFonts w:hint="eastAsia"/>
        </w:rPr>
        <w:t xml:space="preserve">为</w:t>
      </w:r>
      <w:r>
        <w:t xml:space="preserve"> </w:t>
      </w:r>
      <w:r>
        <w:rPr>
          <w:rFonts w:hint="eastAsia"/>
        </w:rPr>
        <w:t xml:space="preserve">36。所有实验报告</w:t>
      </w:r>
      <w:r>
        <w:t xml:space="preserve"> 3 </w:t>
      </w:r>
      <w:r>
        <w:rPr>
          <w:rFonts w:hint="eastAsia"/>
        </w:rPr>
        <w:t xml:space="preserve">个随机种子的均值与标准差。</w:t>
      </w:r>
    </w:p>
    <w:bookmarkEnd w:id="24"/>
    <w:bookmarkStart w:id="25" w:name="推理流水线"/>
    <w:p>
      <w:pPr>
        <w:pStyle w:val="Heading4"/>
      </w:pPr>
      <w:r>
        <w:t xml:space="preserve">3.2.9 </w:t>
      </w:r>
      <w:r>
        <w:rPr>
          <w:rFonts w:hint="eastAsia"/>
        </w:rPr>
        <w:t xml:space="preserve">推理流水线</w:t>
      </w:r>
    </w:p>
    <w:p>
      <w:pPr>
        <w:pStyle w:val="FirstParagraph"/>
      </w:pPr>
      <w:r>
        <w:rPr>
          <w:rFonts w:hint="eastAsia"/>
        </w:rPr>
        <w:t xml:space="preserve">推理阶段，测试</w:t>
      </w:r>
      <w:r>
        <w:t xml:space="preserve"> pair </w:t>
      </w:r>
      <w:r>
        <w:rPr>
          <w:rFonts w:hint="eastAsia"/>
        </w:rPr>
        <w:t xml:space="preserve">先经编码器、融合模块与分类头一次前向，得到判别概率</w:t>
      </w:r>
      <w:r>
        <w:t xml:space="preserve"> </w:t>
      </w:r>
      <m:oMath>
        <m:sSub>
          <m:e>
            <m:acc>
              <m:accPr>
                <m:chr m:val="̂"/>
              </m:accPr>
              <m:e>
                <m:r>
                  <m:t>y</m:t>
                </m:r>
              </m:e>
            </m:acc>
          </m:e>
          <m:sub>
            <m:r>
              <m:t>t</m:t>
            </m:r>
          </m:sub>
        </m:sSub>
      </m:oMath>
      <w:r>
        <w:t xml:space="preserve"> </w:t>
      </w:r>
      <w:r>
        <w:rPr>
          <w:rFonts w:hint="eastAsia"/>
        </w:rPr>
        <w:t xml:space="preserve">与检索表征</w:t>
      </w:r>
      <w:r>
        <w:t xml:space="preserve"> </w:t>
      </w:r>
      <m:oMath>
        <m:sSub>
          <m:e>
            <m:r>
              <m:rPr>
                <m:sty m:val="b"/>
              </m:rPr>
              <m:t>g</m:t>
            </m:r>
          </m:e>
          <m:sub>
            <m:r>
              <m:t>t</m:t>
            </m:r>
          </m:sub>
        </m:sSub>
      </m:oMath>
      <w:r>
        <w:rPr>
          <w:rFonts w:hint="eastAsia"/>
        </w:rPr>
        <w:t xml:space="preserve">。随后由检索增强</w:t>
      </w:r>
      <w:r>
        <w:t xml:space="preserve"> K </w:t>
      </w:r>
      <w:r>
        <w:rPr>
          <w:rFonts w:hint="eastAsia"/>
        </w:rPr>
        <w:t xml:space="preserve">近邻分类器（RKC）在训练集</w:t>
      </w:r>
      <w:r>
        <w:t xml:space="preserve"> FAISS </w:t>
      </w:r>
      <w:r>
        <w:rPr>
          <w:rFonts w:hint="eastAsia"/>
        </w:rPr>
        <w:t xml:space="preserve">索引上检索</w:t>
      </w:r>
      <w:r>
        <w:t xml:space="preserve"> </w:t>
      </w:r>
      <m:oMath>
        <m:sSub>
          <m:e>
            <m:r>
              <m:rPr>
                <m:sty m:val="b"/>
              </m:rPr>
              <m:t>g</m:t>
            </m:r>
          </m:e>
          <m:sub>
            <m:r>
              <m:t>t</m:t>
            </m:r>
          </m:sub>
        </m:sSub>
      </m:oMath>
      <w:r>
        <w:t xml:space="preserve"> </w:t>
      </w:r>
      <w:r>
        <w:rPr>
          <w:rFonts w:hint="eastAsia"/>
        </w:rPr>
        <w:t xml:space="preserve">的</w:t>
      </w:r>
      <w:r>
        <w:t xml:space="preserve"> </w:t>
      </w:r>
      <m:oMath>
        <m:sSub>
          <m:e>
            <m:r>
              <m:t>K</m:t>
            </m:r>
          </m:e>
          <m:sub>
            <m:r>
              <m:t>R</m:t>
            </m:r>
          </m:sub>
        </m:sSub>
        <m:r>
          <m:rPr>
            <m:sty m:val="p"/>
          </m:rPr>
          <m:t>=</m:t>
        </m:r>
        <m:r>
          <m:t>10</m:t>
        </m:r>
      </m:oMath>
      <w:r>
        <w:t xml:space="preserve"> </w:t>
      </w:r>
      <w:r>
        <w:rPr>
          <w:rFonts w:hint="eastAsia"/>
        </w:rPr>
        <w:t xml:space="preserve">个最近邻，并执行带相似度与测量可靠性加权的投票：</w:t>
      </w:r>
    </w:p>
    <w:p>
      <w:pPr>
        <w:pStyle w:val="BodyText"/>
      </w:pPr>
      <m:oMathPara>
        <m:oMathParaPr>
          <m:jc m:val="center"/>
        </m:oMathParaPr>
        <m:oMath>
          <m:sSubSup>
            <m:e>
              <m:acc>
                <m:accPr>
                  <m:chr m:val="̂"/>
                </m:accPr>
                <m:e>
                  <m:r>
                    <m:t>y</m:t>
                  </m:r>
                </m:e>
              </m:acc>
            </m:e>
            <m:sub>
              <m:r>
                <m:t>t</m:t>
              </m:r>
            </m:sub>
            <m:sup>
              <m:r>
                <m:rPr>
                  <m:nor/>
                  <m:sty m:val="p"/>
                </m:rPr>
                <m:t>RKC</m:t>
              </m:r>
            </m:sup>
          </m:sSubSup>
          <m:r>
            <m:rPr>
              <m:sty m:val="p"/>
            </m:rPr>
            <m:t>=</m:t>
          </m:r>
          <m:f>
            <m:fPr>
              <m:type m:val="bar"/>
            </m:fPr>
            <m:num>
              <m:nary>
                <m:naryPr>
                  <m:chr m:val="∑"/>
                  <m:limLoc m:val="undOvr"/>
                  <m:subHide m:val="off"/>
                  <m:supHide m:val="on"/>
                </m:naryPr>
                <m:sub>
                  <m:r>
                    <m:t>j</m:t>
                  </m:r>
                  <m:r>
                    <m:rPr>
                      <m:sty m:val="p"/>
                    </m:rPr>
                    <m:t>∈</m:t>
                  </m:r>
                  <m:r>
                    <m:rPr>
                      <m:nor/>
                      <m:sty m:val="p"/>
                    </m:rPr>
                    <m:t>kNN</m:t>
                  </m:r>
                  <m:r>
                    <m:rPr>
                      <m:sty m:val="p"/>
                    </m:rPr>
                    <m:t>(</m:t>
                  </m:r>
                  <m:r>
                    <m:t>t</m:t>
                  </m:r>
                  <m:r>
                    <m:rPr>
                      <m:sty m:val="p"/>
                    </m:rPr>
                    <m:t>)</m:t>
                  </m:r>
                </m:sub>
                <m:sup>
                  <m:r>
                    <m:t>​</m:t>
                  </m:r>
                </m:sup>
                <m:e>
                  <m:sSub>
                    <m:e>
                      <m:r>
                        <m:t>c</m:t>
                      </m:r>
                    </m:e>
                    <m:sub>
                      <m:r>
                        <m:t>j</m:t>
                      </m:r>
                    </m:sub>
                  </m:sSub>
                </m:e>
              </m:nary>
              <m:r>
                <m:rPr>
                  <m:sty m:val="p"/>
                </m:rPr>
                <m:t>⋅</m:t>
              </m:r>
              <m:r>
                <m:rPr>
                  <m:sty m:val="p"/>
                </m:rPr>
                <m:t>cos</m:t>
              </m:r>
              <m:r>
                <m:rPr>
                  <m:sty m:val="p"/>
                </m:rPr>
                <m:t>(</m:t>
              </m:r>
              <m:sSub>
                <m:e>
                  <m:r>
                    <m:rPr>
                      <m:sty m:val="b"/>
                    </m:rPr>
                    <m:t>g</m:t>
                  </m:r>
                </m:e>
                <m:sub>
                  <m:r>
                    <m:t>t</m:t>
                  </m:r>
                </m:sub>
              </m:sSub>
              <m:r>
                <m:rPr>
                  <m:sty m:val="p"/>
                </m:rPr>
                <m:t>,</m:t>
              </m:r>
              <m:sSub>
                <m:e>
                  <m:r>
                    <m:rPr>
                      <m:sty m:val="b"/>
                    </m:rPr>
                    <m:t>g</m:t>
                  </m:r>
                </m:e>
                <m:sub>
                  <m:r>
                    <m:t>j</m:t>
                  </m:r>
                </m:sub>
              </m:sSub>
              <m:r>
                <m:rPr>
                  <m:sty m:val="p"/>
                </m:rPr>
                <m:t>)</m:t>
              </m:r>
              <m:r>
                <m:rPr>
                  <m:sty m:val="p"/>
                </m:rPr>
                <m:t>⋅</m:t>
              </m:r>
              <m:sSub>
                <m:e>
                  <m:r>
                    <m:t>y</m:t>
                  </m:r>
                </m:e>
                <m:sub>
                  <m:r>
                    <m:t>j</m:t>
                  </m:r>
                </m:sub>
              </m:sSub>
            </m:num>
            <m:den>
              <m:nary>
                <m:naryPr>
                  <m:chr m:val="∑"/>
                  <m:limLoc m:val="undOvr"/>
                  <m:subHide m:val="off"/>
                  <m:supHide m:val="on"/>
                </m:naryPr>
                <m:sub>
                  <m:r>
                    <m:t>j</m:t>
                  </m:r>
                  <m:r>
                    <m:rPr>
                      <m:sty m:val="p"/>
                    </m:rPr>
                    <m:t>∈</m:t>
                  </m:r>
                  <m:r>
                    <m:rPr>
                      <m:nor/>
                      <m:sty m:val="p"/>
                    </m:rPr>
                    <m:t>kNN</m:t>
                  </m:r>
                  <m:r>
                    <m:rPr>
                      <m:sty m:val="p"/>
                    </m:rPr>
                    <m:t>(</m:t>
                  </m:r>
                  <m:r>
                    <m:t>t</m:t>
                  </m:r>
                  <m:r>
                    <m:rPr>
                      <m:sty m:val="p"/>
                    </m:rPr>
                    <m:t>)</m:t>
                  </m:r>
                </m:sub>
                <m:sup>
                  <m:r>
                    <m:t>​</m:t>
                  </m:r>
                </m:sup>
                <m:e>
                  <m:sSub>
                    <m:e>
                      <m:r>
                        <m:t>c</m:t>
                      </m:r>
                    </m:e>
                    <m:sub>
                      <m:r>
                        <m:t>j</m:t>
                      </m:r>
                    </m:sub>
                  </m:sSub>
                </m:e>
              </m:nary>
              <m:r>
                <m:rPr>
                  <m:sty m:val="p"/>
                </m:rPr>
                <m:t>⋅</m:t>
              </m:r>
              <m:r>
                <m:rPr>
                  <m:sty m:val="p"/>
                </m:rPr>
                <m:t>cos</m:t>
              </m:r>
              <m:r>
                <m:rPr>
                  <m:sty m:val="p"/>
                </m:rPr>
                <m:t>(</m:t>
              </m:r>
              <m:sSub>
                <m:e>
                  <m:r>
                    <m:rPr>
                      <m:sty m:val="b"/>
                    </m:rPr>
                    <m:t>g</m:t>
                  </m:r>
                </m:e>
                <m:sub>
                  <m:r>
                    <m:t>t</m:t>
                  </m:r>
                </m:sub>
              </m:sSub>
              <m:r>
                <m:rPr>
                  <m:sty m:val="p"/>
                </m:rPr>
                <m:t>,</m:t>
              </m:r>
              <m:sSub>
                <m:e>
                  <m:r>
                    <m:rPr>
                      <m:sty m:val="b"/>
                    </m:rPr>
                    <m:t>g</m:t>
                  </m:r>
                </m:e>
                <m:sub>
                  <m:r>
                    <m:t>j</m:t>
                  </m:r>
                </m:sub>
              </m:sSub>
              <m:r>
                <m:rPr>
                  <m:sty m:val="p"/>
                </m:rPr>
                <m:t>)</m:t>
              </m:r>
            </m:den>
          </m:f>
          <m:r>
            <m:rPr>
              <m:sty m:val="p"/>
            </m:rPr>
            <m:t>.</m:t>
          </m:r>
        </m:oMath>
      </m:oMathPara>
    </w:p>
    <w:p>
      <w:pPr>
        <w:pStyle w:val="FirstParagraph"/>
      </w:pPr>
      <w:r>
        <w:t xml:space="preserve">RKC </w:t>
      </w:r>
      <w:r>
        <w:rPr>
          <w:rFonts w:hint="eastAsia"/>
        </w:rPr>
        <w:t xml:space="preserve">作为独立于前向判别的检索式估计，利用对比目标塑造的嵌入空间；默认推理以前向分类器为主预测路径，RKC</w:t>
      </w:r>
      <w:r>
        <w:t xml:space="preserve"> </w:t>
      </w:r>
      <w:r>
        <w:rPr>
          <w:rFonts w:hint="eastAsia"/>
        </w:rPr>
        <w:t xml:space="preserve">用于免梯度的新域吸纳（§4.5）与选择性预测。两个估计通过自一致规则结合：当</w:t>
      </w:r>
      <w:r>
        <w:t xml:space="preserve"> </w:t>
      </w:r>
      <m:oMath>
        <m:r>
          <m:rPr>
            <m:sty m:val="p"/>
          </m:rPr>
          <m:t>|</m:t>
        </m:r>
        <m:sSub>
          <m:e>
            <m:acc>
              <m:accPr>
                <m:chr m:val="̂"/>
              </m:accPr>
              <m:e>
                <m:r>
                  <m:t>y</m:t>
                </m:r>
              </m:e>
            </m:acc>
          </m:e>
          <m:sub>
            <m:r>
              <m:t>t</m:t>
            </m:r>
          </m:sub>
        </m:sSub>
        <m:r>
          <m:rPr>
            <m:sty m:val="p"/>
          </m:rPr>
          <m:t>−</m:t>
        </m:r>
        <m:sSubSup>
          <m:e>
            <m:acc>
              <m:accPr>
                <m:chr m:val="̂"/>
              </m:accPr>
              <m:e>
                <m:r>
                  <m:t>y</m:t>
                </m:r>
              </m:e>
            </m:acc>
          </m:e>
          <m:sub>
            <m:r>
              <m:t>t</m:t>
            </m:r>
          </m:sub>
          <m:sup>
            <m:r>
              <m:rPr>
                <m:nor/>
                <m:sty m:val="p"/>
              </m:rPr>
              <m:t>RKC</m:t>
            </m:r>
          </m:sup>
        </m:sSubSup>
        <m:r>
          <m:rPr>
            <m:sty m:val="p"/>
          </m:rPr>
          <m:t>|</m:t>
        </m:r>
        <m:r>
          <m:rPr>
            <m:sty m:val="p"/>
          </m:rPr>
          <m:t>&gt;</m:t>
        </m:r>
        <m:r>
          <m:t>δ</m:t>
        </m:r>
      </m:oMath>
      <w:r>
        <w:rPr>
          <w:rFonts w:hint="eastAsia"/>
        </w:rPr>
        <w:t xml:space="preserve">（取</w:t>
      </w:r>
      <w:r>
        <w:t xml:space="preserve"> </w:t>
      </w:r>
      <m:oMath>
        <m:r>
          <m:t>δ</m:t>
        </m:r>
        <m:r>
          <m:rPr>
            <m:sty m:val="p"/>
          </m:rPr>
          <m:t>=</m:t>
        </m:r>
        <m:r>
          <m:t>0.3</m:t>
        </m:r>
      </m:oMath>
      <w:r>
        <w:rPr>
          <w:rFonts w:hint="eastAsia"/>
        </w:rPr>
        <w:t xml:space="preserve">）时弃判并标记为需人工复核，否则取两者均值阈值化输出。弃判不作为主决策通道，而用于支持选择性预测分析。</w:t>
      </w:r>
    </w:p>
    <w:bookmarkEnd w:id="25"/>
    <w:bookmarkEnd w:id="26"/>
    <w:bookmarkEnd w:id="27"/>
    <w:bookmarkStart w:id="55" w:name="实验结果与分析"/>
    <w:p>
      <w:pPr>
        <w:pStyle w:val="Heading2"/>
      </w:pPr>
      <w:r>
        <w:t xml:space="preserve">4 </w:t>
      </w:r>
      <w:r>
        <w:rPr>
          <w:rFonts w:hint="eastAsia"/>
        </w:rPr>
        <w:t xml:space="preserve">实验结果与分析</w:t>
      </w:r>
    </w:p>
    <w:p>
      <w:pPr>
        <w:pStyle w:val="FirstParagraph"/>
      </w:pPr>
      <w:r>
        <w:rPr>
          <w:rFonts w:hint="eastAsia"/>
        </w:rPr>
        <w:t xml:space="preserve">本章实验围绕四个研究问题展开。</w:t>
      </w:r>
      <w:r>
        <w:rPr>
          <w:b/>
          <w:bCs/>
        </w:rPr>
        <w:t xml:space="preserve">RQ1</w:t>
      </w:r>
      <w:r>
        <w:rPr>
          <w:rFonts w:hint="eastAsia"/>
        </w:rPr>
        <w:t xml:space="preserve">：在主分布上，CLAIMARC</w:t>
      </w:r>
      <w:r>
        <w:t xml:space="preserve"> </w:t>
      </w:r>
      <w:r>
        <w:rPr>
          <w:rFonts w:hint="eastAsia"/>
        </w:rPr>
        <w:t xml:space="preserve">能否稳定优于客观事实核验、文本分类、冻结编码器检索探针与大语言模型四类基线？</w:t>
      </w:r>
      <w:r>
        <w:rPr>
          <w:b/>
          <w:bCs/>
        </w:rPr>
        <w:t xml:space="preserve">RQ2</w:t>
      </w:r>
      <w:r>
        <w:rPr>
          <w:rFonts w:hint="eastAsia"/>
        </w:rPr>
        <w:t xml:space="preserve">：检索增强对比学习（RACL）能否在话术与事实高度相似、却因细微差异引发相反感知标签的边界样本上塑造出可分的表征？</w:t>
      </w:r>
      <w:r>
        <w:rPr>
          <w:b/>
          <w:bCs/>
        </w:rPr>
        <w:t xml:space="preserve">RQ3</w:t>
      </w:r>
      <w:r>
        <w:rPr>
          <w:rFonts w:hint="eastAsia"/>
        </w:rPr>
        <w:t xml:space="preserve">：模型能否迁移到未见的品类与主播？冻结编码器的检索库能否在不重训参数的前提下吸纳新域？</w:t>
      </w:r>
      <w:r>
        <w:rPr>
          <w:b/>
          <w:bCs/>
        </w:rPr>
        <w:t xml:space="preserve">RQ4</w:t>
      </w:r>
      <w:r>
        <w:rPr>
          <w:rFonts w:hint="eastAsia"/>
        </w:rPr>
        <w:t xml:space="preserve">：各组件、检索策略与超参选择对最终性能各有多大贡献、是否稳健？下文</w:t>
      </w:r>
      <w:r>
        <w:t xml:space="preserve"> §4.4 </w:t>
      </w:r>
      <w:r>
        <w:rPr>
          <w:rFonts w:hint="eastAsia"/>
        </w:rPr>
        <w:t xml:space="preserve">回应</w:t>
      </w:r>
      <w:r>
        <w:t xml:space="preserve"> </w:t>
      </w:r>
      <w:r>
        <w:rPr>
          <w:rFonts w:hint="eastAsia"/>
        </w:rPr>
        <w:t xml:space="preserve">RQ1，§4.5</w:t>
      </w:r>
      <w:r>
        <w:t xml:space="preserve"> </w:t>
      </w:r>
      <w:r>
        <w:rPr>
          <w:rFonts w:hint="eastAsia"/>
        </w:rPr>
        <w:t xml:space="preserve">回应</w:t>
      </w:r>
      <w:r>
        <w:t xml:space="preserve"> </w:t>
      </w:r>
      <w:r>
        <w:rPr>
          <w:rFonts w:hint="eastAsia"/>
        </w:rPr>
        <w:t xml:space="preserve">RQ3，§4.6</w:t>
      </w:r>
      <w:r>
        <w:t xml:space="preserve"> </w:t>
      </w:r>
      <w:r>
        <w:rPr>
          <w:rFonts w:hint="eastAsia"/>
        </w:rPr>
        <w:t xml:space="preserve">回应</w:t>
      </w:r>
      <w:r>
        <w:t xml:space="preserve"> </w:t>
      </w:r>
      <w:r>
        <w:rPr>
          <w:rFonts w:hint="eastAsia"/>
        </w:rPr>
        <w:t xml:space="preserve">RQ2，§4.7</w:t>
      </w:r>
      <w:r>
        <w:t xml:space="preserve"> </w:t>
      </w:r>
      <w:r>
        <w:rPr>
          <w:rFonts w:hint="eastAsia"/>
        </w:rPr>
        <w:t xml:space="preserve">至</w:t>
      </w:r>
      <w:r>
        <w:t xml:space="preserve"> §4.9 </w:t>
      </w:r>
      <w:r>
        <w:rPr>
          <w:rFonts w:hint="eastAsia"/>
        </w:rPr>
        <w:t xml:space="preserve">回应</w:t>
      </w:r>
      <w:r>
        <w:t xml:space="preserve"> RQ4 </w:t>
      </w:r>
      <w:r>
        <w:rPr>
          <w:rFonts w:hint="eastAsia"/>
        </w:rPr>
        <w:t xml:space="preserve">并考察模型的部署表现。</w:t>
      </w:r>
    </w:p>
    <w:bookmarkStart w:id="28" w:name="数据集与描述性统计"/>
    <w:p>
      <w:pPr>
        <w:pStyle w:val="Heading3"/>
      </w:pPr>
      <w:r>
        <w:t xml:space="preserve">4.1 </w:t>
      </w:r>
      <w:r>
        <w:rPr>
          <w:rFonts w:hint="eastAsia"/>
        </w:rPr>
        <w:t xml:space="preserve">数据集与描述性统计</w:t>
      </w:r>
    </w:p>
    <w:p>
      <w:pPr>
        <w:pStyle w:val="FirstParagraph"/>
      </w:pPr>
      <w:r>
        <w:rPr>
          <w:rFonts w:hint="eastAsia"/>
        </w:rPr>
        <w:t xml:space="preserve">实验语料覆盖</w:t>
      </w:r>
      <w:r>
        <w:t xml:space="preserve"> 2024 </w:t>
      </w:r>
      <w:r>
        <w:rPr>
          <w:rFonts w:hint="eastAsia"/>
        </w:rPr>
        <w:t xml:space="preserve">年</w:t>
      </w:r>
      <w:r>
        <w:t xml:space="preserve"> 10 </w:t>
      </w:r>
      <w:r>
        <w:rPr>
          <w:rFonts w:hint="eastAsia"/>
        </w:rPr>
        <w:t xml:space="preserve">月至</w:t>
      </w:r>
      <w:r>
        <w:t xml:space="preserve"> 2025 </w:t>
      </w:r>
      <w:r>
        <w:rPr>
          <w:rFonts w:hint="eastAsia"/>
        </w:rPr>
        <w:t xml:space="preserve">年</w:t>
      </w:r>
      <w:r>
        <w:t xml:space="preserve"> 3 </w:t>
      </w:r>
      <w:r>
        <w:rPr>
          <w:rFonts w:hint="eastAsia"/>
        </w:rPr>
        <w:t xml:space="preserve">月采集的中文直播电商数据。经</w:t>
      </w:r>
      <w:r>
        <w:t xml:space="preserve"> §3.2.1 </w:t>
      </w:r>
      <w:r>
        <w:rPr>
          <w:rFonts w:hint="eastAsia"/>
        </w:rPr>
        <w:t xml:space="preserve">数据流水线（品类内属性标准化、主播话术对齐、三源商品事实抽取）处理后，每条实例对应一个（商品，属性）pair。除由评论驱动得到感知标签的</w:t>
      </w:r>
      <w:r>
        <w:t xml:space="preserve"> pair </w:t>
      </w:r>
      <w:r>
        <w:rPr>
          <w:rFonts w:hint="eastAsia"/>
        </w:rPr>
        <w:t xml:space="preserve">外，我们另行挖掘</w:t>
      </w:r>
      <w:r>
        <w:rPr>
          <w:rFonts w:hint="eastAsia"/>
          <w:b/>
          <w:bCs/>
        </w:rPr>
        <w:t xml:space="preserve">客观负例</w:t>
      </w:r>
      <w:r>
        <w:rPr>
          <w:rFonts w:hint="eastAsia"/>
        </w:rPr>
        <w:t xml:space="preserve">（objective-negative）pair，即主播确有口播、但无任何对齐消费者评论的属性；这类样本不携带感知误导信号（</w:t>
      </w:r>
      <m:oMath>
        <m:r>
          <m:t>y</m:t>
        </m:r>
        <m:r>
          <m:rPr>
            <m:sty m:val="p"/>
          </m:rPr>
          <m:t>=</m:t>
        </m:r>
        <m:r>
          <m:t>0</m:t>
        </m:r>
      </m:oMath>
      <w:r>
        <w:rPr>
          <w:rFonts w:hint="eastAsia"/>
        </w:rPr>
        <w:t xml:space="preserve">），并按商品侧证据覆盖度加权。最终数据集共</w:t>
      </w:r>
      <w:r>
        <w:t xml:space="preserve"> </w:t>
      </w:r>
      <w:r>
        <w:rPr>
          <w:b/>
          <w:bCs/>
        </w:rPr>
        <w:t xml:space="preserve">4,883</w:t>
      </w:r>
      <w:r>
        <w:t xml:space="preserve"> </w:t>
      </w:r>
      <w:r>
        <w:rPr>
          <w:rFonts w:hint="eastAsia"/>
        </w:rPr>
        <w:t xml:space="preserve">条</w:t>
      </w:r>
      <w:r>
        <w:t xml:space="preserve"> </w:t>
      </w:r>
      <w:r>
        <w:rPr>
          <w:rFonts w:hint="eastAsia"/>
        </w:rPr>
        <w:t xml:space="preserve">pair，覆盖</w:t>
      </w:r>
      <w:r>
        <w:t xml:space="preserve"> 10 </w:t>
      </w:r>
      <w:r>
        <w:rPr>
          <w:rFonts w:hint="eastAsia"/>
        </w:rPr>
        <w:t xml:space="preserve">个一级品类、38</w:t>
      </w:r>
      <w:r>
        <w:t xml:space="preserve"> </w:t>
      </w:r>
      <w:r>
        <w:rPr>
          <w:rFonts w:hint="eastAsia"/>
        </w:rPr>
        <w:t xml:space="preserve">个二级品类、108</w:t>
      </w:r>
      <w:r>
        <w:t xml:space="preserve"> </w:t>
      </w:r>
      <w:r>
        <w:rPr>
          <w:rFonts w:hint="eastAsia"/>
        </w:rPr>
        <w:t xml:space="preserve">个直播间、1,532</w:t>
      </w:r>
      <w:r>
        <w:t xml:space="preserve"> </w:t>
      </w:r>
      <w:r>
        <w:rPr>
          <w:rFonts w:hint="eastAsia"/>
        </w:rPr>
        <w:t xml:space="preserve">个标准化属性，其中评论驱动样本</w:t>
      </w:r>
      <w:r>
        <w:t xml:space="preserve"> 2,278 </w:t>
      </w:r>
      <w:r>
        <w:rPr>
          <w:rFonts w:hint="eastAsia"/>
        </w:rPr>
        <w:t xml:space="preserve">条、客观负例</w:t>
      </w:r>
      <w:r>
        <w:t xml:space="preserve"> 2,605 </w:t>
      </w:r>
      <w:r>
        <w:rPr>
          <w:rFonts w:hint="eastAsia"/>
        </w:rPr>
        <w:t xml:space="preserve">条，整体正例（感知误导）占比</w:t>
      </w:r>
      <w:r>
        <w:t xml:space="preserve"> </w:t>
      </w:r>
      <w:r>
        <w:rPr>
          <w:b/>
          <w:bCs/>
        </w:rPr>
        <w:t xml:space="preserve">25.6%</w:t>
      </w:r>
      <w:r>
        <w:rPr>
          <w:rFonts w:hint="eastAsia"/>
        </w:rPr>
        <w:t xml:space="preserve">。可见本任务是一个典型的类别偏倚筛查问题。</w:t>
      </w:r>
    </w:p>
    <w:p>
      <w:pPr>
        <w:pStyle w:val="BodyText"/>
      </w:pPr>
      <w:r>
        <w:rPr>
          <w:rFonts w:hint="eastAsia"/>
        </w:rPr>
        <w:t xml:space="preserve">我们按</w:t>
      </w:r>
      <w:r>
        <w:t xml:space="preserve"> room_id </w:t>
      </w:r>
      <w:r>
        <w:rPr>
          <w:rFonts w:hint="eastAsia"/>
        </w:rPr>
        <w:t xml:space="preserve">分组、以</w:t>
      </w:r>
      <w:r>
        <w:t xml:space="preserve"> 70:10:20 </w:t>
      </w:r>
      <w:r>
        <w:rPr>
          <w:rFonts w:hint="eastAsia"/>
        </w:rPr>
        <w:t xml:space="preserve">切分</w:t>
      </w:r>
      <w:r>
        <w:t xml:space="preserve"> </w:t>
      </w:r>
      <w:r>
        <w:rPr>
          <w:rFonts w:hint="eastAsia"/>
        </w:rPr>
        <w:t xml:space="preserve">train/val/test，并使同一直播间的全部</w:t>
      </w:r>
      <w:r>
        <w:t xml:space="preserve"> pair </w:t>
      </w:r>
      <w:r>
        <w:rPr>
          <w:rFonts w:hint="eastAsia"/>
        </w:rPr>
        <w:t xml:space="preserve">严格落入同一划分，从根本上杜绝主播身份泄漏（Table</w:t>
      </w:r>
      <w:r>
        <w:t xml:space="preserve"> </w:t>
      </w:r>
      <w:r>
        <w:rPr>
          <w:rFonts w:hint="eastAsia"/>
        </w:rPr>
        <w:t xml:space="preserve">1）。三个划分的正例率分别为</w:t>
      </w:r>
      <w:r>
        <w:t xml:space="preserve"> 24.2%、31.1% </w:t>
      </w:r>
      <w:r>
        <w:rPr>
          <w:rFonts w:hint="eastAsia"/>
        </w:rPr>
        <w:t xml:space="preserve">与</w:t>
      </w:r>
      <w:r>
        <w:t xml:space="preserve"> </w:t>
      </w:r>
      <w:r>
        <w:rPr>
          <w:rFonts w:hint="eastAsia"/>
        </w:rPr>
        <w:t xml:space="preserve">29.1%，分布足够接近，可将测试集视为有代表性的样本。证据来源覆盖度（三类商品事实来源中同时命中的个数为</w:t>
      </w:r>
      <w:r>
        <w:t xml:space="preserve"> </w:t>
      </w:r>
      <w:r>
        <w:rPr>
          <w:rFonts w:hint="eastAsia"/>
        </w:rPr>
        <w:t xml:space="preserve">0/1/2/3）对应</w:t>
      </w:r>
      <w:r>
        <w:t xml:space="preserve"> 1,483 / 1,826 / 1,118 / 456 </w:t>
      </w:r>
      <w:r>
        <w:rPr>
          <w:rFonts w:hint="eastAsia"/>
        </w:rPr>
        <w:t xml:space="preserve">条，平均</w:t>
      </w:r>
      <w:r>
        <w:t xml:space="preserve"> </w:t>
      </w:r>
      <w:r>
        <w:rPr>
          <w:rFonts w:hint="eastAsia"/>
        </w:rPr>
        <w:t xml:space="preserve">1.11；逐</w:t>
      </w:r>
      <w:r>
        <w:t xml:space="preserve"> pair </w:t>
      </w:r>
      <w:r>
        <w:rPr>
          <w:rFonts w:hint="eastAsia"/>
        </w:rPr>
        <w:t xml:space="preserve">的实例级可靠性权重</w:t>
      </w:r>
      <w:r>
        <w:t xml:space="preserve"> </w:t>
      </w:r>
      <m:oMath>
        <m:sSub>
          <m:e>
            <m:r>
              <m:t>c</m:t>
            </m:r>
          </m:e>
          <m:sub>
            <m:r>
              <m:t>p</m:t>
            </m:r>
            <m:r>
              <m:rPr>
                <m:sty m:val="p"/>
              </m:rPr>
              <m:t>,</m:t>
            </m:r>
            <m:r>
              <m:t>a</m:t>
            </m:r>
          </m:sub>
        </m:sSub>
      </m:oMath>
      <w:r>
        <w:t xml:space="preserve"> </w:t>
      </w:r>
      <w:r>
        <w:rPr>
          <w:rFonts w:hint="eastAsia"/>
        </w:rPr>
        <w:t xml:space="preserve">均值</w:t>
      </w:r>
      <w:r>
        <w:t xml:space="preserve"> </w:t>
      </w:r>
      <w:r>
        <w:rPr>
          <w:rFonts w:hint="eastAsia"/>
        </w:rPr>
        <w:t xml:space="preserve">0.456、中位数</w:t>
      </w:r>
      <w:r>
        <w:t xml:space="preserve"> </w:t>
      </w:r>
      <w:r>
        <w:rPr>
          <w:rFonts w:hint="eastAsia"/>
        </w:rPr>
        <w:t xml:space="preserve">0.48，主体落于</w:t>
      </w:r>
      <w:r>
        <w:t xml:space="preserve"> [0.18, </w:t>
      </w:r>
      <w:r>
        <w:rPr>
          <w:rFonts w:hint="eastAsia"/>
        </w:rPr>
        <w:t xml:space="preserve">0.82]。主播话术片段平均约</w:t>
      </w:r>
      <w:r>
        <w:t xml:space="preserve"> 23 </w:t>
      </w:r>
      <w:r>
        <w:rPr>
          <w:rFonts w:hint="eastAsia"/>
        </w:rPr>
        <w:t xml:space="preserve">字、商品事实文本约</w:t>
      </w:r>
      <w:r>
        <w:t xml:space="preserve"> 22 </w:t>
      </w:r>
      <w:r>
        <w:rPr>
          <w:rFonts w:hint="eastAsia"/>
        </w:rPr>
        <w:t xml:space="preserve">字；46.7%</w:t>
      </w:r>
      <w:r>
        <w:t xml:space="preserve"> </w:t>
      </w:r>
      <w:r>
        <w:rPr>
          <w:rFonts w:hint="eastAsia"/>
        </w:rPr>
        <w:t xml:space="preserve">的</w:t>
      </w:r>
      <w:r>
        <w:t xml:space="preserve"> pair </w:t>
      </w:r>
      <w:r>
        <w:rPr>
          <w:rFonts w:hint="eastAsia"/>
        </w:rPr>
        <w:t xml:space="preserve">至少对齐</w:t>
      </w:r>
      <w:r>
        <w:t xml:space="preserve"> 1 </w:t>
      </w:r>
      <w:r>
        <w:rPr>
          <w:rFonts w:hint="eastAsia"/>
        </w:rPr>
        <w:t xml:space="preserve">条相关消费者评论，平均每条</w:t>
      </w:r>
      <w:r>
        <w:t xml:space="preserve"> pair </w:t>
      </w:r>
      <w:r>
        <w:rPr>
          <w:rFonts w:hint="eastAsia"/>
        </w:rPr>
        <w:t xml:space="preserve">对齐</w:t>
      </w:r>
      <w:r>
        <w:t xml:space="preserve"> 6.9 </w:t>
      </w:r>
      <w:r>
        <w:rPr>
          <w:rFonts w:hint="eastAsia"/>
        </w:rPr>
        <w:t xml:space="preserve">条、其中</w:t>
      </w:r>
      <w:r>
        <w:t xml:space="preserve"> 1.5 </w:t>
      </w:r>
      <w:r>
        <w:rPr>
          <w:rFonts w:hint="eastAsia"/>
        </w:rPr>
        <w:t xml:space="preserve">条为负向，构成感知标签的经验依据。品类分布见</w:t>
      </w:r>
      <w:r>
        <w:t xml:space="preserve"> Table </w:t>
      </w:r>
      <w:r>
        <w:rPr>
          <w:rFonts w:hint="eastAsia"/>
        </w:rPr>
        <w:t xml:space="preserve">2，呈服饰、母婴与通用类居多的长尾结构，而这一长尾正是</w:t>
      </w:r>
      <w:r>
        <w:t xml:space="preserve"> §4.5 </w:t>
      </w:r>
      <w:r>
        <w:rPr>
          <w:rFonts w:hint="eastAsia"/>
        </w:rPr>
        <w:t xml:space="preserve">跨品类迁移所要施压的对象。</w:t>
      </w:r>
    </w:p>
    <w:p>
      <w:pPr>
        <w:pStyle w:val="BodyText"/>
      </w:pPr>
      <w:r>
        <w:rPr>
          <w:b/>
          <w:bCs/>
        </w:rPr>
        <w:t xml:space="preserve">Table 1.</w:t>
      </w:r>
      <w:r>
        <w:t xml:space="preserve"> </w:t>
      </w:r>
      <w:r>
        <w:t xml:space="preserve">Room-grouped partitions (70:10:20 by room_id). Review-driven: 2,278; objective-negative: 2,605. Evidence-source coverage (0/1/2/3): 1,483/1,826/1,118/456 (mean 1.11). Reliability weight</w:t>
      </w:r>
      <w:r>
        <w:t xml:space="preserve"> </w:t>
      </w:r>
      <m:oMath>
        <m:r>
          <m:t>c</m:t>
        </m:r>
      </m:oMath>
      <w:r>
        <w:t xml:space="preserve">: mean 0.46, median 0.48.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Split</w:t>
            </w:r>
          </w:p>
        </w:tc>
        <w:tc>
          <w:tcPr/>
          <w:p>
            <w:pPr>
              <w:pStyle w:val="Compact"/>
              <w:jc w:val="right"/>
            </w:pPr>
            <w:r>
              <w:t xml:space="preserve">#Pairs</w:t>
            </w:r>
          </w:p>
        </w:tc>
        <w:tc>
          <w:tcPr/>
          <w:p>
            <w:pPr>
              <w:pStyle w:val="Compact"/>
              <w:jc w:val="right"/>
            </w:pPr>
            <w:r>
              <w:t xml:space="preserve">Pos. %</w:t>
            </w:r>
          </w:p>
        </w:tc>
        <w:tc>
          <w:tcPr/>
          <w:p>
            <w:pPr>
              <w:pStyle w:val="Compact"/>
              <w:jc w:val="right"/>
            </w:pPr>
            <w:r>
              <w:t xml:space="preserve">#Rooms</w:t>
            </w:r>
          </w:p>
        </w:tc>
      </w:tr>
      <w:tr>
        <w:tc>
          <w:tcPr/>
          <w:p>
            <w:pPr>
              <w:pStyle w:val="Compact"/>
            </w:pPr>
            <w:r>
              <w:t xml:space="preserve">Train</w:t>
            </w:r>
          </w:p>
        </w:tc>
        <w:tc>
          <w:tcPr/>
          <w:p>
            <w:pPr>
              <w:pStyle w:val="Compact"/>
              <w:jc w:val="right"/>
            </w:pPr>
            <w:r>
              <w:t xml:space="preserve">3,636</w:t>
            </w:r>
          </w:p>
        </w:tc>
        <w:tc>
          <w:tcPr/>
          <w:p>
            <w:pPr>
              <w:pStyle w:val="Compact"/>
              <w:jc w:val="right"/>
            </w:pPr>
            <w:r>
              <w:t xml:space="preserve">24.2</w:t>
            </w:r>
          </w:p>
        </w:tc>
        <w:tc>
          <w:tcPr/>
          <w:p>
            <w:pPr>
              <w:pStyle w:val="Compact"/>
              <w:jc w:val="right"/>
            </w:pPr>
            <w:r>
              <w:t xml:space="preserve">92</w:t>
            </w:r>
          </w:p>
        </w:tc>
      </w:tr>
      <w:tr>
        <w:tc>
          <w:tcPr/>
          <w:p>
            <w:pPr>
              <w:pStyle w:val="Compact"/>
            </w:pPr>
            <w:r>
              <w:t xml:space="preserve">Validation</w:t>
            </w:r>
          </w:p>
        </w:tc>
        <w:tc>
          <w:tcPr/>
          <w:p>
            <w:pPr>
              <w:pStyle w:val="Compact"/>
              <w:jc w:val="right"/>
            </w:pPr>
            <w:r>
              <w:t xml:space="preserve">392</w:t>
            </w:r>
          </w:p>
        </w:tc>
        <w:tc>
          <w:tcPr/>
          <w:p>
            <w:pPr>
              <w:pStyle w:val="Compact"/>
              <w:jc w:val="right"/>
            </w:pPr>
            <w:r>
              <w:t xml:space="preserve">31.1</w:t>
            </w:r>
          </w:p>
        </w:tc>
        <w:tc>
          <w:tcPr/>
          <w:p>
            <w:pPr>
              <w:pStyle w:val="Compact"/>
              <w:jc w:val="right"/>
            </w:pPr>
            <w:r>
              <w:t xml:space="preserve">5</w:t>
            </w:r>
          </w:p>
        </w:tc>
      </w:tr>
      <w:tr>
        <w:tc>
          <w:tcPr/>
          <w:p>
            <w:pPr>
              <w:pStyle w:val="Compact"/>
            </w:pPr>
            <w:r>
              <w:t xml:space="preserve">Test</w:t>
            </w:r>
          </w:p>
        </w:tc>
        <w:tc>
          <w:tcPr/>
          <w:p>
            <w:pPr>
              <w:pStyle w:val="Compact"/>
              <w:jc w:val="right"/>
            </w:pPr>
            <w:r>
              <w:t xml:space="preserve">855</w:t>
            </w:r>
          </w:p>
        </w:tc>
        <w:tc>
          <w:tcPr/>
          <w:p>
            <w:pPr>
              <w:pStyle w:val="Compact"/>
              <w:jc w:val="right"/>
            </w:pPr>
            <w:r>
              <w:t xml:space="preserve">29.1</w:t>
            </w:r>
          </w:p>
        </w:tc>
        <w:tc>
          <w:tcPr/>
          <w:p>
            <w:pPr>
              <w:pStyle w:val="Compact"/>
              <w:jc w:val="right"/>
            </w:pPr>
            <w:r>
              <w:t xml:space="preserve">11</w:t>
            </w:r>
          </w:p>
        </w:tc>
      </w:tr>
      <w:tr>
        <w:tc>
          <w:tcPr/>
          <w:p>
            <w:pPr>
              <w:pStyle w:val="Compact"/>
            </w:pPr>
            <w:r>
              <w:rPr>
                <w:b/>
                <w:bCs/>
              </w:rPr>
              <w:t xml:space="preserve">All</w:t>
            </w:r>
          </w:p>
        </w:tc>
        <w:tc>
          <w:tcPr/>
          <w:p>
            <w:pPr>
              <w:pStyle w:val="Compact"/>
              <w:jc w:val="right"/>
            </w:pPr>
            <w:r>
              <w:rPr>
                <w:b/>
                <w:bCs/>
              </w:rPr>
              <w:t xml:space="preserve">4,883</w:t>
            </w:r>
          </w:p>
        </w:tc>
        <w:tc>
          <w:tcPr/>
          <w:p>
            <w:pPr>
              <w:pStyle w:val="Compact"/>
              <w:jc w:val="right"/>
            </w:pPr>
            <w:r>
              <w:rPr>
                <w:b/>
                <w:bCs/>
              </w:rPr>
              <w:t xml:space="preserve">25.6</w:t>
            </w:r>
          </w:p>
        </w:tc>
        <w:tc>
          <w:tcPr/>
          <w:p>
            <w:pPr>
              <w:pStyle w:val="Compact"/>
              <w:jc w:val="right"/>
            </w:pPr>
            <w:r>
              <w:rPr>
                <w:b/>
                <w:bCs/>
              </w:rPr>
              <w:t xml:space="preserve">108</w:t>
            </w:r>
          </w:p>
        </w:tc>
      </w:tr>
    </w:tbl>
    <w:p>
      <w:pPr>
        <w:pStyle w:val="BodyText"/>
      </w:pPr>
      <w:r>
        <w:rPr>
          <w:b/>
          <w:bCs/>
        </w:rPr>
        <w:t xml:space="preserve">Table 2.</w:t>
      </w:r>
      <w:r>
        <w:t xml:space="preserve"> </w:t>
      </w:r>
      <w:r>
        <w:t xml:space="preserve">Category distribution (10 first-level categories).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jc w:val="right"/>
            </w:pPr>
            <w:r>
              <w:t xml:space="preserve">#Pairs</w:t>
            </w:r>
          </w:p>
        </w:tc>
        <w:tc>
          <w:tcPr/>
          <w:p>
            <w:pPr>
              <w:pStyle w:val="Compact"/>
            </w:pPr>
            <w:r>
              <w:t xml:space="preserve">Category</w:t>
            </w:r>
          </w:p>
        </w:tc>
        <w:tc>
          <w:tcPr/>
          <w:p>
            <w:pPr>
              <w:pStyle w:val="Compact"/>
              <w:jc w:val="right"/>
            </w:pPr>
            <w:r>
              <w:t xml:space="preserve">#Pairs</w:t>
            </w:r>
          </w:p>
        </w:tc>
      </w:tr>
      <w:tr>
        <w:tc>
          <w:tcPr/>
          <w:p>
            <w:pPr>
              <w:pStyle w:val="Compact"/>
            </w:pPr>
            <w:r>
              <w:t xml:space="preserve">apparel_and_underwear</w:t>
            </w:r>
          </w:p>
        </w:tc>
        <w:tc>
          <w:tcPr/>
          <w:p>
            <w:pPr>
              <w:pStyle w:val="Compact"/>
              <w:jc w:val="right"/>
            </w:pPr>
            <w:r>
              <w:t xml:space="preserve">1,274</w:t>
            </w:r>
          </w:p>
        </w:tc>
        <w:tc>
          <w:tcPr/>
          <w:p>
            <w:pPr>
              <w:pStyle w:val="Compact"/>
            </w:pPr>
            <w:r>
              <w:t xml:space="preserve">smart_home</w:t>
            </w:r>
          </w:p>
        </w:tc>
        <w:tc>
          <w:tcPr/>
          <w:p>
            <w:pPr>
              <w:pStyle w:val="Compact"/>
              <w:jc w:val="right"/>
            </w:pPr>
            <w:r>
              <w:t xml:space="preserve">324</w:t>
            </w:r>
          </w:p>
        </w:tc>
      </w:tr>
      <w:tr>
        <w:tc>
          <w:tcPr/>
          <w:p>
            <w:pPr>
              <w:pStyle w:val="Compact"/>
            </w:pPr>
            <w:r>
              <w:t xml:space="preserve">general</w:t>
            </w:r>
          </w:p>
        </w:tc>
        <w:tc>
          <w:tcPr/>
          <w:p>
            <w:pPr>
              <w:pStyle w:val="Compact"/>
              <w:jc w:val="right"/>
            </w:pPr>
            <w:r>
              <w:t xml:space="preserve">827</w:t>
            </w:r>
          </w:p>
        </w:tc>
        <w:tc>
          <w:tcPr/>
          <w:p>
            <w:pPr>
              <w:pStyle w:val="Compact"/>
            </w:pPr>
            <w:r>
              <w:t xml:space="preserve">digital_and_electronics</w:t>
            </w:r>
          </w:p>
        </w:tc>
        <w:tc>
          <w:tcPr/>
          <w:p>
            <w:pPr>
              <w:pStyle w:val="Compact"/>
              <w:jc w:val="right"/>
            </w:pPr>
            <w:r>
              <w:t xml:space="preserve">270</w:t>
            </w:r>
          </w:p>
        </w:tc>
      </w:tr>
      <w:tr>
        <w:tc>
          <w:tcPr/>
          <w:p>
            <w:pPr>
              <w:pStyle w:val="Compact"/>
            </w:pPr>
            <w:r>
              <w:t xml:space="preserve">baby_kids_and_pets</w:t>
            </w:r>
          </w:p>
        </w:tc>
        <w:tc>
          <w:tcPr/>
          <w:p>
            <w:pPr>
              <w:pStyle w:val="Compact"/>
              <w:jc w:val="right"/>
            </w:pPr>
            <w:r>
              <w:t xml:space="preserve">715</w:t>
            </w:r>
          </w:p>
        </w:tc>
        <w:tc>
          <w:tcPr/>
          <w:p>
            <w:pPr>
              <w:pStyle w:val="Compact"/>
            </w:pPr>
            <w:r>
              <w:t xml:space="preserve">sports_and_outdoor</w:t>
            </w:r>
          </w:p>
        </w:tc>
        <w:tc>
          <w:tcPr/>
          <w:p>
            <w:pPr>
              <w:pStyle w:val="Compact"/>
              <w:jc w:val="right"/>
            </w:pPr>
            <w:r>
              <w:t xml:space="preserve">262</w:t>
            </w:r>
          </w:p>
        </w:tc>
      </w:tr>
      <w:tr>
        <w:tc>
          <w:tcPr/>
          <w:p>
            <w:pPr>
              <w:pStyle w:val="Compact"/>
            </w:pPr>
            <w:r>
              <w:t xml:space="preserve">shoes_and_bags</w:t>
            </w:r>
          </w:p>
        </w:tc>
        <w:tc>
          <w:tcPr/>
          <w:p>
            <w:pPr>
              <w:pStyle w:val="Compact"/>
              <w:jc w:val="right"/>
            </w:pPr>
            <w:r>
              <w:t xml:space="preserve">476</w:t>
            </w:r>
          </w:p>
        </w:tc>
        <w:tc>
          <w:tcPr/>
          <w:p>
            <w:pPr>
              <w:pStyle w:val="Compact"/>
            </w:pPr>
            <w:r>
              <w:t xml:space="preserve">beauty_and_personal_care</w:t>
            </w:r>
          </w:p>
        </w:tc>
        <w:tc>
          <w:tcPr/>
          <w:p>
            <w:pPr>
              <w:pStyle w:val="Compact"/>
              <w:jc w:val="right"/>
            </w:pPr>
            <w:r>
              <w:t xml:space="preserve">225</w:t>
            </w:r>
          </w:p>
        </w:tc>
      </w:tr>
      <w:tr>
        <w:tc>
          <w:tcPr/>
          <w:p>
            <w:pPr>
              <w:pStyle w:val="Compact"/>
            </w:pPr>
            <w:r>
              <w:t xml:space="preserve">food_and_beverages</w:t>
            </w:r>
          </w:p>
        </w:tc>
        <w:tc>
          <w:tcPr/>
          <w:p>
            <w:pPr>
              <w:pStyle w:val="Compact"/>
              <w:jc w:val="right"/>
            </w:pPr>
            <w:r>
              <w:t xml:space="preserve">426</w:t>
            </w:r>
          </w:p>
        </w:tc>
        <w:tc>
          <w:tcPr/>
          <w:p>
            <w:pPr>
              <w:pStyle w:val="Compact"/>
            </w:pPr>
            <w:r>
              <w:t xml:space="preserve">jewelry_and_collectibles</w:t>
            </w:r>
          </w:p>
        </w:tc>
        <w:tc>
          <w:tcPr/>
          <w:p>
            <w:pPr>
              <w:pStyle w:val="Compact"/>
              <w:jc w:val="right"/>
            </w:pPr>
            <w:r>
              <w:t xml:space="preserve">84</w:t>
            </w:r>
          </w:p>
        </w:tc>
      </w:tr>
    </w:tbl>
    <w:bookmarkEnd w:id="28"/>
    <w:bookmarkStart w:id="29" w:name="基线设置"/>
    <w:p>
      <w:pPr>
        <w:pStyle w:val="Heading3"/>
      </w:pPr>
      <w:r>
        <w:t xml:space="preserve">4.2 </w:t>
      </w:r>
      <w:r>
        <w:rPr>
          <w:rFonts w:hint="eastAsia"/>
        </w:rPr>
        <w:t xml:space="preserve">基线设置</w:t>
      </w:r>
    </w:p>
    <w:p>
      <w:pPr>
        <w:pStyle w:val="FirstParagraph"/>
      </w:pPr>
      <w:r>
        <w:rPr>
          <w:rFonts w:hint="eastAsia"/>
        </w:rPr>
        <w:t xml:space="preserve">我们设置四类基线，分别用以排除一种可能的替代解释。所有系统在相同划分、相同输入预算、相同可靠性加权监督、相同验证集选阈值下训练或评估；非大模型系统均在单张</w:t>
      </w:r>
      <w:r>
        <w:t xml:space="preserve"> 24G RTX 4090 </w:t>
      </w:r>
      <w:r>
        <w:rPr>
          <w:rFonts w:hint="eastAsia"/>
        </w:rPr>
        <w:t xml:space="preserve">上完成。</w:t>
      </w:r>
    </w:p>
    <w:p>
      <w:pPr>
        <w:pStyle w:val="BodyText"/>
      </w:pPr>
      <w:r>
        <w:rPr>
          <w:rFonts w:hint="eastAsia"/>
          <w:b/>
          <w:bCs/>
        </w:rPr>
        <w:t xml:space="preserve">（A）客观事实核验。</w:t>
      </w:r>
      <w:r>
        <w:t xml:space="preserve"> </w:t>
      </w:r>
      <w:r>
        <w:rPr>
          <w:rFonts w:hint="eastAsia"/>
        </w:rPr>
        <w:t xml:space="preserve">这一类刻画把监督锚点设为话术与证据间是否存在可机械验证的逻辑矛盾时所能达到的判别上限，覆盖成对蕴含建模的常见谱系：ESIM（Chen</w:t>
      </w:r>
      <w:r>
        <w:t xml:space="preserve"> et al., </w:t>
      </w:r>
      <w:r>
        <w:rPr>
          <w:rFonts w:hint="eastAsia"/>
        </w:rPr>
        <w:t xml:space="preserve">2017；BiLSTM</w:t>
      </w:r>
      <w:r>
        <w:t xml:space="preserve"> </w:t>
      </w:r>
      <w:r>
        <w:rPr>
          <w:rFonts w:hint="eastAsia"/>
        </w:rPr>
        <w:t xml:space="preserve">加注意力软对齐、差积组合与池化）、以注意力”对齐—比较—聚合”取代循环结构的</w:t>
      </w:r>
      <w:r>
        <w:t xml:space="preserve"> Decomposable </w:t>
      </w:r>
      <w:r>
        <w:rPr>
          <w:rFonts w:hint="eastAsia"/>
        </w:rPr>
        <w:t xml:space="preserve">Attention（Parikh</w:t>
      </w:r>
      <w:r>
        <w:t xml:space="preserve"> et al., </w:t>
      </w:r>
      <w:r>
        <w:rPr>
          <w:rFonts w:hint="eastAsia"/>
        </w:rPr>
        <w:t xml:space="preserve">2016，一种标准的非循环</w:t>
      </w:r>
      <w:r>
        <w:t xml:space="preserve"> NLI </w:t>
      </w:r>
      <w:r>
        <w:rPr>
          <w:rFonts w:hint="eastAsia"/>
        </w:rPr>
        <w:t xml:space="preserve">基线），以及联合读取话术与证据的中文</w:t>
      </w:r>
      <w:r>
        <w:t xml:space="preserve"> BERT-NLI </w:t>
      </w:r>
      <w:r>
        <w:rPr>
          <w:rFonts w:hint="eastAsia"/>
        </w:rPr>
        <w:t xml:space="preserve">跨编码器。</w:t>
      </w:r>
    </w:p>
    <w:p>
      <w:pPr>
        <w:pStyle w:val="BodyText"/>
      </w:pPr>
      <w:r>
        <w:rPr>
          <w:rFonts w:hint="eastAsia"/>
          <w:b/>
          <w:bCs/>
        </w:rPr>
        <w:t xml:space="preserve">（B）文本分类。</w:t>
      </w:r>
      <w:r>
        <w:t xml:space="preserve"> </w:t>
      </w:r>
      <w:r>
        <w:rPr>
          <w:rFonts w:hint="eastAsia"/>
        </w:rPr>
        <w:t xml:space="preserve">这是与本方法最接近的一类。从零训练的神经基线为</w:t>
      </w:r>
      <w:r>
        <w:t xml:space="preserve"> </w:t>
      </w:r>
      <w:r>
        <w:rPr>
          <w:rFonts w:hint="eastAsia"/>
        </w:rPr>
        <w:t xml:space="preserve">TextCNN（Kim,</w:t>
      </w:r>
      <w:r>
        <w:t xml:space="preserve"> </w:t>
      </w:r>
      <w:r>
        <w:rPr>
          <w:rFonts w:hint="eastAsia"/>
        </w:rPr>
        <w:t xml:space="preserve">2014）与带池化的</w:t>
      </w:r>
      <w:r>
        <w:t xml:space="preserve"> </w:t>
      </w:r>
      <w:r>
        <w:rPr>
          <w:rFonts w:hint="eastAsia"/>
        </w:rPr>
        <w:t xml:space="preserve">BiLSTM；单流微调编码器</w:t>
      </w:r>
      <w:r>
        <w:t xml:space="preserve"> BERT-base-chinese </w:t>
      </w:r>
      <w:r>
        <w:rPr>
          <w:rFonts w:hint="eastAsia"/>
        </w:rPr>
        <w:t xml:space="preserve">与</w:t>
      </w:r>
      <w:r>
        <w:t xml:space="preserve"> Chinese-RoBERTa-wwm-ext </w:t>
      </w:r>
      <w:r>
        <w:rPr>
          <w:rFonts w:hint="eastAsia"/>
        </w:rPr>
        <w:t xml:space="preserve">以</w:t>
      </w:r>
      <w:r>
        <w:t xml:space="preserve"> </w:t>
      </w:r>
      <w:r>
        <w:rPr>
          <w:rStyle w:val="VerbatimChar"/>
        </w:rPr>
        <w:t xml:space="preserve">[CLS] X^c [SEP] X^e [SEP]</w:t>
      </w:r>
      <w:r>
        <w:t xml:space="preserve"> </w:t>
      </w:r>
      <w:r>
        <w:rPr>
          <w:rFonts w:hint="eastAsia"/>
        </w:rPr>
        <w:t xml:space="preserve">输入、由</w:t>
      </w:r>
      <w:r>
        <w:t xml:space="preserve"> </w:t>
      </w:r>
      <w:r>
        <w:rPr>
          <w:rStyle w:val="VerbatimChar"/>
        </w:rPr>
        <w:t xml:space="preserve">[CLS]</w:t>
      </w:r>
      <w:r>
        <w:t xml:space="preserve"> </w:t>
      </w:r>
      <w:r>
        <w:rPr>
          <w:rFonts w:hint="eastAsia"/>
        </w:rPr>
        <w:t xml:space="preserve">隐式承载话术与证据的对照，其中全词遮蔽的</w:t>
      </w:r>
      <w:r>
        <w:t xml:space="preserve"> RoBERTa </w:t>
      </w:r>
      <w:r>
        <w:rPr>
          <w:rFonts w:hint="eastAsia"/>
        </w:rPr>
        <w:t xml:space="preserve">用以排除骨干容量不足这一混淆解释。</w:t>
      </w:r>
    </w:p>
    <w:p>
      <w:pPr>
        <w:pStyle w:val="BodyText"/>
      </w:pPr>
      <w:r>
        <w:rPr>
          <w:rFonts w:hint="eastAsia"/>
          <w:b/>
          <w:bCs/>
        </w:rPr>
        <w:t xml:space="preserve">（C）冻结编码器检索探针。</w:t>
      </w:r>
      <w:r>
        <w:t xml:space="preserve"> </w:t>
      </w:r>
      <w:r>
        <w:rPr>
          <w:rFonts w:hint="eastAsia"/>
        </w:rPr>
        <w:t xml:space="preserve">这一类检验在任何对比训练之前，表征里已经蕴含了什么：在冻结</w:t>
      </w:r>
      <w:r>
        <w:t xml:space="preserve"> BGE </w:t>
      </w:r>
      <w:r>
        <w:rPr>
          <w:rFonts w:hint="eastAsia"/>
        </w:rPr>
        <w:t xml:space="preserve">成对特征上分别训练逻辑回归、线性</w:t>
      </w:r>
      <w:r>
        <w:t xml:space="preserve"> SVM </w:t>
      </w:r>
      <w:r>
        <w:rPr>
          <w:rFonts w:hint="eastAsia"/>
        </w:rPr>
        <w:t xml:space="preserve">与</w:t>
      </w:r>
      <w:r>
        <w:t xml:space="preserve"> </w:t>
      </w:r>
      <w:r>
        <w:rPr>
          <w:rFonts w:hint="eastAsia"/>
        </w:rPr>
        <w:t xml:space="preserve">MLP，以及在冻结</w:t>
      </w:r>
      <w:r>
        <w:t xml:space="preserve"> BGE </w:t>
      </w:r>
      <w:r>
        <w:rPr>
          <w:rFonts w:hint="eastAsia"/>
        </w:rPr>
        <w:t xml:space="preserve">嵌入上做可靠性加权的</w:t>
      </w:r>
      <w:r>
        <w:t xml:space="preserve"> </w:t>
      </w:r>
      <m:oMath>
        <m:r>
          <m:t>k</m:t>
        </m:r>
      </m:oMath>
      <w:r>
        <w:t xml:space="preserve"> </w:t>
      </w:r>
      <w:r>
        <w:rPr>
          <w:rFonts w:hint="eastAsia"/>
        </w:rPr>
        <w:t xml:space="preserve">近邻投票。其中的</w:t>
      </w:r>
      <w:r>
        <w:t xml:space="preserve"> </w:t>
      </w:r>
      <m:oMath>
        <m:r>
          <m:t>k</m:t>
        </m:r>
      </m:oMath>
      <w:r>
        <w:t xml:space="preserve"> </w:t>
      </w:r>
      <w:r>
        <w:rPr>
          <w:rFonts w:hint="eastAsia"/>
        </w:rPr>
        <w:t xml:space="preserve">近邻投票把</w:t>
      </w:r>
      <w:r>
        <w:t xml:space="preserve"> CLAIMARC </w:t>
      </w:r>
      <w:r>
        <w:rPr>
          <w:rFonts w:hint="eastAsia"/>
        </w:rPr>
        <w:t xml:space="preserve">的推理规则原样搬到未经训练的表征空间，是检验</w:t>
      </w:r>
      <w:r>
        <w:t xml:space="preserve"> RACL </w:t>
      </w:r>
      <w:r>
        <w:rPr>
          <w:rFonts w:hint="eastAsia"/>
        </w:rPr>
        <w:t xml:space="preserve">价值最紧的对照。</w:t>
      </w:r>
    </w:p>
    <w:p>
      <w:pPr>
        <w:pStyle w:val="BodyText"/>
      </w:pPr>
      <w:r>
        <w:rPr>
          <w:rFonts w:hint="eastAsia"/>
          <w:b/>
          <w:bCs/>
        </w:rPr>
        <w:t xml:space="preserve">（D）大语言模型。</w:t>
      </w:r>
      <w:r>
        <w:t xml:space="preserve"> </w:t>
      </w:r>
      <w:r>
        <w:rPr>
          <w:rFonts w:hint="eastAsia"/>
        </w:rPr>
        <w:t xml:space="preserve">这一类考察通用大模型在零样本、少样本与同等监督微调三种条件下的能力边界，包含四个网关大模型（GPT-5.4、Qwen-Flash、Gemini-3.5-Flash、Kimi-K2.6）在零样本与五样本思维链（CoT）下的判定（统一将属性、主播话术与商品事实并列输入，不提供消费者评论与弱标签），以及</w:t>
      </w:r>
      <w:r>
        <w:t xml:space="preserve"> Qwen2.5-7B-Instruct + LoRA </w:t>
      </w:r>
      <w:r>
        <w:rPr>
          <w:rFonts w:hint="eastAsia"/>
        </w:rPr>
        <w:t xml:space="preserve">监督微调——在与</w:t>
      </w:r>
      <w:r>
        <w:t xml:space="preserve"> CLAIMARC </w:t>
      </w:r>
      <w:r>
        <w:rPr>
          <w:rFonts w:hint="eastAsia"/>
        </w:rPr>
        <w:t xml:space="preserve">完全相同的训练集与监督信号上做指令式二分类微调。</w:t>
      </w:r>
    </w:p>
    <w:bookmarkEnd w:id="29"/>
    <w:bookmarkStart w:id="30" w:name="评估指标"/>
    <w:p>
      <w:pPr>
        <w:pStyle w:val="Heading3"/>
      </w:pPr>
      <w:r>
        <w:t xml:space="preserve">4.3 </w:t>
      </w:r>
      <w:r>
        <w:rPr>
          <w:rFonts w:hint="eastAsia"/>
        </w:rPr>
        <w:t xml:space="preserve">评估指标</w:t>
      </w:r>
    </w:p>
    <w:p>
      <w:pPr>
        <w:pStyle w:val="FirstParagraph"/>
      </w:pPr>
      <w:r>
        <w:rPr>
          <w:rFonts w:hint="eastAsia"/>
        </w:rPr>
        <w:t xml:space="preserve">识别消费者感知误导，本质上是一个类别偏倚、面向排序的筛查问题：正类为少数，部署时的目标是把风险话术排序后交合规审核优先处理。为保证各表口径一致、便于横向比较，我们对所有分类实验统一汇报一组能直接反映筛查效用的指标。其中两项与阈值无关：AP（average</w:t>
      </w:r>
      <w:r>
        <w:t xml:space="preserve"> </w:t>
      </w:r>
      <w:r>
        <w:rPr>
          <w:rFonts w:hint="eastAsia"/>
        </w:rPr>
        <w:t xml:space="preserve">precision，即</w:t>
      </w:r>
      <w:r>
        <w:t xml:space="preserve"> precision–recall </w:t>
      </w:r>
      <w:r>
        <w:rPr>
          <w:rFonts w:hint="eastAsia"/>
        </w:rPr>
        <w:t xml:space="preserve">曲线下面积，亦记</w:t>
      </w:r>
      <w:r>
        <w:t xml:space="preserve"> </w:t>
      </w:r>
      <w:r>
        <w:rPr>
          <w:rFonts w:hint="eastAsia"/>
        </w:rPr>
        <w:t xml:space="preserve">AUPRC）为主指标，是正例稀疏时排序质量的规范度量；AUC（即</w:t>
      </w:r>
      <w:r>
        <w:t xml:space="preserve"> </w:t>
      </w:r>
      <w:r>
        <w:rPr>
          <w:rFonts w:hint="eastAsia"/>
        </w:rPr>
        <w:t xml:space="preserve">AUROC）刻画阈值无关的可分性。另两项与阈值相关：Accuracy</w:t>
      </w:r>
      <w:r>
        <w:t xml:space="preserve"> </w:t>
      </w:r>
      <w:r>
        <w:rPr>
          <w:rFonts w:hint="eastAsia"/>
        </w:rPr>
        <w:t xml:space="preserve">与正类</w:t>
      </w:r>
      <w:r>
        <w:t xml:space="preserve"> </w:t>
      </w:r>
      <w:r>
        <w:rPr>
          <w:rFonts w:hint="eastAsia"/>
        </w:rPr>
        <w:t xml:space="preserve">F1（记</w:t>
      </w:r>
      <w:r>
        <w:t xml:space="preserve"> F1</w:t>
      </w:r>
      <m:oMath>
        <m:sSub>
          <m:e>
            <m:r>
              <m:t>​</m:t>
            </m:r>
          </m:e>
          <m:sub>
            <m:r>
              <m:t>p</m:t>
            </m:r>
            <m:r>
              <m:t>o</m:t>
            </m:r>
            <m:r>
              <m:t>s</m:t>
            </m:r>
          </m:sub>
        </m:sSub>
      </m:oMath>
      <w:r>
        <w:rPr>
          <w:rFonts w:hint="eastAsia"/>
        </w:rPr>
        <w:t xml:space="preserve">），二者均在验证集上选定单一阈值后，原样应用于测试集。配对显著性以</w:t>
      </w:r>
      <w:r>
        <w:t xml:space="preserve"> </w:t>
      </w:r>
      <m:oMath>
        <m:r>
          <m:t>n</m:t>
        </m:r>
        <m:r>
          <m:rPr>
            <m:sty m:val="p"/>
          </m:rPr>
          <m:t>=</m:t>
        </m:r>
        <m:r>
          <m:t>2</m:t>
        </m:r>
        <m:r>
          <m:rPr>
            <m:sty m:val="p"/>
          </m:rPr>
          <m:t>,</m:t>
        </m:r>
        <m:r>
          <m:t>000</m:t>
        </m:r>
      </m:oMath>
      <w:r>
        <w:t xml:space="preserve"> </w:t>
      </w:r>
      <w:r>
        <w:rPr>
          <w:rFonts w:hint="eastAsia"/>
        </w:rPr>
        <w:t xml:space="preserve">的配对</w:t>
      </w:r>
      <w:r>
        <w:t xml:space="preserve"> bootstrap </w:t>
      </w:r>
      <w:r>
        <w:rPr>
          <w:rFonts w:hint="eastAsia"/>
        </w:rPr>
        <w:t xml:space="preserve">在测试集预测上估计。</w:t>
      </w:r>
    </w:p>
    <w:p>
      <w:pPr>
        <w:pStyle w:val="BodyText"/>
      </w:pPr>
      <w:r>
        <w:rPr>
          <w:rFonts w:hint="eastAsia"/>
          <w:b/>
          <w:bCs/>
        </w:rPr>
        <w:t xml:space="preserve">实现细节。</w:t>
      </w:r>
      <w:r>
        <w:t xml:space="preserve"> </w:t>
      </w:r>
      <w:r>
        <w:rPr>
          <w:rFonts w:hint="eastAsia"/>
        </w:rPr>
        <w:t xml:space="preserve">共享骨干为</w:t>
      </w:r>
      <w:r>
        <w:t xml:space="preserve"> </w:t>
      </w:r>
      <w:r>
        <w:rPr>
          <w:rFonts w:hint="eastAsia"/>
        </w:rPr>
        <w:t xml:space="preserve">BGE-large-zh-v1.5（</w:t>
      </w:r>
      <m:oMath>
        <m:r>
          <m:t>d</m:t>
        </m:r>
        <m:r>
          <m:rPr>
            <m:sty m:val="p"/>
          </m:rPr>
          <m:t>=</m:t>
        </m:r>
        <m:r>
          <m:t>1024</m:t>
        </m:r>
      </m:oMath>
      <w:r>
        <w:rPr>
          <w:rFonts w:hint="eastAsia"/>
        </w:rPr>
        <w:t xml:space="preserve">），与融合模块、任务头一道端到端训练。TwoStreamFusion</w:t>
      </w:r>
      <w:r>
        <w:t xml:space="preserve"> </w:t>
      </w:r>
      <w:r>
        <w:rPr>
          <w:rFonts w:hint="eastAsia"/>
        </w:rPr>
        <w:t xml:space="preserve">堆叠</w:t>
      </w:r>
      <w:r>
        <w:t xml:space="preserve"> 2 </w:t>
      </w:r>
      <w:r>
        <w:rPr>
          <w:rFonts w:hint="eastAsia"/>
        </w:rPr>
        <w:t xml:space="preserve">个</w:t>
      </w:r>
      <w:r>
        <w:t xml:space="preserve"> pre-LN </w:t>
      </w:r>
      <w:r>
        <w:rPr>
          <w:rFonts w:hint="eastAsia"/>
        </w:rPr>
        <w:t xml:space="preserve">块（8</w:t>
      </w:r>
      <w:r>
        <w:t xml:space="preserve"> </w:t>
      </w:r>
      <w:r>
        <w:rPr>
          <w:rFonts w:hint="eastAsia"/>
        </w:rPr>
        <w:t xml:space="preserve">头、共享双向交叉注意力、SwiGLU</w:t>
      </w:r>
      <w:r>
        <w:t xml:space="preserve"> </w:t>
      </w:r>
      <w:r>
        <w:rPr>
          <w:rFonts w:hint="eastAsia"/>
        </w:rPr>
        <w:t xml:space="preserve">前馈）。训练分两阶段：先以</w:t>
      </w:r>
      <w:r>
        <w:t xml:space="preserve"> 3 </w:t>
      </w:r>
      <w:r>
        <w:rPr>
          <w:rFonts w:hint="eastAsia"/>
        </w:rPr>
        <w:t xml:space="preserve">个</w:t>
      </w:r>
      <w:r>
        <w:t xml:space="preserve"> epoch </w:t>
      </w:r>
      <w:r>
        <w:rPr>
          <w:rFonts w:hint="eastAsia"/>
        </w:rPr>
        <w:t xml:space="preserve">的可靠性加权二元交叉熵热身，再以</w:t>
      </w:r>
      <w:r>
        <w:t xml:space="preserve"> 6 </w:t>
      </w:r>
      <w:r>
        <w:rPr>
          <w:rFonts w:hint="eastAsia"/>
        </w:rPr>
        <w:t xml:space="preserve">个</w:t>
      </w:r>
      <w:r>
        <w:t xml:space="preserve"> epoch </w:t>
      </w:r>
      <w:r>
        <w:rPr>
          <w:rFonts w:hint="eastAsia"/>
        </w:rPr>
        <w:t xml:space="preserve">引入权重为</w:t>
      </w:r>
      <w:r>
        <w:t xml:space="preserve"> </w:t>
      </w:r>
      <m:oMath>
        <m:sSub>
          <m:e>
            <m:r>
              <m:t>λ</m:t>
            </m:r>
          </m:e>
          <m:sub>
            <m:r>
              <m:t>C</m:t>
            </m:r>
            <m:r>
              <m:t>L</m:t>
            </m:r>
          </m:sub>
        </m:sSub>
      </m:oMath>
      <w:r>
        <w:t xml:space="preserve"> </w:t>
      </w:r>
      <w:r>
        <w:rPr>
          <w:rFonts w:hint="eastAsia"/>
        </w:rPr>
        <w:t xml:space="preserve">的</w:t>
      </w:r>
      <w:r>
        <w:t xml:space="preserve"> </w:t>
      </w:r>
      <w:r>
        <w:rPr>
          <w:rFonts w:hint="eastAsia"/>
        </w:rPr>
        <w:t xml:space="preserve">RACL；取</w:t>
      </w:r>
      <w:r>
        <w:t xml:space="preserve"> </w:t>
      </w:r>
      <m:oMath>
        <m:sSub>
          <m:e>
            <m:r>
              <m:t>λ</m:t>
            </m:r>
          </m:e>
          <m:sub>
            <m:r>
              <m:t>C</m:t>
            </m:r>
            <m:r>
              <m:t>L</m:t>
            </m:r>
          </m:sub>
        </m:sSub>
        <m:r>
          <m:rPr>
            <m:sty m:val="p"/>
          </m:rPr>
          <m:t>=</m:t>
        </m:r>
        <m:r>
          <m:t>0.5</m:t>
        </m:r>
      </m:oMath>
      <w:r>
        <w:t xml:space="preserve">、</w:t>
      </w:r>
      <m:oMath>
        <m:r>
          <m:t>τ</m:t>
        </m:r>
        <m:r>
          <m:rPr>
            <m:sty m:val="p"/>
          </m:rPr>
          <m:t>=</m:t>
        </m:r>
        <m:r>
          <m:t>0.07</m:t>
        </m:r>
      </m:oMath>
      <w:r>
        <w:t xml:space="preserve">、</w:t>
      </w:r>
      <m:oMath>
        <m:sSub>
          <m:e>
            <m:r>
              <m:t>K</m:t>
            </m:r>
          </m:e>
          <m:sub>
            <m:r>
              <m:t>p</m:t>
            </m:r>
          </m:sub>
        </m:sSub>
        <m:r>
          <m:rPr>
            <m:sty m:val="p"/>
          </m:rPr>
          <m:t>=</m:t>
        </m:r>
        <m:r>
          <m:t>3</m:t>
        </m:r>
      </m:oMath>
      <w:r>
        <w:t xml:space="preserve">、</w:t>
      </w:r>
      <m:oMath>
        <m:sSub>
          <m:e>
            <m:r>
              <m:t>K</m:t>
            </m:r>
          </m:e>
          <m:sub>
            <m:r>
              <m:t>n</m:t>
            </m:r>
          </m:sub>
        </m:sSub>
        <m:r>
          <m:rPr>
            <m:sty m:val="p"/>
          </m:rPr>
          <m:t>=</m:t>
        </m:r>
        <m:r>
          <m:t>5</m:t>
        </m:r>
      </m:oMath>
      <w:r>
        <w:rPr>
          <w:rFonts w:hint="eastAsia"/>
        </w:rPr>
        <w:t xml:space="preserve">。优化采用</w:t>
      </w:r>
      <w:r>
        <w:t xml:space="preserve"> </w:t>
      </w:r>
      <w:r>
        <w:rPr>
          <w:rFonts w:hint="eastAsia"/>
        </w:rPr>
        <w:t xml:space="preserve">AdamW，编码器学习率</w:t>
      </w:r>
      <w:r>
        <w:t xml:space="preserve"> </w:t>
      </w:r>
      <m:oMath>
        <m:r>
          <m:t>1</m:t>
        </m:r>
        <m:r>
          <m:rPr>
            <m:sty m:val="p"/>
          </m:rPr>
          <m:t>×</m:t>
        </m:r>
        <m:sSup>
          <m:e>
            <m:r>
              <m:t>10</m:t>
            </m:r>
          </m:e>
          <m:sup>
            <m:r>
              <m:rPr>
                <m:sty m:val="p"/>
              </m:rPr>
              <m:t>−</m:t>
            </m:r>
            <m:r>
              <m:t>5</m:t>
            </m:r>
          </m:sup>
        </m:sSup>
      </m:oMath>
      <w:r>
        <w:rPr>
          <w:rFonts w:hint="eastAsia"/>
        </w:rPr>
        <w:t xml:space="preserve">、头部学习率</w:t>
      </w:r>
      <w:r>
        <w:t xml:space="preserve"> </w:t>
      </w:r>
      <m:oMath>
        <m:r>
          <m:t>1</m:t>
        </m:r>
        <m:r>
          <m:rPr>
            <m:sty m:val="p"/>
          </m:rPr>
          <m:t>×</m:t>
        </m:r>
        <m:sSup>
          <m:e>
            <m:r>
              <m:t>10</m:t>
            </m:r>
          </m:e>
          <m:sup>
            <m:r>
              <m:rPr>
                <m:sty m:val="p"/>
              </m:rPr>
              <m:t>−</m:t>
            </m:r>
            <m:r>
              <m:t>4</m:t>
            </m:r>
          </m:sup>
        </m:sSup>
      </m:oMath>
      <w:r>
        <w:t xml:space="preserve">、bf16 </w:t>
      </w:r>
      <w:r>
        <w:rPr>
          <w:rFonts w:hint="eastAsia"/>
        </w:rPr>
        <w:t xml:space="preserve">精度、有效批量</w:t>
      </w:r>
      <w:r>
        <w:t xml:space="preserve"> </w:t>
      </w:r>
      <w:r>
        <w:rPr>
          <w:rFonts w:hint="eastAsia"/>
        </w:rPr>
        <w:t xml:space="preserve">36。推理侧</w:t>
      </w:r>
      <w:r>
        <w:t xml:space="preserve"> CLAIMARC </w:t>
      </w:r>
      <w:r>
        <w:rPr>
          <w:rFonts w:hint="eastAsia"/>
        </w:rPr>
        <w:t xml:space="preserve">采用前向分类器（CLS）出分，各表头条指标即取自该分类器；检索增强</w:t>
      </w:r>
      <w:r>
        <w:t xml:space="preserve"> </w:t>
      </w:r>
      <m:oMath>
        <m:r>
          <m:t>K</m:t>
        </m:r>
      </m:oMath>
      <w:r>
        <w:t xml:space="preserve"> </w:t>
      </w:r>
      <w:r>
        <w:rPr>
          <w:rFonts w:hint="eastAsia"/>
        </w:rPr>
        <w:t xml:space="preserve">近邻投票（RKC）不参与默认推理，而用于免梯度的新域吸纳（§4.5）与配合</w:t>
      </w:r>
      <w:r>
        <w:t xml:space="preserve"> CLS </w:t>
      </w:r>
      <w:r>
        <w:rPr>
          <w:rFonts w:hint="eastAsia"/>
        </w:rPr>
        <w:t xml:space="preserve">支持人工弃判的选择性预测（§4.9）。所有可学习系统——CLAIMARC、各微调编码器与从零训练的神经基线——均在</w:t>
      </w:r>
      <w:r>
        <w:t xml:space="preserve"> 3 </w:t>
      </w:r>
      <w:r>
        <w:rPr>
          <w:rFonts w:hint="eastAsia"/>
        </w:rPr>
        <w:t xml:space="preserve">个随机种子（0、1、2）下训练。跨域实验（Table</w:t>
      </w:r>
      <w:r>
        <w:t xml:space="preserve"> </w:t>
      </w:r>
      <w:r>
        <w:rPr>
          <w:rFonts w:hint="eastAsia"/>
        </w:rPr>
        <w:t xml:space="preserve">4）中，留一品类协议汇报跨</w:t>
      </w:r>
      <w:r>
        <w:t xml:space="preserve"> 10 </w:t>
      </w:r>
      <w:r>
        <w:rPr>
          <w:rFonts w:hint="eastAsia"/>
        </w:rPr>
        <w:t xml:space="preserve">折的均值与标准差，留</w:t>
      </w:r>
      <w:r>
        <w:t xml:space="preserve"> 20 </w:t>
      </w:r>
      <w:r>
        <w:rPr>
          <w:rFonts w:hint="eastAsia"/>
        </w:rPr>
        <w:t xml:space="preserve">主播协议汇报跨</w:t>
      </w:r>
      <w:r>
        <w:t xml:space="preserve"> 3 </w:t>
      </w:r>
      <w:r>
        <w:rPr>
          <w:rFonts w:hint="eastAsia"/>
        </w:rPr>
        <w:t xml:space="preserve">个种子的均值与标准差。</w:t>
      </w:r>
    </w:p>
    <w:bookmarkEnd w:id="30"/>
    <w:bookmarkStart w:id="34" w:name="主对比rq1"/>
    <w:p>
      <w:pPr>
        <w:pStyle w:val="Heading3"/>
      </w:pPr>
      <w:r>
        <w:t xml:space="preserve">4.4 </w:t>
      </w:r>
      <w:r>
        <w:rPr>
          <w:rFonts w:hint="eastAsia"/>
        </w:rPr>
        <w:t xml:space="preserve">主对比（RQ1）</w:t>
      </w:r>
    </w:p>
    <w:p>
      <w:pPr>
        <w:pStyle w:val="FirstParagraph"/>
      </w:pPr>
      <w:r>
        <w:t xml:space="preserve">CLAIMARC </w:t>
      </w:r>
      <w:r>
        <w:rPr>
          <w:rFonts w:hint="eastAsia"/>
        </w:rPr>
        <w:t xml:space="preserve">在</w:t>
      </w:r>
      <w:r>
        <w:t xml:space="preserve"> Table 3 </w:t>
      </w:r>
      <w:r>
        <w:rPr>
          <w:rFonts w:hint="eastAsia"/>
        </w:rPr>
        <w:t xml:space="preserve">的四项指标上全部领先（Accuracy</w:t>
      </w:r>
      <w:r>
        <w:t xml:space="preserve"> 82.6、F1</w:t>
      </w:r>
      <m:oMath>
        <m:sSub>
          <m:e>
            <m:r>
              <m:t>​</m:t>
            </m:r>
          </m:e>
          <m:sub>
            <m:r>
              <m:t>p</m:t>
            </m:r>
            <m:r>
              <m:t>o</m:t>
            </m:r>
            <m:r>
              <m:t>s</m:t>
            </m:r>
          </m:sub>
        </m:sSub>
      </m:oMath>
      <w:r>
        <w:t xml:space="preserve"> </w:t>
      </w:r>
      <w:r>
        <w:t xml:space="preserve">73.4、AP 75.4、AUC </w:t>
      </w:r>
      <w:r>
        <w:rPr>
          <w:rFonts w:hint="eastAsia"/>
        </w:rPr>
        <w:t xml:space="preserve">90.4），且优势最大处恰在筛查最看重的两项排序指标：在同等端到端微调预算下，AP</w:t>
      </w:r>
      <w:r>
        <w:t xml:space="preserve"> </w:t>
      </w:r>
      <w:r>
        <w:rPr>
          <w:rFonts w:hint="eastAsia"/>
        </w:rPr>
        <w:t xml:space="preserve">由最强微调编码器</w:t>
      </w:r>
      <w:r>
        <w:t xml:space="preserve"> RoBERTa-CLS </w:t>
      </w:r>
      <w:r>
        <w:rPr>
          <w:rFonts w:hint="eastAsia"/>
        </w:rPr>
        <w:t xml:space="preserve">的</w:t>
      </w:r>
      <w:r>
        <w:t xml:space="preserve"> 69.0 </w:t>
      </w:r>
      <w:r>
        <w:rPr>
          <w:rFonts w:hint="eastAsia"/>
        </w:rPr>
        <w:t xml:space="preserve">提升至</w:t>
      </w:r>
      <w:r>
        <w:t xml:space="preserve"> </w:t>
      </w:r>
      <w:r>
        <w:rPr>
          <w:rFonts w:hint="eastAsia"/>
        </w:rPr>
        <w:t xml:space="preserve">75.4，较</w:t>
      </w:r>
      <w:r>
        <w:t xml:space="preserve"> </w:t>
      </w:r>
      <w:r>
        <w:rPr>
          <w:rFonts w:hint="eastAsia"/>
        </w:rPr>
        <w:t xml:space="preserve">BERT-CLS（68.2）亦高出</w:t>
      </w:r>
      <w:r>
        <w:t xml:space="preserve"> </w:t>
      </w:r>
      <w:r>
        <w:rPr>
          <w:rFonts w:hint="eastAsia"/>
        </w:rPr>
        <w:t xml:space="preserve">7.2，F1</w:t>
      </w:r>
      <m:oMath>
        <m:sSub>
          <m:e>
            <m:r>
              <m:t>​</m:t>
            </m:r>
          </m:e>
          <m:sub>
            <m:r>
              <m:t>p</m:t>
            </m:r>
            <m:r>
              <m:t>o</m:t>
            </m:r>
            <m:r>
              <m:t>s</m:t>
            </m:r>
          </m:sub>
        </m:sSub>
      </m:oMath>
      <w:r>
        <w:t xml:space="preserve"> </w:t>
      </w:r>
      <w:r>
        <w:rPr>
          <w:rFonts w:hint="eastAsia"/>
        </w:rPr>
        <w:t xml:space="preserve">较</w:t>
      </w:r>
      <w:r>
        <w:t xml:space="preserve"> </w:t>
      </w:r>
      <w:r>
        <w:rPr>
          <w:rFonts w:hint="eastAsia"/>
        </w:rPr>
        <w:t xml:space="preserve">BERT-base（71.7）高出</w:t>
      </w:r>
      <w:r>
        <w:t xml:space="preserve"> </w:t>
      </w:r>
      <w:r>
        <w:rPr>
          <w:rFonts w:hint="eastAsia"/>
        </w:rPr>
        <w:t xml:space="preserve">1.7。四类基线各自说明了原因。客观事实核验落后最远——ESIM</w:t>
      </w:r>
      <w:r>
        <w:t xml:space="preserve"> </w:t>
      </w:r>
      <w:r>
        <w:rPr>
          <w:rFonts w:hint="eastAsia"/>
        </w:rPr>
        <w:t xml:space="preserve">的</w:t>
      </w:r>
      <w:r>
        <w:t xml:space="preserve"> AP </w:t>
      </w:r>
      <w:r>
        <w:rPr>
          <w:rFonts w:hint="eastAsia"/>
        </w:rPr>
        <w:t xml:space="preserve">仅</w:t>
      </w:r>
      <w:r>
        <w:t xml:space="preserve"> </w:t>
      </w:r>
      <w:r>
        <w:rPr>
          <w:rFonts w:hint="eastAsia"/>
        </w:rPr>
        <w:t xml:space="preserve">51.2，即便联合读取话术与证据的</w:t>
      </w:r>
      <w:r>
        <w:t xml:space="preserve"> BERT-NLI </w:t>
      </w:r>
      <w:r>
        <w:rPr>
          <w:rFonts w:hint="eastAsia"/>
        </w:rPr>
        <w:t xml:space="preserve">跨编码器也止步</w:t>
      </w:r>
      <w:r>
        <w:t xml:space="preserve"> </w:t>
      </w:r>
      <w:r>
        <w:rPr>
          <w:rFonts w:hint="eastAsia"/>
        </w:rPr>
        <w:t xml:space="preserve">67.9——这印证了消费者事后判为误导的话术极少在机械意义上与证据相矛盾，专为检测逻辑矛盾而设的模型因而无从着力。文本分类一族中，从零训练的序列模型（TextCNN</w:t>
      </w:r>
      <w:r>
        <w:t xml:space="preserve"> 60.9、BiLSTM </w:t>
      </w:r>
      <w:r>
        <w:rPr>
          <w:rFonts w:hint="eastAsia"/>
        </w:rPr>
        <w:t xml:space="preserve">66.3）明显落后于预训练编码器，说明检索预训练骨干贡献的是真正的判别能力，而非单纯的容量。大模型的表现最为醒目：零样本与五样本下其排序退化到随机水平（AP</w:t>
      </w:r>
      <w:r>
        <w:t xml:space="preserve"> 27–29、AUC ≤ </w:t>
      </w:r>
      <w:r>
        <w:rPr>
          <w:rFonts w:hint="eastAsia"/>
        </w:rPr>
        <w:t xml:space="preserve">0.50），即便给予同等监督，经</w:t>
      </w:r>
      <w:r>
        <w:t xml:space="preserve"> LoRA </w:t>
      </w:r>
      <w:r>
        <w:rPr>
          <w:rFonts w:hint="eastAsia"/>
        </w:rPr>
        <w:t xml:space="preserve">微调的</w:t>
      </w:r>
      <w:r>
        <w:t xml:space="preserve"> Qwen2.5-7B </w:t>
      </w:r>
      <w:r>
        <w:rPr>
          <w:rFonts w:hint="eastAsia"/>
        </w:rPr>
        <w:t xml:space="preserve">也只把</w:t>
      </w:r>
      <w:r>
        <w:t xml:space="preserve"> AP </w:t>
      </w:r>
      <w:r>
        <w:rPr>
          <w:rFonts w:hint="eastAsia"/>
        </w:rPr>
        <w:t xml:space="preserve">恢复到</w:t>
      </w:r>
      <w:r>
        <w:t xml:space="preserve"> </w:t>
      </w:r>
      <w:r>
        <w:rPr>
          <w:rFonts w:hint="eastAsia"/>
        </w:rPr>
        <w:t xml:space="preserve">63.8，仍以约二十倍的参数量落后</w:t>
      </w:r>
      <w:r>
        <w:t xml:space="preserve"> CLAIMARC </w:t>
      </w:r>
      <w:r>
        <w:rPr>
          <w:rFonts w:hint="eastAsia"/>
        </w:rPr>
        <w:t xml:space="preserve">逾</w:t>
      </w:r>
      <w:r>
        <w:t xml:space="preserve"> 10 </w:t>
      </w:r>
      <w:r>
        <w:rPr>
          <w:rFonts w:hint="eastAsia"/>
        </w:rPr>
        <w:t xml:space="preserve">个</w:t>
      </w:r>
      <w:r>
        <w:t xml:space="preserve"> </w:t>
      </w:r>
      <w:r>
        <w:rPr>
          <w:rFonts w:hint="eastAsia"/>
        </w:rPr>
        <w:t xml:space="preserve">AP，可见通用参数化先验并未编码消费者感知这一判别轴。最后，冻结探针定位了增益的来源：把</w:t>
      </w:r>
      <w:r>
        <w:t xml:space="preserve"> CLAIMARC </w:t>
      </w:r>
      <w:r>
        <w:rPr>
          <w:rFonts w:hint="eastAsia"/>
        </w:rPr>
        <w:t xml:space="preserve">的可靠性加权</w:t>
      </w:r>
      <w:r>
        <w:t xml:space="preserve"> </w:t>
      </w:r>
      <m:oMath>
        <m:r>
          <m:t>k</m:t>
        </m:r>
      </m:oMath>
      <w:r>
        <w:t xml:space="preserve"> </w:t>
      </w:r>
      <w:r>
        <w:rPr>
          <w:rFonts w:hint="eastAsia"/>
        </w:rPr>
        <w:t xml:space="preserve">近邻投票原样搬到未经对比训练的冻结</w:t>
      </w:r>
      <w:r>
        <w:t xml:space="preserve"> BGE </w:t>
      </w:r>
      <w:r>
        <w:rPr>
          <w:rFonts w:hint="eastAsia"/>
        </w:rPr>
        <w:t xml:space="preserve">成对嵌入上，AP</w:t>
      </w:r>
      <w:r>
        <w:t xml:space="preserve"> </w:t>
      </w:r>
      <w:r>
        <w:rPr>
          <w:rFonts w:hint="eastAsia"/>
        </w:rPr>
        <w:t xml:space="preserve">仅</w:t>
      </w:r>
      <w:r>
        <w:t xml:space="preserve"> </w:t>
      </w:r>
      <w:r>
        <w:rPr>
          <w:rFonts w:hint="eastAsia"/>
        </w:rPr>
        <w:t xml:space="preserve">64.4，最强的非对比探针（MLP）也只到</w:t>
      </w:r>
      <w:r>
        <w:t xml:space="preserve"> </w:t>
      </w:r>
      <w:r>
        <w:rPr>
          <w:rFonts w:hint="eastAsia"/>
        </w:rPr>
        <w:t xml:space="preserve">67.6——检索表征本身并不足够，优势唯有在对比训练重塑几何之后才出现。与此一致，Figure</w:t>
      </w:r>
      <w:r>
        <w:t xml:space="preserve"> 1 </w:t>
      </w:r>
      <w:r>
        <w:rPr>
          <w:rFonts w:hint="eastAsia"/>
        </w:rPr>
        <w:t xml:space="preserve">显示</w:t>
      </w:r>
      <w:r>
        <w:t xml:space="preserve"> CLAIMARC </w:t>
      </w:r>
      <w:r>
        <w:rPr>
          <w:rFonts w:hint="eastAsia"/>
        </w:rPr>
        <w:t xml:space="preserve">恰在筛查实际工作的高召回区段拉开差距。</w:t>
      </w:r>
    </w:p>
    <w:p>
      <w:pPr>
        <w:pStyle w:val="BodyText"/>
      </w:pPr>
      <w:r>
        <w:rPr>
          <w:b/>
          <w:bCs/>
        </w:rPr>
        <w:t xml:space="preserve">Table 3.</w:t>
      </w:r>
      <w:r>
        <w:t xml:space="preserve"> </w:t>
      </w:r>
      <w:r>
        <w:t xml:space="preserve">Main comparison on the test set (%,</w:t>
      </w:r>
      <w:r>
        <w:t xml:space="preserve"> </w:t>
      </w:r>
      <m:oMath>
        <m:r>
          <m:t>N</m:t>
        </m:r>
        <m:r>
          <m:rPr>
            <m:sty m:val="p"/>
          </m:rPr>
          <m:t>=</m:t>
        </m:r>
        <m:r>
          <m:t>855</m:t>
        </m:r>
      </m:oMath>
      <w:r>
        <w:t xml:space="preserve">, 249 positives) across 14 baselines in four groups. Trainable systems report mean ± s.d. over three seeds; the frozen-encoder probes and the language models are run once. Accuracy and F1 use a validation-selected threshold; AP and AUC are the primary threshold-free metrics. All gateway LLMs in zero-shot/5-shot score AP 27–29 and AUC ≤ 0.50; representative rows are shown. Best per column in bold.</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Group</w:t>
            </w:r>
          </w:p>
        </w:tc>
        <w:tc>
          <w:tcPr/>
          <w:p>
            <w:pPr>
              <w:pStyle w:val="Compact"/>
            </w:pPr>
            <w:r>
              <w:t xml:space="preserve">System</w:t>
            </w:r>
          </w:p>
        </w:tc>
        <w:tc>
          <w:tcPr/>
          <w:p>
            <w:pPr>
              <w:pStyle w:val="Compact"/>
              <w:jc w:val="right"/>
            </w:pPr>
            <w:r>
              <w:t xml:space="preserve">Acc</w:t>
            </w:r>
          </w:p>
        </w:tc>
        <w:tc>
          <w:tcPr/>
          <w:p>
            <w:pPr>
              <w:pStyle w:val="Compact"/>
              <w:jc w:val="right"/>
            </w:pPr>
            <w:r>
              <w:t xml:space="preserve">F1</w:t>
            </w:r>
          </w:p>
        </w:tc>
        <w:tc>
          <w:tcPr/>
          <w:p>
            <w:pPr>
              <w:pStyle w:val="Compact"/>
              <w:jc w:val="right"/>
            </w:pPr>
            <w:r>
              <w:t xml:space="preserve">AP</w:t>
            </w:r>
          </w:p>
        </w:tc>
        <w:tc>
          <w:tcPr/>
          <w:p>
            <w:pPr>
              <w:pStyle w:val="Compact"/>
              <w:jc w:val="right"/>
            </w:pPr>
            <w:r>
              <w:t xml:space="preserve">AUC</w:t>
            </w:r>
          </w:p>
        </w:tc>
      </w:tr>
      <w:tr>
        <w:tc>
          <w:tcPr/>
          <w:p>
            <w:pPr>
              <w:pStyle w:val="Compact"/>
            </w:pPr>
            <w:r>
              <w:t xml:space="preserve">(A) Objective fact verification</w:t>
            </w:r>
          </w:p>
        </w:tc>
        <w:tc>
          <w:tcPr/>
          <w:p>
            <w:pPr>
              <w:pStyle w:val="Compact"/>
            </w:pPr>
            <w:r>
              <w:t xml:space="preserve">ESIM</w:t>
            </w:r>
          </w:p>
        </w:tc>
        <w:tc>
          <w:tcPr/>
          <w:p>
            <w:pPr>
              <w:pStyle w:val="Compact"/>
              <w:jc w:val="right"/>
            </w:pPr>
            <w:r>
              <w:t xml:space="preserve">73.8</w:t>
            </w:r>
          </w:p>
        </w:tc>
        <w:tc>
          <w:tcPr/>
          <w:p>
            <w:pPr>
              <w:pStyle w:val="Compact"/>
              <w:jc w:val="right"/>
            </w:pPr>
            <w:r>
              <w:t xml:space="preserve">65.9</w:t>
            </w:r>
          </w:p>
        </w:tc>
        <w:tc>
          <w:tcPr/>
          <w:p>
            <w:pPr>
              <w:pStyle w:val="Compact"/>
              <w:jc w:val="right"/>
            </w:pPr>
            <w:r>
              <w:t xml:space="preserve">51.2</w:t>
            </w:r>
          </w:p>
        </w:tc>
        <w:tc>
          <w:tcPr/>
          <w:p>
            <w:pPr>
              <w:pStyle w:val="Compact"/>
              <w:jc w:val="right"/>
            </w:pPr>
            <w:r>
              <w:t xml:space="preserve">79.9</w:t>
            </w:r>
          </w:p>
        </w:tc>
      </w:tr>
      <w:tr>
        <w:tc>
          <w:tcPr/>
          <w:p>
            <w:pPr>
              <w:pStyle w:val="Compact"/>
            </w:pPr>
          </w:p>
        </w:tc>
        <w:tc>
          <w:tcPr/>
          <w:p>
            <w:pPr>
              <w:pStyle w:val="Compact"/>
            </w:pPr>
            <w:r>
              <w:t xml:space="preserve">Decomposable Attention</w:t>
            </w:r>
          </w:p>
        </w:tc>
        <w:tc>
          <w:tcPr/>
          <w:p>
            <w:pPr>
              <w:pStyle w:val="Compact"/>
              <w:jc w:val="right"/>
            </w:pPr>
            <w:r>
              <w:t xml:space="preserve">76.2</w:t>
            </w:r>
          </w:p>
        </w:tc>
        <w:tc>
          <w:tcPr/>
          <w:p>
            <w:pPr>
              <w:pStyle w:val="Compact"/>
              <w:jc w:val="right"/>
            </w:pPr>
            <w:r>
              <w:t xml:space="preserve">61.5</w:t>
            </w:r>
          </w:p>
        </w:tc>
        <w:tc>
          <w:tcPr/>
          <w:p>
            <w:pPr>
              <w:pStyle w:val="Compact"/>
              <w:jc w:val="right"/>
            </w:pPr>
            <w:r>
              <w:t xml:space="preserve">60.5</w:t>
            </w:r>
          </w:p>
        </w:tc>
        <w:tc>
          <w:tcPr/>
          <w:p>
            <w:pPr>
              <w:pStyle w:val="Compact"/>
              <w:jc w:val="right"/>
            </w:pPr>
            <w:r>
              <w:t xml:space="preserve">83.6</w:t>
            </w:r>
          </w:p>
        </w:tc>
      </w:tr>
      <w:tr>
        <w:tc>
          <w:tcPr/>
          <w:p>
            <w:pPr>
              <w:pStyle w:val="Compact"/>
            </w:pPr>
          </w:p>
        </w:tc>
        <w:tc>
          <w:tcPr/>
          <w:p>
            <w:pPr>
              <w:pStyle w:val="Compact"/>
            </w:pPr>
            <w:r>
              <w:t xml:space="preserve">BERT-NLI cross-encoder</w:t>
            </w:r>
          </w:p>
        </w:tc>
        <w:tc>
          <w:tcPr/>
          <w:p>
            <w:pPr>
              <w:pStyle w:val="Compact"/>
              <w:jc w:val="right"/>
            </w:pPr>
            <w:r>
              <w:t xml:space="preserve">79.1</w:t>
            </w:r>
          </w:p>
        </w:tc>
        <w:tc>
          <w:tcPr/>
          <w:p>
            <w:pPr>
              <w:pStyle w:val="Compact"/>
              <w:jc w:val="right"/>
            </w:pPr>
            <w:r>
              <w:t xml:space="preserve">65.1</w:t>
            </w:r>
          </w:p>
        </w:tc>
        <w:tc>
          <w:tcPr/>
          <w:p>
            <w:pPr>
              <w:pStyle w:val="Compact"/>
              <w:jc w:val="right"/>
            </w:pPr>
            <w:r>
              <w:t xml:space="preserve">67.9</w:t>
            </w:r>
          </w:p>
        </w:tc>
        <w:tc>
          <w:tcPr/>
          <w:p>
            <w:pPr>
              <w:pStyle w:val="Compact"/>
              <w:jc w:val="right"/>
            </w:pPr>
            <w:r>
              <w:t xml:space="preserve">87.4</w:t>
            </w:r>
          </w:p>
        </w:tc>
      </w:tr>
      <w:tr>
        <w:tc>
          <w:tcPr/>
          <w:p>
            <w:pPr>
              <w:pStyle w:val="Compact"/>
            </w:pPr>
            <w:r>
              <w:t xml:space="preserve">(B) Text classification</w:t>
            </w:r>
          </w:p>
        </w:tc>
        <w:tc>
          <w:tcPr/>
          <w:p>
            <w:pPr>
              <w:pStyle w:val="Compact"/>
            </w:pPr>
            <w:r>
              <w:t xml:space="preserve">TextCNN</w:t>
            </w:r>
          </w:p>
        </w:tc>
        <w:tc>
          <w:tcPr/>
          <w:p>
            <w:pPr>
              <w:pStyle w:val="Compact"/>
              <w:jc w:val="right"/>
            </w:pPr>
            <w:r>
              <w:t xml:space="preserve">76.5</w:t>
            </w:r>
          </w:p>
        </w:tc>
        <w:tc>
          <w:tcPr/>
          <w:p>
            <w:pPr>
              <w:pStyle w:val="Compact"/>
              <w:jc w:val="right"/>
            </w:pPr>
            <w:r>
              <w:t xml:space="preserve">57.0</w:t>
            </w:r>
          </w:p>
        </w:tc>
        <w:tc>
          <w:tcPr/>
          <w:p>
            <w:pPr>
              <w:pStyle w:val="Compact"/>
              <w:jc w:val="right"/>
            </w:pPr>
            <w:r>
              <w:t xml:space="preserve">60.9</w:t>
            </w:r>
          </w:p>
        </w:tc>
        <w:tc>
          <w:tcPr/>
          <w:p>
            <w:pPr>
              <w:pStyle w:val="Compact"/>
              <w:jc w:val="right"/>
            </w:pPr>
            <w:r>
              <w:t xml:space="preserve">84.1</w:t>
            </w:r>
          </w:p>
        </w:tc>
      </w:tr>
      <w:tr>
        <w:tc>
          <w:tcPr/>
          <w:p>
            <w:pPr>
              <w:pStyle w:val="Compact"/>
            </w:pPr>
          </w:p>
        </w:tc>
        <w:tc>
          <w:tcPr/>
          <w:p>
            <w:pPr>
              <w:pStyle w:val="Compact"/>
            </w:pPr>
            <w:r>
              <w:t xml:space="preserve">BiLSTM</w:t>
            </w:r>
          </w:p>
        </w:tc>
        <w:tc>
          <w:tcPr/>
          <w:p>
            <w:pPr>
              <w:pStyle w:val="Compact"/>
              <w:jc w:val="right"/>
            </w:pPr>
            <w:r>
              <w:t xml:space="preserve">79.2</w:t>
            </w:r>
          </w:p>
        </w:tc>
        <w:tc>
          <w:tcPr/>
          <w:p>
            <w:pPr>
              <w:pStyle w:val="Compact"/>
              <w:jc w:val="right"/>
            </w:pPr>
            <w:r>
              <w:t xml:space="preserve">65.5</w:t>
            </w:r>
          </w:p>
        </w:tc>
        <w:tc>
          <w:tcPr/>
          <w:p>
            <w:pPr>
              <w:pStyle w:val="Compact"/>
              <w:jc w:val="right"/>
            </w:pPr>
            <w:r>
              <w:t xml:space="preserve">66.3</w:t>
            </w:r>
          </w:p>
        </w:tc>
        <w:tc>
          <w:tcPr/>
          <w:p>
            <w:pPr>
              <w:pStyle w:val="Compact"/>
              <w:jc w:val="right"/>
            </w:pPr>
            <w:r>
              <w:t xml:space="preserve">86.4</w:t>
            </w:r>
          </w:p>
        </w:tc>
      </w:tr>
      <w:tr>
        <w:tc>
          <w:tcPr/>
          <w:p>
            <w:pPr>
              <w:pStyle w:val="Compact"/>
            </w:pPr>
          </w:p>
        </w:tc>
        <w:tc>
          <w:tcPr/>
          <w:p>
            <w:pPr>
              <w:pStyle w:val="Compact"/>
            </w:pPr>
            <w:r>
              <w:t xml:space="preserve">BERT-base + [CLS]</w:t>
            </w:r>
          </w:p>
        </w:tc>
        <w:tc>
          <w:tcPr/>
          <w:p>
            <w:pPr>
              <w:pStyle w:val="Compact"/>
              <w:jc w:val="right"/>
            </w:pPr>
            <w:r>
              <w:t xml:space="preserve">80.9</w:t>
            </w:r>
          </w:p>
        </w:tc>
        <w:tc>
          <w:tcPr/>
          <w:p>
            <w:pPr>
              <w:pStyle w:val="Compact"/>
              <w:jc w:val="right"/>
            </w:pPr>
            <w:r>
              <w:t xml:space="preserve">71.7</w:t>
            </w:r>
          </w:p>
        </w:tc>
        <w:tc>
          <w:tcPr/>
          <w:p>
            <w:pPr>
              <w:pStyle w:val="Compact"/>
              <w:jc w:val="right"/>
            </w:pPr>
            <w:r>
              <w:t xml:space="preserve">68.2</w:t>
            </w:r>
          </w:p>
        </w:tc>
        <w:tc>
          <w:tcPr/>
          <w:p>
            <w:pPr>
              <w:pStyle w:val="Compact"/>
              <w:jc w:val="right"/>
            </w:pPr>
            <w:r>
              <w:t xml:space="preserve">88.3</w:t>
            </w:r>
          </w:p>
        </w:tc>
      </w:tr>
      <w:tr>
        <w:tc>
          <w:tcPr/>
          <w:p>
            <w:pPr>
              <w:pStyle w:val="Compact"/>
            </w:pPr>
          </w:p>
        </w:tc>
        <w:tc>
          <w:tcPr/>
          <w:p>
            <w:pPr>
              <w:pStyle w:val="Compact"/>
            </w:pPr>
            <w:r>
              <w:t xml:space="preserve">RoBERTa-wwm + [CLS]</w:t>
            </w:r>
          </w:p>
        </w:tc>
        <w:tc>
          <w:tcPr/>
          <w:p>
            <w:pPr>
              <w:pStyle w:val="Compact"/>
              <w:jc w:val="right"/>
            </w:pPr>
            <w:r>
              <w:t xml:space="preserve">80.5</w:t>
            </w:r>
          </w:p>
        </w:tc>
        <w:tc>
          <w:tcPr/>
          <w:p>
            <w:pPr>
              <w:pStyle w:val="Compact"/>
              <w:jc w:val="right"/>
            </w:pPr>
            <w:r>
              <w:t xml:space="preserve">70.0</w:t>
            </w:r>
          </w:p>
        </w:tc>
        <w:tc>
          <w:tcPr/>
          <w:p>
            <w:pPr>
              <w:pStyle w:val="Compact"/>
              <w:jc w:val="right"/>
            </w:pPr>
            <w:r>
              <w:t xml:space="preserve">69.0</w:t>
            </w:r>
          </w:p>
        </w:tc>
        <w:tc>
          <w:tcPr/>
          <w:p>
            <w:pPr>
              <w:pStyle w:val="Compact"/>
              <w:jc w:val="right"/>
            </w:pPr>
            <w:r>
              <w:t xml:space="preserve">88.4</w:t>
            </w:r>
          </w:p>
        </w:tc>
      </w:tr>
      <w:tr>
        <w:tc>
          <w:tcPr/>
          <w:p>
            <w:pPr>
              <w:pStyle w:val="Compact"/>
            </w:pPr>
            <w:r>
              <w:t xml:space="preserve">(C) Frozen-encoder retrieval probes</w:t>
            </w:r>
          </w:p>
        </w:tc>
        <w:tc>
          <w:tcPr/>
          <w:p>
            <w:pPr>
              <w:pStyle w:val="Compact"/>
            </w:pPr>
            <w:r>
              <w:t xml:space="preserve">BGE-frozen + LR</w:t>
            </w:r>
          </w:p>
        </w:tc>
        <w:tc>
          <w:tcPr/>
          <w:p>
            <w:pPr>
              <w:pStyle w:val="Compact"/>
              <w:jc w:val="right"/>
            </w:pPr>
            <w:r>
              <w:t xml:space="preserve">77.0</w:t>
            </w:r>
          </w:p>
        </w:tc>
        <w:tc>
          <w:tcPr/>
          <w:p>
            <w:pPr>
              <w:pStyle w:val="Compact"/>
              <w:jc w:val="right"/>
            </w:pPr>
            <w:r>
              <w:t xml:space="preserve">68.5</w:t>
            </w:r>
          </w:p>
        </w:tc>
        <w:tc>
          <w:tcPr/>
          <w:p>
            <w:pPr>
              <w:pStyle w:val="Compact"/>
              <w:jc w:val="right"/>
            </w:pPr>
            <w:r>
              <w:t xml:space="preserve">66.4</w:t>
            </w:r>
          </w:p>
        </w:tc>
        <w:tc>
          <w:tcPr/>
          <w:p>
            <w:pPr>
              <w:pStyle w:val="Compact"/>
              <w:jc w:val="right"/>
            </w:pPr>
            <w:r>
              <w:t xml:space="preserve">86.6</w:t>
            </w:r>
          </w:p>
        </w:tc>
      </w:tr>
      <w:tr>
        <w:tc>
          <w:tcPr/>
          <w:p>
            <w:pPr>
              <w:pStyle w:val="Compact"/>
            </w:pPr>
          </w:p>
        </w:tc>
        <w:tc>
          <w:tcPr/>
          <w:p>
            <w:pPr>
              <w:pStyle w:val="Compact"/>
            </w:pPr>
            <w:r>
              <w:t xml:space="preserve">BGE-frozen + linear SVM</w:t>
            </w:r>
          </w:p>
        </w:tc>
        <w:tc>
          <w:tcPr/>
          <w:p>
            <w:pPr>
              <w:pStyle w:val="Compact"/>
              <w:jc w:val="right"/>
            </w:pPr>
            <w:r>
              <w:t xml:space="preserve">76.0</w:t>
            </w:r>
          </w:p>
        </w:tc>
        <w:tc>
          <w:tcPr/>
          <w:p>
            <w:pPr>
              <w:pStyle w:val="Compact"/>
              <w:jc w:val="right"/>
            </w:pPr>
            <w:r>
              <w:t xml:space="preserve">68.0</w:t>
            </w:r>
          </w:p>
        </w:tc>
        <w:tc>
          <w:tcPr/>
          <w:p>
            <w:pPr>
              <w:pStyle w:val="Compact"/>
              <w:jc w:val="right"/>
            </w:pPr>
            <w:r>
              <w:t xml:space="preserve">60.5</w:t>
            </w:r>
          </w:p>
        </w:tc>
        <w:tc>
          <w:tcPr/>
          <w:p>
            <w:pPr>
              <w:pStyle w:val="Compact"/>
              <w:jc w:val="right"/>
            </w:pPr>
            <w:r>
              <w:t xml:space="preserve">84.8</w:t>
            </w:r>
          </w:p>
        </w:tc>
      </w:tr>
      <w:tr>
        <w:tc>
          <w:tcPr/>
          <w:p>
            <w:pPr>
              <w:pStyle w:val="Compact"/>
            </w:pPr>
          </w:p>
        </w:tc>
        <w:tc>
          <w:tcPr/>
          <w:p>
            <w:pPr>
              <w:pStyle w:val="Compact"/>
            </w:pPr>
            <w:r>
              <w:t xml:space="preserve">BGE-frozen + MLP</w:t>
            </w:r>
          </w:p>
        </w:tc>
        <w:tc>
          <w:tcPr/>
          <w:p>
            <w:pPr>
              <w:pStyle w:val="Compact"/>
              <w:jc w:val="right"/>
            </w:pPr>
            <w:r>
              <w:t xml:space="preserve">78.6</w:t>
            </w:r>
          </w:p>
        </w:tc>
        <w:tc>
          <w:tcPr/>
          <w:p>
            <w:pPr>
              <w:pStyle w:val="Compact"/>
              <w:jc w:val="right"/>
            </w:pPr>
            <w:r>
              <w:t xml:space="preserve">67.4</w:t>
            </w:r>
          </w:p>
        </w:tc>
        <w:tc>
          <w:tcPr/>
          <w:p>
            <w:pPr>
              <w:pStyle w:val="Compact"/>
              <w:jc w:val="right"/>
            </w:pPr>
            <w:r>
              <w:t xml:space="preserve">67.6</w:t>
            </w:r>
          </w:p>
        </w:tc>
        <w:tc>
          <w:tcPr/>
          <w:p>
            <w:pPr>
              <w:pStyle w:val="Compact"/>
              <w:jc w:val="right"/>
            </w:pPr>
            <w:r>
              <w:t xml:space="preserve">86.4</w:t>
            </w:r>
          </w:p>
        </w:tc>
      </w:tr>
      <w:tr>
        <w:tc>
          <w:tcPr/>
          <w:p>
            <w:pPr>
              <w:pStyle w:val="Compact"/>
            </w:pPr>
          </w:p>
        </w:tc>
        <w:tc>
          <w:tcPr/>
          <w:p>
            <w:pPr>
              <w:pStyle w:val="Compact"/>
            </w:pPr>
            <w:r>
              <w:t xml:space="preserve">BGE-frozen + kNN vote</w:t>
            </w:r>
          </w:p>
        </w:tc>
        <w:tc>
          <w:tcPr/>
          <w:p>
            <w:pPr>
              <w:pStyle w:val="Compact"/>
              <w:jc w:val="right"/>
            </w:pPr>
            <w:r>
              <w:t xml:space="preserve">78.1</w:t>
            </w:r>
          </w:p>
        </w:tc>
        <w:tc>
          <w:tcPr/>
          <w:p>
            <w:pPr>
              <w:pStyle w:val="Compact"/>
              <w:jc w:val="right"/>
            </w:pPr>
            <w:r>
              <w:t xml:space="preserve">62.1</w:t>
            </w:r>
          </w:p>
        </w:tc>
        <w:tc>
          <w:tcPr/>
          <w:p>
            <w:pPr>
              <w:pStyle w:val="Compact"/>
              <w:jc w:val="right"/>
            </w:pPr>
            <w:r>
              <w:t xml:space="preserve">64.4</w:t>
            </w:r>
          </w:p>
        </w:tc>
        <w:tc>
          <w:tcPr/>
          <w:p>
            <w:pPr>
              <w:pStyle w:val="Compact"/>
              <w:jc w:val="right"/>
            </w:pPr>
            <w:r>
              <w:t xml:space="preserve">83.0</w:t>
            </w:r>
          </w:p>
        </w:tc>
      </w:tr>
      <w:tr>
        <w:tc>
          <w:tcPr/>
          <w:p>
            <w:pPr>
              <w:pStyle w:val="Compact"/>
            </w:pPr>
            <w:r>
              <w:t xml:space="preserve">(D) Large language models</w:t>
            </w:r>
          </w:p>
        </w:tc>
        <w:tc>
          <w:tcPr/>
          <w:p>
            <w:pPr>
              <w:pStyle w:val="Compact"/>
            </w:pPr>
            <w:r>
              <w:t xml:space="preserve">Qwen-Flash (0-shot)</w:t>
            </w:r>
          </w:p>
        </w:tc>
        <w:tc>
          <w:tcPr/>
          <w:p>
            <w:pPr>
              <w:pStyle w:val="Compact"/>
              <w:jc w:val="right"/>
            </w:pPr>
            <w:r>
              <w:t xml:space="preserve">49.8</w:t>
            </w:r>
          </w:p>
        </w:tc>
        <w:tc>
          <w:tcPr/>
          <w:p>
            <w:pPr>
              <w:pStyle w:val="Compact"/>
              <w:jc w:val="right"/>
            </w:pPr>
            <w:r>
              <w:t xml:space="preserve">30.5</w:t>
            </w:r>
          </w:p>
        </w:tc>
        <w:tc>
          <w:tcPr/>
          <w:p>
            <w:pPr>
              <w:pStyle w:val="Compact"/>
              <w:jc w:val="right"/>
            </w:pPr>
            <w:r>
              <w:t xml:space="preserve">27.4</w:t>
            </w:r>
          </w:p>
        </w:tc>
        <w:tc>
          <w:tcPr/>
          <w:p>
            <w:pPr>
              <w:pStyle w:val="Compact"/>
              <w:jc w:val="right"/>
            </w:pPr>
            <w:r>
              <w:t xml:space="preserve">46.1</w:t>
            </w:r>
          </w:p>
        </w:tc>
      </w:tr>
      <w:tr>
        <w:tc>
          <w:tcPr/>
          <w:p>
            <w:pPr>
              <w:pStyle w:val="Compact"/>
            </w:pPr>
          </w:p>
        </w:tc>
        <w:tc>
          <w:tcPr/>
          <w:p>
            <w:pPr>
              <w:pStyle w:val="Compact"/>
            </w:pPr>
            <w:r>
              <w:t xml:space="preserve">GPT-5.4 (5-shot CoT)</w:t>
            </w:r>
          </w:p>
        </w:tc>
        <w:tc>
          <w:tcPr/>
          <w:p>
            <w:pPr>
              <w:pStyle w:val="Compact"/>
              <w:jc w:val="right"/>
            </w:pPr>
            <w:r>
              <w:t xml:space="preserve">58.2</w:t>
            </w:r>
          </w:p>
        </w:tc>
        <w:tc>
          <w:tcPr/>
          <w:p>
            <w:pPr>
              <w:pStyle w:val="Compact"/>
              <w:jc w:val="right"/>
            </w:pPr>
            <w:r>
              <w:t xml:space="preserve">24.8</w:t>
            </w:r>
          </w:p>
        </w:tc>
        <w:tc>
          <w:tcPr/>
          <w:p>
            <w:pPr>
              <w:pStyle w:val="Compact"/>
              <w:jc w:val="right"/>
            </w:pPr>
            <w:r>
              <w:t xml:space="preserve">26.9</w:t>
            </w:r>
          </w:p>
        </w:tc>
        <w:tc>
          <w:tcPr/>
          <w:p>
            <w:pPr>
              <w:pStyle w:val="Compact"/>
              <w:jc w:val="right"/>
            </w:pPr>
            <w:r>
              <w:t xml:space="preserve">44.6</w:t>
            </w:r>
          </w:p>
        </w:tc>
      </w:tr>
      <w:tr>
        <w:tc>
          <w:tcPr/>
          <w:p>
            <w:pPr>
              <w:pStyle w:val="Compact"/>
            </w:pPr>
          </w:p>
        </w:tc>
        <w:tc>
          <w:tcPr/>
          <w:p>
            <w:pPr>
              <w:pStyle w:val="Compact"/>
            </w:pPr>
            <w:r>
              <w:t xml:space="preserve">Qwen2.5-7B + LoRA SFT</w:t>
            </w:r>
          </w:p>
        </w:tc>
        <w:tc>
          <w:tcPr/>
          <w:p>
            <w:pPr>
              <w:pStyle w:val="Compact"/>
              <w:jc w:val="right"/>
            </w:pPr>
            <w:r>
              <w:t xml:space="preserve">73.0</w:t>
            </w:r>
          </w:p>
        </w:tc>
        <w:tc>
          <w:tcPr/>
          <w:p>
            <w:pPr>
              <w:pStyle w:val="Compact"/>
              <w:jc w:val="right"/>
            </w:pPr>
            <w:r>
              <w:t xml:space="preserve">61.7</w:t>
            </w:r>
          </w:p>
        </w:tc>
        <w:tc>
          <w:tcPr/>
          <w:p>
            <w:pPr>
              <w:pStyle w:val="Compact"/>
              <w:jc w:val="right"/>
            </w:pPr>
            <w:r>
              <w:t xml:space="preserve">63.8</w:t>
            </w:r>
          </w:p>
        </w:tc>
        <w:tc>
          <w:tcPr/>
          <w:p>
            <w:pPr>
              <w:pStyle w:val="Compact"/>
              <w:jc w:val="right"/>
            </w:pPr>
            <w:r>
              <w:t xml:space="preserve">81.9</w:t>
            </w:r>
          </w:p>
        </w:tc>
      </w:tr>
      <w:tr>
        <w:tc>
          <w:tcPr/>
          <w:p>
            <w:pPr>
              <w:pStyle w:val="Compact"/>
            </w:pPr>
            <w:r>
              <w:rPr>
                <w:b/>
                <w:bCs/>
              </w:rPr>
              <w:t xml:space="preserve">CLAIMARC</w:t>
            </w:r>
          </w:p>
        </w:tc>
        <w:tc>
          <w:tcPr/>
          <w:p>
            <w:pPr>
              <w:pStyle w:val="Compact"/>
            </w:pPr>
            <w:r>
              <w:t xml:space="preserve">forward classifier (ours)</w:t>
            </w:r>
          </w:p>
        </w:tc>
        <w:tc>
          <w:tcPr/>
          <w:p>
            <w:pPr>
              <w:pStyle w:val="Compact"/>
              <w:jc w:val="right"/>
            </w:pPr>
            <w:r>
              <w:rPr>
                <w:b/>
                <w:bCs/>
              </w:rPr>
              <w:t xml:space="preserve">82.6</w:t>
            </w:r>
          </w:p>
        </w:tc>
        <w:tc>
          <w:tcPr/>
          <w:p>
            <w:pPr>
              <w:pStyle w:val="Compact"/>
              <w:jc w:val="right"/>
            </w:pPr>
            <w:r>
              <w:rPr>
                <w:b/>
                <w:bCs/>
              </w:rPr>
              <w:t xml:space="preserve">73.4</w:t>
            </w:r>
          </w:p>
        </w:tc>
        <w:tc>
          <w:tcPr/>
          <w:p>
            <w:pPr>
              <w:pStyle w:val="Compact"/>
              <w:jc w:val="right"/>
            </w:pPr>
            <w:r>
              <w:rPr>
                <w:b/>
                <w:bCs/>
              </w:rPr>
              <w:t xml:space="preserve">75.4</w:t>
            </w:r>
          </w:p>
        </w:tc>
        <w:tc>
          <w:tcPr/>
          <w:p>
            <w:pPr>
              <w:pStyle w:val="Compact"/>
              <w:jc w:val="right"/>
            </w:pPr>
            <w:r>
              <w:rPr>
                <w:b/>
                <w:bCs/>
              </w:rPr>
              <w:t xml:space="preserve">90.4</w:t>
            </w:r>
          </w:p>
        </w:tc>
      </w:tr>
    </w:tbl>
    <w:p>
      <w:pPr>
        <w:pStyle w:val="CaptionedFigure"/>
      </w:pPr>
      <w:r>
        <w:drawing>
          <wp:inline>
            <wp:extent cx="5334000" cy="2770684"/>
            <wp:effectExtent b="0" l="0" r="0" t="0"/>
            <wp:docPr descr="Figure 1. Threshold-free discrimination on the test set. CLAIMARC (red) leads the precision–recall curve, most visibly in the high-recall screening region, and the ROC curve. The dotted line in (a) marks the positive prevalence (0.29)." title="" id="32" name="Picture"/>
            <a:graphic>
              <a:graphicData uri="http://schemas.openxmlformats.org/drawingml/2006/picture">
                <pic:pic>
                  <pic:nvPicPr>
                    <pic:cNvPr descr="figs/fig_pr_roc.png" id="33" name="Picture"/>
                    <pic:cNvPicPr>
                      <a:picLocks noChangeArrowheads="1" noChangeAspect="1"/>
                    </pic:cNvPicPr>
                  </pic:nvPicPr>
                  <pic:blipFill>
                    <a:blip r:embed="rId31"/>
                    <a:stretch>
                      <a:fillRect/>
                    </a:stretch>
                  </pic:blipFill>
                  <pic:spPr bwMode="auto">
                    <a:xfrm>
                      <a:off x="0" y="0"/>
                      <a:ext cx="5334000" cy="2770684"/>
                    </a:xfrm>
                    <a:prstGeom prst="rect">
                      <a:avLst/>
                    </a:prstGeom>
                    <a:noFill/>
                    <a:ln w="9525">
                      <a:noFill/>
                      <a:headEnd/>
                      <a:tailEnd/>
                    </a:ln>
                  </pic:spPr>
                </pic:pic>
              </a:graphicData>
            </a:graphic>
          </wp:inline>
        </w:drawing>
      </w:r>
    </w:p>
    <w:p>
      <w:pPr>
        <w:pStyle w:val="ImageCaption"/>
      </w:pPr>
      <w:r>
        <w:t xml:space="preserve">Figure 1. Threshold-free discrimination on the test set. CLAIMARC (red) leads the precision–recall curve, most visibly in the high-recall screening region, and the ROC curve. The dotted line in (a) marks the positive prevalence (0.29).</w:t>
      </w:r>
    </w:p>
    <w:bookmarkEnd w:id="34"/>
    <w:bookmarkStart w:id="38" w:name="跨域泛化rq3"/>
    <w:p>
      <w:pPr>
        <w:pStyle w:val="Heading3"/>
      </w:pPr>
      <w:r>
        <w:t xml:space="preserve">4.5 </w:t>
      </w:r>
      <w:r>
        <w:rPr>
          <w:rFonts w:hint="eastAsia"/>
        </w:rPr>
        <w:t xml:space="preserve">跨域泛化（RQ3）</w:t>
      </w:r>
    </w:p>
    <w:p>
      <w:pPr>
        <w:pStyle w:val="FirstParagraph"/>
      </w:pPr>
      <w:r>
        <w:rPr>
          <w:rFonts w:hint="eastAsia"/>
        </w:rPr>
        <w:t xml:space="preserve">筛查模型只有在新品类与新主播不断涌入时仍然稳健，才真正可用，因此我们接着检验向未见域的迁移，且不做任何目标域适应、CLAIMARC</w:t>
      </w:r>
      <w:r>
        <w:t xml:space="preserve"> </w:t>
      </w:r>
      <w:r>
        <w:rPr>
          <w:rFonts w:hint="eastAsia"/>
        </w:rPr>
        <w:t xml:space="preserve">的检索库仅由源域样本构成（Table</w:t>
      </w:r>
      <w:r>
        <w:t xml:space="preserve"> </w:t>
      </w:r>
      <w:r>
        <w:rPr>
          <w:rFonts w:hint="eastAsia"/>
        </w:rPr>
        <w:t xml:space="preserve">4）。当整个品类被留出时（依次留出</w:t>
      </w:r>
      <w:r>
        <w:t xml:space="preserve"> 10 </w:t>
      </w:r>
      <w:r>
        <w:rPr>
          <w:rFonts w:hint="eastAsia"/>
        </w:rPr>
        <w:t xml:space="preserve">个一级品类、对</w:t>
      </w:r>
      <w:r>
        <w:t xml:space="preserve"> 10 </w:t>
      </w:r>
      <w:r>
        <w:rPr>
          <w:rFonts w:hint="eastAsia"/>
        </w:rPr>
        <w:t xml:space="preserve">折取均值），CLAIMARC</w:t>
      </w:r>
      <w:r>
        <w:t xml:space="preserve"> </w:t>
      </w:r>
      <w:r>
        <w:rPr>
          <w:rFonts w:hint="eastAsia"/>
        </w:rPr>
        <w:t xml:space="preserve">不仅在未见品类上排序最佳（AUC</w:t>
      </w:r>
      <w:r>
        <w:t xml:space="preserve"> 90.0、AP </w:t>
      </w:r>
      <w:r>
        <w:rPr>
          <w:rFonts w:hint="eastAsia"/>
        </w:rPr>
        <w:t xml:space="preserve">71.0），跨折波动也最小（AUC</w:t>
      </w:r>
      <w:r>
        <w:t xml:space="preserve"> </w:t>
      </w:r>
      <w:r>
        <w:rPr>
          <w:rFonts w:hint="eastAsia"/>
        </w:rPr>
        <w:t xml:space="preserve">标准差</w:t>
      </w:r>
      <w:r>
        <w:t xml:space="preserve"> </w:t>
      </w:r>
      <w:r>
        <w:rPr>
          <w:rFonts w:hint="eastAsia"/>
        </w:rPr>
        <w:t xml:space="preserve">4.0，对照</w:t>
      </w:r>
      <w:r>
        <w:t xml:space="preserve"> BERT-CLS </w:t>
      </w:r>
      <w:r>
        <w:rPr>
          <w:rFonts w:hint="eastAsia"/>
        </w:rPr>
        <w:t xml:space="preserve">的</w:t>
      </w:r>
      <w:r>
        <w:t xml:space="preserve"> </w:t>
      </w:r>
      <w:r>
        <w:rPr>
          <w:rFonts w:hint="eastAsia"/>
        </w:rPr>
        <w:t xml:space="preserve">4.7），说明其优势并不取决于恰好见到哪个品类。留出</w:t>
      </w:r>
      <w:r>
        <w:t xml:space="preserve"> 20 </w:t>
      </w:r>
      <w:r>
        <w:rPr>
          <w:rFonts w:hint="eastAsia"/>
        </w:rPr>
        <w:t xml:space="preserve">个主播则把差距进一步拉大（AUC</w:t>
      </w:r>
      <w:r>
        <w:t xml:space="preserve"> 93.1、AP </w:t>
      </w:r>
      <w:r>
        <w:rPr>
          <w:rFonts w:hint="eastAsia"/>
        </w:rPr>
        <w:t xml:space="preserve">81.4，AP</w:t>
      </w:r>
      <w:r>
        <w:t xml:space="preserve"> </w:t>
      </w:r>
      <w:r>
        <w:rPr>
          <w:rFonts w:hint="eastAsia"/>
        </w:rPr>
        <w:t xml:space="preserve">较最强微调编码器高出约</w:t>
      </w:r>
      <w:r>
        <w:t xml:space="preserve"> 2.5 </w:t>
      </w:r>
      <w:r>
        <w:rPr>
          <w:rFonts w:hint="eastAsia"/>
        </w:rPr>
        <w:t xml:space="preserve">个点）——当判别轴是消费者感知而非主播身份时，这一结果正在意料之中。相比之下，大模型在两种协议下始终停留在随机附近或以下（AUC</w:t>
      </w:r>
      <w:r>
        <w:t xml:space="preserve"> ≤ </w:t>
      </w:r>
      <w:r>
        <w:rPr>
          <w:rFonts w:hint="eastAsia"/>
        </w:rPr>
        <w:t xml:space="preserve">0.52），再次表明其参数化先验几乎不承载这一判别轴。</w:t>
      </w:r>
    </w:p>
    <w:p>
      <w:pPr>
        <w:pStyle w:val="BodyText"/>
      </w:pPr>
      <w:r>
        <w:rPr>
          <w:b/>
          <w:bCs/>
        </w:rPr>
        <w:t xml:space="preserve">Table 4.</w:t>
      </w:r>
      <w:r>
        <w:t xml:space="preserve"> </w:t>
      </w:r>
      <w:r>
        <w:t xml:space="preserve">Cross-domain generalization (%) under two protocols, reporting AUC and AP. All systems train on the source and test on an unseen target with no target adaptation; CLAIMARC’s retrieval library is built only from the source pairs. In-domain reference AP is 75.4 (§4.4). Best per column among the learned systems within each panel in bold.</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System</w:t>
            </w:r>
          </w:p>
        </w:tc>
        <w:tc>
          <w:tcPr/>
          <w:p>
            <w:pPr>
              <w:pStyle w:val="Compact"/>
              <w:jc w:val="right"/>
            </w:pPr>
            <w:r>
              <w:t xml:space="preserve">Leave-1-cat. AUC</w:t>
            </w:r>
          </w:p>
        </w:tc>
        <w:tc>
          <w:tcPr/>
          <w:p>
            <w:pPr>
              <w:pStyle w:val="Compact"/>
              <w:jc w:val="right"/>
            </w:pPr>
            <w:r>
              <w:t xml:space="preserve">Leave-1-cat. AP</w:t>
            </w:r>
          </w:p>
        </w:tc>
        <w:tc>
          <w:tcPr/>
          <w:p>
            <w:pPr>
              <w:pStyle w:val="Compact"/>
              <w:jc w:val="right"/>
            </w:pPr>
            <w:r>
              <w:t xml:space="preserve">Leave-20-str. AUC</w:t>
            </w:r>
          </w:p>
        </w:tc>
        <w:tc>
          <w:tcPr/>
          <w:p>
            <w:pPr>
              <w:pStyle w:val="Compact"/>
              <w:jc w:val="right"/>
            </w:pPr>
            <w:r>
              <w:t xml:space="preserve">Leave-20-str. AP</w:t>
            </w:r>
          </w:p>
        </w:tc>
      </w:tr>
      <w:tr>
        <w:tc>
          <w:tcPr/>
          <w:p>
            <w:pPr>
              <w:pStyle w:val="Compact"/>
            </w:pPr>
            <w:r>
              <w:t xml:space="preserve">ESIM</w:t>
            </w:r>
          </w:p>
        </w:tc>
        <w:tc>
          <w:tcPr/>
          <w:p>
            <w:pPr>
              <w:pStyle w:val="Compact"/>
              <w:jc w:val="right"/>
            </w:pPr>
            <w:r>
              <w:t xml:space="preserve">85.1 ±6.7</w:t>
            </w:r>
          </w:p>
        </w:tc>
        <w:tc>
          <w:tcPr/>
          <w:p>
            <w:pPr>
              <w:pStyle w:val="Compact"/>
              <w:jc w:val="right"/>
            </w:pPr>
            <w:r>
              <w:t xml:space="preserve">56.5 ±12.2</w:t>
            </w:r>
          </w:p>
        </w:tc>
        <w:tc>
          <w:tcPr/>
          <w:p>
            <w:pPr>
              <w:pStyle w:val="Compact"/>
              <w:jc w:val="right"/>
            </w:pPr>
            <w:r>
              <w:t xml:space="preserve">88.2 ±0.4</w:t>
            </w:r>
          </w:p>
        </w:tc>
        <w:tc>
          <w:tcPr/>
          <w:p>
            <w:pPr>
              <w:pStyle w:val="Compact"/>
              <w:jc w:val="right"/>
            </w:pPr>
            <w:r>
              <w:t xml:space="preserve">68.4 ±0.7</w:t>
            </w:r>
          </w:p>
        </w:tc>
      </w:tr>
      <w:tr>
        <w:tc>
          <w:tcPr/>
          <w:p>
            <w:pPr>
              <w:pStyle w:val="Compact"/>
            </w:pPr>
            <w:r>
              <w:t xml:space="preserve">BERT-CLS</w:t>
            </w:r>
          </w:p>
        </w:tc>
        <w:tc>
          <w:tcPr/>
          <w:p>
            <w:pPr>
              <w:pStyle w:val="Compact"/>
              <w:jc w:val="right"/>
            </w:pPr>
            <w:r>
              <w:t xml:space="preserve">89.4 ±4.7</w:t>
            </w:r>
          </w:p>
        </w:tc>
        <w:tc>
          <w:tcPr/>
          <w:p>
            <w:pPr>
              <w:pStyle w:val="Compact"/>
              <w:jc w:val="right"/>
            </w:pPr>
            <w:r>
              <w:t xml:space="preserve">70.1 ±8.0</w:t>
            </w:r>
          </w:p>
        </w:tc>
        <w:tc>
          <w:tcPr/>
          <w:p>
            <w:pPr>
              <w:pStyle w:val="Compact"/>
              <w:jc w:val="right"/>
            </w:pPr>
            <w:r>
              <w:t xml:space="preserve">92.2 ±0.0</w:t>
            </w:r>
          </w:p>
        </w:tc>
        <w:tc>
          <w:tcPr/>
          <w:p>
            <w:pPr>
              <w:pStyle w:val="Compact"/>
              <w:jc w:val="right"/>
            </w:pPr>
            <w:r>
              <w:t xml:space="preserve">78.7 ±0.3</w:t>
            </w:r>
          </w:p>
        </w:tc>
      </w:tr>
      <w:tr>
        <w:tc>
          <w:tcPr/>
          <w:p>
            <w:pPr>
              <w:pStyle w:val="Compact"/>
            </w:pPr>
            <w:r>
              <w:t xml:space="preserve">RoBERTa-CLS</w:t>
            </w:r>
          </w:p>
        </w:tc>
        <w:tc>
          <w:tcPr/>
          <w:p>
            <w:pPr>
              <w:pStyle w:val="Compact"/>
              <w:jc w:val="right"/>
            </w:pPr>
            <w:r>
              <w:t xml:space="preserve">88.5 ±4.3</w:t>
            </w:r>
          </w:p>
        </w:tc>
        <w:tc>
          <w:tcPr/>
          <w:p>
            <w:pPr>
              <w:pStyle w:val="Compact"/>
              <w:jc w:val="right"/>
            </w:pPr>
            <w:r>
              <w:t xml:space="preserve">67.3 ±6.7</w:t>
            </w:r>
          </w:p>
        </w:tc>
        <w:tc>
          <w:tcPr/>
          <w:p>
            <w:pPr>
              <w:pStyle w:val="Compact"/>
              <w:jc w:val="right"/>
            </w:pPr>
            <w:r>
              <w:t xml:space="preserve">92.0 ±0.2</w:t>
            </w:r>
          </w:p>
        </w:tc>
        <w:tc>
          <w:tcPr/>
          <w:p>
            <w:pPr>
              <w:pStyle w:val="Compact"/>
              <w:jc w:val="right"/>
            </w:pPr>
            <w:r>
              <w:t xml:space="preserve">78.9 ±0.8</w:t>
            </w:r>
          </w:p>
        </w:tc>
      </w:tr>
      <w:tr>
        <w:tc>
          <w:tcPr/>
          <w:p>
            <w:pPr>
              <w:pStyle w:val="Compact"/>
            </w:pPr>
            <w:r>
              <w:t xml:space="preserve">LLM zero-shot</w:t>
            </w:r>
          </w:p>
        </w:tc>
        <w:tc>
          <w:tcPr/>
          <w:p>
            <w:pPr>
              <w:pStyle w:val="Compact"/>
              <w:jc w:val="right"/>
            </w:pPr>
            <w:r>
              <w:t xml:space="preserve">45.2 ±5.1</w:t>
            </w:r>
          </w:p>
        </w:tc>
        <w:tc>
          <w:tcPr/>
          <w:p>
            <w:pPr>
              <w:pStyle w:val="Compact"/>
              <w:jc w:val="right"/>
            </w:pPr>
            <w:r>
              <w:t xml:space="preserve">25.6 ±12.6</w:t>
            </w:r>
          </w:p>
        </w:tc>
        <w:tc>
          <w:tcPr/>
          <w:p>
            <w:pPr>
              <w:pStyle w:val="Compact"/>
              <w:jc w:val="right"/>
            </w:pPr>
            <w:r>
              <w:t xml:space="preserve">47.0 ±0.3</w:t>
            </w:r>
          </w:p>
        </w:tc>
        <w:tc>
          <w:tcPr/>
          <w:p>
            <w:pPr>
              <w:pStyle w:val="Compact"/>
              <w:jc w:val="right"/>
            </w:pPr>
            <w:r>
              <w:t xml:space="preserve">29.3 ±0.2</w:t>
            </w:r>
          </w:p>
        </w:tc>
      </w:tr>
      <w:tr>
        <w:tc>
          <w:tcPr/>
          <w:p>
            <w:pPr>
              <w:pStyle w:val="Compact"/>
            </w:pPr>
            <w:r>
              <w:t xml:space="preserve">LLM 5-shot CoT</w:t>
            </w:r>
          </w:p>
        </w:tc>
        <w:tc>
          <w:tcPr/>
          <w:p>
            <w:pPr>
              <w:pStyle w:val="Compact"/>
              <w:jc w:val="right"/>
            </w:pPr>
            <w:r>
              <w:t xml:space="preserve">45.6 ±4.5</w:t>
            </w:r>
          </w:p>
        </w:tc>
        <w:tc>
          <w:tcPr/>
          <w:p>
            <w:pPr>
              <w:pStyle w:val="Compact"/>
              <w:jc w:val="right"/>
            </w:pPr>
            <w:r>
              <w:t xml:space="preserve">25.7 ±12.1</w:t>
            </w:r>
          </w:p>
        </w:tc>
        <w:tc>
          <w:tcPr/>
          <w:p>
            <w:pPr>
              <w:pStyle w:val="Compact"/>
              <w:jc w:val="right"/>
            </w:pPr>
            <w:r>
              <w:t xml:space="preserve">52.1 ±0.8</w:t>
            </w:r>
          </w:p>
        </w:tc>
        <w:tc>
          <w:tcPr/>
          <w:p>
            <w:pPr>
              <w:pStyle w:val="Compact"/>
              <w:jc w:val="right"/>
            </w:pPr>
            <w:r>
              <w:t xml:space="preserve">32.4 ±0.9</w:t>
            </w:r>
          </w:p>
        </w:tc>
      </w:tr>
      <w:tr>
        <w:tc>
          <w:tcPr/>
          <w:p>
            <w:pPr>
              <w:pStyle w:val="Compact"/>
            </w:pPr>
            <w:r>
              <w:rPr>
                <w:b/>
                <w:bCs/>
              </w:rPr>
              <w:t xml:space="preserve">CLAIMARC</w:t>
            </w:r>
          </w:p>
        </w:tc>
        <w:tc>
          <w:tcPr/>
          <w:p>
            <w:pPr>
              <w:pStyle w:val="Compact"/>
              <w:jc w:val="right"/>
            </w:pPr>
            <w:r>
              <w:rPr>
                <w:b/>
                <w:bCs/>
              </w:rPr>
              <w:t xml:space="preserve">90.0 ±4.0</w:t>
            </w:r>
          </w:p>
        </w:tc>
        <w:tc>
          <w:tcPr/>
          <w:p>
            <w:pPr>
              <w:pStyle w:val="Compact"/>
              <w:jc w:val="right"/>
            </w:pPr>
            <w:r>
              <w:rPr>
                <w:b/>
                <w:bCs/>
              </w:rPr>
              <w:t xml:space="preserve">71.0 ±5.5</w:t>
            </w:r>
          </w:p>
        </w:tc>
        <w:tc>
          <w:tcPr/>
          <w:p>
            <w:pPr>
              <w:pStyle w:val="Compact"/>
              <w:jc w:val="right"/>
            </w:pPr>
            <w:r>
              <w:rPr>
                <w:b/>
                <w:bCs/>
              </w:rPr>
              <w:t xml:space="preserve">93.1 ±0.3</w:t>
            </w:r>
          </w:p>
        </w:tc>
        <w:tc>
          <w:tcPr/>
          <w:p>
            <w:pPr>
              <w:pStyle w:val="Compact"/>
              <w:jc w:val="right"/>
            </w:pPr>
            <w:r>
              <w:rPr>
                <w:b/>
                <w:bCs/>
              </w:rPr>
              <w:t xml:space="preserve">81.4 ±1.3</w:t>
            </w:r>
          </w:p>
        </w:tc>
      </w:tr>
    </w:tbl>
    <w:p>
      <w:pPr>
        <w:pStyle w:val="BodyText"/>
      </w:pPr>
      <w:r>
        <w:rPr>
          <w:rFonts w:hint="eastAsia"/>
        </w:rPr>
        <w:t xml:space="preserve">上述比较把每个系统都冻结、在目标域上只读一次。但本框架的主张更强：冻结的</w:t>
      </w:r>
      <w:r>
        <w:t xml:space="preserve"> CLAIMARC </w:t>
      </w:r>
      <w:r>
        <w:rPr>
          <w:rFonts w:hint="eastAsia"/>
        </w:rPr>
        <w:t xml:space="preserve">无需任何梯度更新，仅靠维护检索索引即可在新域上持续改善。我们在主播迁移协议下直接检验这一点：编码器在源域直播间训练后冻结，将留出主播的标注样本按比例逐步写入检索库，并在</w:t>
      </w:r>
      <w:r>
        <w:rPr>
          <w:rFonts w:hint="eastAsia"/>
          <w:b/>
          <w:bCs/>
        </w:rPr>
        <w:t xml:space="preserve">从不写入</w:t>
      </w:r>
      <w:r>
        <w:rPr>
          <w:rFonts w:hint="eastAsia"/>
        </w:rPr>
        <w:t xml:space="preserve">的另一半留出主播上重新读取检索投票；前向分类器全程固定，作为无法在不重训下吸纳新主播的”零适配”参照。如</w:t>
      </w:r>
      <w:r>
        <w:t xml:space="preserve"> Table 5 </w:t>
      </w:r>
      <w:r>
        <w:rPr>
          <w:rFonts w:hint="eastAsia"/>
        </w:rPr>
        <w:t xml:space="preserve">所示，唯一可适配的检索投票随索引填充单调上升，AP</w:t>
      </w:r>
      <w:r>
        <w:t xml:space="preserve"> </w:t>
      </w:r>
      <w:r>
        <w:rPr>
          <w:rFonts w:hint="eastAsia"/>
        </w:rPr>
        <w:t xml:space="preserve">由仅含源域库的</w:t>
      </w:r>
      <w:r>
        <w:t xml:space="preserve"> 65.5 </w:t>
      </w:r>
      <w:r>
        <w:rPr>
          <w:rFonts w:hint="eastAsia"/>
        </w:rPr>
        <w:t xml:space="preserve">升至全量目标覆盖时的</w:t>
      </w:r>
      <w:r>
        <w:t xml:space="preserve"> </w:t>
      </w:r>
      <w:r>
        <w:rPr>
          <w:rFonts w:hint="eastAsia"/>
        </w:rPr>
        <w:t xml:space="preserve">71.5（+6.0），AUC</w:t>
      </w:r>
      <w:r>
        <w:t xml:space="preserve"> </w:t>
      </w:r>
      <w:r>
        <w:rPr>
          <w:rFonts w:hint="eastAsia"/>
        </w:rPr>
        <w:t xml:space="preserve">由</w:t>
      </w:r>
      <w:r>
        <w:t xml:space="preserve"> 80.3 </w:t>
      </w:r>
      <w:r>
        <w:rPr>
          <w:rFonts w:hint="eastAsia"/>
        </w:rPr>
        <w:t xml:space="preserve">升至</w:t>
      </w:r>
      <w:r>
        <w:t xml:space="preserve"> </w:t>
      </w:r>
      <w:r>
        <w:rPr>
          <w:rFonts w:hint="eastAsia"/>
        </w:rPr>
        <w:t xml:space="preserve">84.8（+4.5），且增益平滑早现——仅写入五分之一目标样本即可获得约一半增益。这一结果刻画了部署侧的核心机制：</w:t>
      </w:r>
      <w:r>
        <w:rPr>
          <w:rFonts w:hint="eastAsia"/>
          <w:b/>
          <w:bCs/>
        </w:rPr>
        <w:t xml:space="preserve">当出现训练时未见的新主播或新风险话术时，无需重训模型，只需将少量种子样本编码后写入检索库，KNN</w:t>
      </w:r>
      <w:r>
        <w:rPr>
          <w:b/>
          <w:bCs/>
        </w:rPr>
        <w:t xml:space="preserve"> </w:t>
      </w:r>
      <w:r>
        <w:rPr>
          <w:rFonts w:hint="eastAsia"/>
          <w:b/>
          <w:bCs/>
        </w:rPr>
        <w:t xml:space="preserve">检索路径即可借助新入库的同类近邻重新校准投票，从而提升对该类样本的判别准确性。</w:t>
      </w:r>
      <w:r>
        <w:t xml:space="preserve"> </w:t>
      </w:r>
      <w:r>
        <w:rPr>
          <w:rFonts w:hint="eastAsia"/>
        </w:rPr>
        <w:t xml:space="preserve">其前提是</w:t>
      </w:r>
      <w:r>
        <w:t xml:space="preserve"> RACL </w:t>
      </w:r>
      <w:r>
        <w:rPr>
          <w:rFonts w:hint="eastAsia"/>
        </w:rPr>
        <w:t xml:space="preserve">已将嵌入空间塑造为感知风险结构在局部一致——同类样本彼此邻近——因而向目标邻域注入少量样例便足以改变投票结果。由此，跨域适配从”参数重训练”问题转化为”索引维护”问题。</w:t>
      </w:r>
    </w:p>
    <w:p>
      <w:pPr>
        <w:pStyle w:val="BodyText"/>
      </w:pPr>
      <w:r>
        <w:rPr>
          <w:b/>
          <w:bCs/>
        </w:rPr>
        <w:t xml:space="preserve">Table 5.</w:t>
      </w:r>
      <w:r>
        <w:t xml:space="preserve"> </w:t>
      </w:r>
      <w:r>
        <w:t xml:space="preserve">Gradient-free library adaptation under leave-20-streamers transfer (%, mean ± s.d. over 3 seeds). The encoder is frozen after source training; a growing fraction of the held-out streamers’ labelled pairs is written into the retrieval library, and the retrieval vote is read on the disjoint, never-written half. The vote—the only adaptable component—improves monotonically with library coverage and overtakes the frozen forward classifier on F1 at full coverage, without any gradient step.</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Retrieval library on held-out streamers</w:t>
            </w:r>
          </w:p>
        </w:tc>
        <w:tc>
          <w:tcPr/>
          <w:p>
            <w:pPr>
              <w:pStyle w:val="Compact"/>
              <w:jc w:val="right"/>
            </w:pPr>
            <w:r>
              <w:t xml:space="preserve">AP</w:t>
            </w:r>
          </w:p>
        </w:tc>
        <w:tc>
          <w:tcPr/>
          <w:p>
            <w:pPr>
              <w:pStyle w:val="Compact"/>
              <w:jc w:val="right"/>
            </w:pPr>
            <w:r>
              <w:t xml:space="preserve">AUC</w:t>
            </w:r>
          </w:p>
        </w:tc>
        <w:tc>
          <w:tcPr/>
          <w:p>
            <w:pPr>
              <w:pStyle w:val="Compact"/>
              <w:jc w:val="right"/>
            </w:pPr>
            <w:r>
              <w:t xml:space="preserve">F1</w:t>
            </w:r>
          </w:p>
        </w:tc>
      </w:tr>
      <w:tr>
        <w:tc>
          <w:tcPr/>
          <w:p>
            <w:pPr>
              <w:pStyle w:val="Compact"/>
            </w:pPr>
            <w:r>
              <w:t xml:space="preserve">Frozen forward classifier (no adaptation)</w:t>
            </w:r>
          </w:p>
        </w:tc>
        <w:tc>
          <w:tcPr/>
          <w:p>
            <w:pPr>
              <w:pStyle w:val="Compact"/>
              <w:jc w:val="right"/>
            </w:pPr>
            <w:r>
              <w:t xml:space="preserve">81.1 ±0.9</w:t>
            </w:r>
          </w:p>
        </w:tc>
        <w:tc>
          <w:tcPr/>
          <w:p>
            <w:pPr>
              <w:pStyle w:val="Compact"/>
              <w:jc w:val="right"/>
            </w:pPr>
            <w:r>
              <w:t xml:space="preserve">93.1 ±0.3</w:t>
            </w:r>
          </w:p>
        </w:tc>
        <w:tc>
          <w:tcPr/>
          <w:p>
            <w:pPr>
              <w:pStyle w:val="Compact"/>
              <w:jc w:val="right"/>
            </w:pPr>
            <w:r>
              <w:t xml:space="preserve">73.5 ±2.9</w:t>
            </w:r>
          </w:p>
        </w:tc>
      </w:tr>
      <w:tr>
        <w:tc>
          <w:tcPr/>
          <w:p>
            <w:pPr>
              <w:pStyle w:val="Compact"/>
            </w:pPr>
            <w:r>
              <w:t xml:space="preserve">source pairs only</w:t>
            </w:r>
          </w:p>
        </w:tc>
        <w:tc>
          <w:tcPr/>
          <w:p>
            <w:pPr>
              <w:pStyle w:val="Compact"/>
              <w:jc w:val="right"/>
            </w:pPr>
            <w:r>
              <w:t xml:space="preserve">65.5 ±1.8</w:t>
            </w:r>
          </w:p>
        </w:tc>
        <w:tc>
          <w:tcPr/>
          <w:p>
            <w:pPr>
              <w:pStyle w:val="Compact"/>
              <w:jc w:val="right"/>
            </w:pPr>
            <w:r>
              <w:t xml:space="preserve">80.3 ±2.6</w:t>
            </w:r>
          </w:p>
        </w:tc>
        <w:tc>
          <w:tcPr/>
          <w:p>
            <w:pPr>
              <w:pStyle w:val="Compact"/>
              <w:jc w:val="right"/>
            </w:pPr>
            <w:r>
              <w:t xml:space="preserve">72.4 ±1.9</w:t>
            </w:r>
          </w:p>
        </w:tc>
      </w:tr>
      <w:tr>
        <w:tc>
          <w:tcPr/>
          <w:p>
            <w:pPr>
              <w:pStyle w:val="Compact"/>
            </w:pPr>
            <w:r>
              <w:t xml:space="preserve">+ 20% of target pool</w:t>
            </w:r>
          </w:p>
        </w:tc>
        <w:tc>
          <w:tcPr/>
          <w:p>
            <w:pPr>
              <w:pStyle w:val="Compact"/>
              <w:jc w:val="right"/>
            </w:pPr>
            <w:r>
              <w:t xml:space="preserve">67.5 ±1.1</w:t>
            </w:r>
          </w:p>
        </w:tc>
        <w:tc>
          <w:tcPr/>
          <w:p>
            <w:pPr>
              <w:pStyle w:val="Compact"/>
              <w:jc w:val="right"/>
            </w:pPr>
            <w:r>
              <w:t xml:space="preserve">81.3 ±2.2</w:t>
            </w:r>
          </w:p>
        </w:tc>
        <w:tc>
          <w:tcPr/>
          <w:p>
            <w:pPr>
              <w:pStyle w:val="Compact"/>
              <w:jc w:val="right"/>
            </w:pPr>
            <w:r>
              <w:t xml:space="preserve">73.3 ±1.9</w:t>
            </w:r>
          </w:p>
        </w:tc>
      </w:tr>
      <w:tr>
        <w:tc>
          <w:tcPr/>
          <w:p>
            <w:pPr>
              <w:pStyle w:val="Compact"/>
            </w:pPr>
            <w:r>
              <w:t xml:space="preserve">+ 40%</w:t>
            </w:r>
          </w:p>
        </w:tc>
        <w:tc>
          <w:tcPr/>
          <w:p>
            <w:pPr>
              <w:pStyle w:val="Compact"/>
              <w:jc w:val="right"/>
            </w:pPr>
            <w:r>
              <w:t xml:space="preserve">69.0 ±1.2</w:t>
            </w:r>
          </w:p>
        </w:tc>
        <w:tc>
          <w:tcPr/>
          <w:p>
            <w:pPr>
              <w:pStyle w:val="Compact"/>
              <w:jc w:val="right"/>
            </w:pPr>
            <w:r>
              <w:t xml:space="preserve">82.7 ±1.7</w:t>
            </w:r>
          </w:p>
        </w:tc>
        <w:tc>
          <w:tcPr/>
          <w:p>
            <w:pPr>
              <w:pStyle w:val="Compact"/>
              <w:jc w:val="right"/>
            </w:pPr>
            <w:r>
              <w:t xml:space="preserve">73.8 ±2.6</w:t>
            </w:r>
          </w:p>
        </w:tc>
      </w:tr>
      <w:tr>
        <w:tc>
          <w:tcPr/>
          <w:p>
            <w:pPr>
              <w:pStyle w:val="Compact"/>
            </w:pPr>
            <w:r>
              <w:t xml:space="preserve">+ 60%</w:t>
            </w:r>
          </w:p>
        </w:tc>
        <w:tc>
          <w:tcPr/>
          <w:p>
            <w:pPr>
              <w:pStyle w:val="Compact"/>
              <w:jc w:val="right"/>
            </w:pPr>
            <w:r>
              <w:t xml:space="preserve">69.7 ±1.0</w:t>
            </w:r>
          </w:p>
        </w:tc>
        <w:tc>
          <w:tcPr/>
          <w:p>
            <w:pPr>
              <w:pStyle w:val="Compact"/>
              <w:jc w:val="right"/>
            </w:pPr>
            <w:r>
              <w:t xml:space="preserve">83.3 ±1.8</w:t>
            </w:r>
          </w:p>
        </w:tc>
        <w:tc>
          <w:tcPr/>
          <w:p>
            <w:pPr>
              <w:pStyle w:val="Compact"/>
              <w:jc w:val="right"/>
            </w:pPr>
            <w:r>
              <w:t xml:space="preserve">73.6 ±2.4</w:t>
            </w:r>
          </w:p>
        </w:tc>
      </w:tr>
      <w:tr>
        <w:tc>
          <w:tcPr/>
          <w:p>
            <w:pPr>
              <w:pStyle w:val="Compact"/>
            </w:pPr>
            <w:r>
              <w:t xml:space="preserve">+ 80%</w:t>
            </w:r>
          </w:p>
        </w:tc>
        <w:tc>
          <w:tcPr/>
          <w:p>
            <w:pPr>
              <w:pStyle w:val="Compact"/>
              <w:jc w:val="right"/>
            </w:pPr>
            <w:r>
              <w:t xml:space="preserve">70.7 ±1.2</w:t>
            </w:r>
          </w:p>
        </w:tc>
        <w:tc>
          <w:tcPr/>
          <w:p>
            <w:pPr>
              <w:pStyle w:val="Compact"/>
              <w:jc w:val="right"/>
            </w:pPr>
            <w:r>
              <w:t xml:space="preserve">84.3 ±1.6</w:t>
            </w:r>
          </w:p>
        </w:tc>
        <w:tc>
          <w:tcPr/>
          <w:p>
            <w:pPr>
              <w:pStyle w:val="Compact"/>
              <w:jc w:val="right"/>
            </w:pPr>
            <w:r>
              <w:t xml:space="preserve">74.4 ±2.6</w:t>
            </w:r>
          </w:p>
        </w:tc>
      </w:tr>
      <w:tr>
        <w:tc>
          <w:tcPr/>
          <w:p>
            <w:pPr>
              <w:pStyle w:val="Compact"/>
            </w:pPr>
            <w:r>
              <w:t xml:space="preserve">+ 100% of target pool</w:t>
            </w:r>
          </w:p>
        </w:tc>
        <w:tc>
          <w:tcPr/>
          <w:p>
            <w:pPr>
              <w:pStyle w:val="Compact"/>
              <w:jc w:val="right"/>
            </w:pPr>
            <w:r>
              <w:rPr>
                <w:b/>
                <w:bCs/>
              </w:rPr>
              <w:t xml:space="preserve">71.5 ±1.5</w:t>
            </w:r>
          </w:p>
        </w:tc>
        <w:tc>
          <w:tcPr/>
          <w:p>
            <w:pPr>
              <w:pStyle w:val="Compact"/>
              <w:jc w:val="right"/>
            </w:pPr>
            <w:r>
              <w:rPr>
                <w:b/>
                <w:bCs/>
              </w:rPr>
              <w:t xml:space="preserve">84.8 ±1.5</w:t>
            </w:r>
          </w:p>
        </w:tc>
        <w:tc>
          <w:tcPr/>
          <w:p>
            <w:pPr>
              <w:pStyle w:val="Compact"/>
              <w:jc w:val="right"/>
            </w:pPr>
            <w:r>
              <w:rPr>
                <w:b/>
                <w:bCs/>
              </w:rPr>
              <w:t xml:space="preserve">74.9 ±2.5</w:t>
            </w:r>
          </w:p>
        </w:tc>
      </w:tr>
    </w:tbl>
    <w:p>
      <w:pPr>
        <w:pStyle w:val="CaptionedFigure"/>
      </w:pPr>
      <w:r>
        <w:drawing>
          <wp:inline>
            <wp:extent cx="5334000" cy="2793398"/>
            <wp:effectExtent b="0" l="0" r="0" t="0"/>
            <wp:docPr descr="Figure 2. Gradient-free library adaptation (leave-20-streamers, 3-seed mean±s.d.). As held-out-streamer pairs are written into the frozen-encoder retrieval library, the retrieval vote’s AP and AUC climb monotonically toward the frozen forward classifier, demonstrating that new streamers are absorbed by index maintenance rather than re-training." title="" id="36" name="Picture"/>
            <a:graphic>
              <a:graphicData uri="http://schemas.openxmlformats.org/drawingml/2006/picture">
                <pic:pic>
                  <pic:nvPicPr>
                    <pic:cNvPr descr="figs/fig_inject.png" id="37" name="Picture"/>
                    <pic:cNvPicPr>
                      <a:picLocks noChangeArrowheads="1" noChangeAspect="1"/>
                    </pic:cNvPicPr>
                  </pic:nvPicPr>
                  <pic:blipFill>
                    <a:blip r:embed="rId35"/>
                    <a:stretch>
                      <a:fillRect/>
                    </a:stretch>
                  </pic:blipFill>
                  <pic:spPr bwMode="auto">
                    <a:xfrm>
                      <a:off x="0" y="0"/>
                      <a:ext cx="5334000" cy="2793398"/>
                    </a:xfrm>
                    <a:prstGeom prst="rect">
                      <a:avLst/>
                    </a:prstGeom>
                    <a:noFill/>
                    <a:ln w="9525">
                      <a:noFill/>
                      <a:headEnd/>
                      <a:tailEnd/>
                    </a:ln>
                  </pic:spPr>
                </pic:pic>
              </a:graphicData>
            </a:graphic>
          </wp:inline>
        </w:drawing>
      </w:r>
    </w:p>
    <w:p>
      <w:pPr>
        <w:pStyle w:val="ImageCaption"/>
      </w:pPr>
      <w:r>
        <w:t xml:space="preserve">Figure 2. Gradient-free library adaptation (leave-20-streamers, 3-seed mean±s.d.). As held-out-streamer pairs are written into the frozen-encoder retrieval library, the retrieval vote’s AP and AUC climb monotonically toward the frozen forward classifier, demonstrating that new streamers are absorbed by index maintenance rather than re-training.</w:t>
      </w:r>
    </w:p>
    <w:bookmarkEnd w:id="38"/>
    <w:bookmarkStart w:id="42" w:name="表征几何与边界敏感性rq2"/>
    <w:p>
      <w:pPr>
        <w:pStyle w:val="Heading3"/>
      </w:pPr>
      <w:r>
        <w:t xml:space="preserve">4.6 </w:t>
      </w:r>
      <w:r>
        <w:rPr>
          <w:rFonts w:hint="eastAsia"/>
        </w:rPr>
        <w:t xml:space="preserve">表征几何与边界敏感性（RQ2）</w:t>
      </w:r>
    </w:p>
    <w:p>
      <w:pPr>
        <w:pStyle w:val="FirstParagraph"/>
      </w:pPr>
      <w:r>
        <w:rPr>
          <w:rFonts w:hint="eastAsia"/>
        </w:rPr>
        <w:t xml:space="preserve">若增益确实来自表征，那它应当显现在标签几何上。我们固定骨干、分类头与超参数，只改变对比目标——无对比（仅</w:t>
      </w:r>
      <w:r>
        <w:t xml:space="preserve"> </w:t>
      </w:r>
      <w:r>
        <w:rPr>
          <w:rFonts w:hint="eastAsia"/>
        </w:rPr>
        <w:t xml:space="preserve">BCE）、标准监督对比</w:t>
      </w:r>
      <w:r>
        <w:t xml:space="preserve"> </w:t>
      </w:r>
      <w:r>
        <w:rPr>
          <w:rFonts w:hint="eastAsia"/>
        </w:rPr>
        <w:t xml:space="preserve">SupCon（Khosla</w:t>
      </w:r>
      <w:r>
        <w:t xml:space="preserve"> </w:t>
      </w:r>
      <w:r>
        <w:rPr>
          <w:rFonts w:hint="eastAsia"/>
        </w:rPr>
        <w:t xml:space="preserve">等，2020，批内同标签互为正例、异标签为负例，无检索与困难挖掘）以及本文的</w:t>
      </w:r>
      <w:r>
        <w:t xml:space="preserve"> </w:t>
      </w:r>
      <w:r>
        <w:rPr>
          <w:rFonts w:hint="eastAsia"/>
        </w:rPr>
        <w:t xml:space="preserve">RACL（Table</w:t>
      </w:r>
      <w:r>
        <w:t xml:space="preserve"> </w:t>
      </w:r>
      <w:r>
        <w:rPr>
          <w:rFonts w:hint="eastAsia"/>
        </w:rPr>
        <w:t xml:space="preserve">6）。RACL</w:t>
      </w:r>
      <w:r>
        <w:t xml:space="preserve"> </w:t>
      </w:r>
      <w:r>
        <w:rPr>
          <w:rFonts w:hint="eastAsia"/>
        </w:rPr>
        <w:t xml:space="preserve">给出最清晰也最稳定的分离，把</w:t>
      </w:r>
      <w:r>
        <w:t xml:space="preserve"> label silhouette </w:t>
      </w:r>
      <w:r>
        <w:rPr>
          <w:rFonts w:hint="eastAsia"/>
        </w:rPr>
        <w:t xml:space="preserve">提升至</w:t>
      </w:r>
      <w:r>
        <w:t xml:space="preserve"> </w:t>
      </w:r>
      <w:r>
        <w:rPr>
          <w:rFonts w:hint="eastAsia"/>
        </w:rPr>
        <w:t xml:space="preserve">0.422，高于</w:t>
      </w:r>
      <w:r>
        <w:t xml:space="preserve"> SupCon </w:t>
      </w:r>
      <w:r>
        <w:rPr>
          <w:rFonts w:hint="eastAsia"/>
        </w:rPr>
        <w:t xml:space="preserve">的</w:t>
      </w:r>
      <w:r>
        <w:t xml:space="preserve"> 0.349 </w:t>
      </w:r>
      <w:r>
        <w:rPr>
          <w:rFonts w:hint="eastAsia"/>
        </w:rPr>
        <w:t xml:space="preserve">与无对比的</w:t>
      </w:r>
      <w:r>
        <w:t xml:space="preserve"> </w:t>
      </w:r>
      <w:r>
        <w:rPr>
          <w:rFonts w:hint="eastAsia"/>
        </w:rPr>
        <w:t xml:space="preserve">0.196。与</w:t>
      </w:r>
      <w:r>
        <w:t xml:space="preserve"> SupCon </w:t>
      </w:r>
      <w:r>
        <w:rPr>
          <w:rFonts w:hint="eastAsia"/>
        </w:rPr>
        <w:t xml:space="preserve">的对比更具说明性：SupCon</w:t>
      </w:r>
      <w:r>
        <w:t xml:space="preserve"> </w:t>
      </w:r>
      <w:r>
        <w:rPr>
          <w:rFonts w:hint="eastAsia"/>
        </w:rPr>
        <w:t xml:space="preserve">取得最紧的</w:t>
      </w:r>
      <w:r>
        <w:t xml:space="preserve"> </w:t>
      </w:r>
      <w:r>
        <w:rPr>
          <w:rFonts w:hint="eastAsia"/>
        </w:rPr>
        <w:t xml:space="preserve">alignment，但</w:t>
      </w:r>
      <w:r>
        <w:t xml:space="preserve"> uniformity </w:t>
      </w:r>
      <w:r>
        <w:rPr>
          <w:rFonts w:hint="eastAsia"/>
        </w:rPr>
        <w:t xml:space="preserve">最低（−0.86），是空间部分塌缩的征兆；RACL</w:t>
      </w:r>
      <w:r>
        <w:t xml:space="preserve"> </w:t>
      </w:r>
      <w:r>
        <w:rPr>
          <w:rFonts w:hint="eastAsia"/>
        </w:rPr>
        <w:t xml:space="preserve">则在保持空间展开（−1.21）的同时仍拉开两类——这正是检索投票与库更新所依赖的几何。两种对比目标都把</w:t>
      </w:r>
      <w:r>
        <w:t xml:space="preserve"> hard-region purity@10 </w:t>
      </w:r>
      <w:r>
        <w:rPr>
          <w:rFonts w:hint="eastAsia"/>
        </w:rPr>
        <w:t xml:space="preserve">由</w:t>
      </w:r>
      <w:r>
        <w:t xml:space="preserve"> 0.500 </w:t>
      </w:r>
      <w:r>
        <w:rPr>
          <w:rFonts w:hint="eastAsia"/>
        </w:rPr>
        <w:t xml:space="preserve">提升至</w:t>
      </w:r>
      <w:r>
        <w:t xml:space="preserve"> </w:t>
      </w:r>
      <w:r>
        <w:rPr>
          <w:rFonts w:hint="eastAsia"/>
        </w:rPr>
        <w:t xml:space="preserve">0.573，说明改善恰恰集中在语义相近但标签相反的近邻处。Figure</w:t>
      </w:r>
      <w:r>
        <w:t xml:space="preserve"> 3 </w:t>
      </w:r>
      <w:r>
        <w:rPr>
          <w:rFonts w:hint="eastAsia"/>
        </w:rPr>
        <w:t xml:space="preserve">的</w:t>
      </w:r>
      <w:r>
        <w:t xml:space="preserve"> UMAP </w:t>
      </w:r>
      <w:r>
        <w:rPr>
          <w:rFonts w:hint="eastAsia"/>
        </w:rPr>
        <w:t xml:space="preserve">投影给出了一致的可视化：无对比时两类大范围交织，SupCon</w:t>
      </w:r>
      <w:r>
        <w:t xml:space="preserve"> </w:t>
      </w:r>
      <w:r>
        <w:rPr>
          <w:rFonts w:hint="eastAsia"/>
        </w:rPr>
        <w:t xml:space="preserve">增强同类聚集，RACL</w:t>
      </w:r>
      <w:r>
        <w:t xml:space="preserve"> </w:t>
      </w:r>
      <w:r>
        <w:rPr>
          <w:rFonts w:hint="eastAsia"/>
        </w:rPr>
        <w:t xml:space="preserve">则进一步分离出清晰的高风险聚集区。</w:t>
      </w:r>
    </w:p>
    <w:p>
      <w:pPr>
        <w:pStyle w:val="BodyText"/>
      </w:pPr>
      <w:r>
        <w:rPr>
          <w:b/>
          <w:bCs/>
        </w:rPr>
        <w:t xml:space="preserve">Table 6.</w:t>
      </w:r>
      <w:r>
        <w:t xml:space="preserve"> </w:t>
      </w:r>
      <w:r>
        <w:t xml:space="preserve">Label-conditional geometry of the test retrieval embedding under three contrastive objectives sharing an identical BGE-full-fine-tuning backbone, classifier and hyper-parameters (3-seed mean±s.d.; metrics are attribute-free, with the train split as the retrieval index). RACL attains the best and most stable label silhouette; standard SupCon reaches the tightest alignment but at the cost of a collapsed (least uniform) space, whereas RACL preserves uniformity while separating the classes.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Variant</w:t>
            </w:r>
          </w:p>
        </w:tc>
        <w:tc>
          <w:tcPr/>
          <w:p>
            <w:pPr>
              <w:pStyle w:val="Compact"/>
              <w:jc w:val="right"/>
            </w:pPr>
            <w:r>
              <w:t xml:space="preserve">Silhouette</w:t>
            </w:r>
          </w:p>
        </w:tc>
        <w:tc>
          <w:tcPr/>
          <w:p>
            <w:pPr>
              <w:pStyle w:val="Compact"/>
              <w:jc w:val="right"/>
            </w:pPr>
            <w:r>
              <w:t xml:space="preserve">Hard-region purity@10</w:t>
            </w:r>
          </w:p>
        </w:tc>
        <w:tc>
          <w:tcPr/>
          <w:p>
            <w:pPr>
              <w:pStyle w:val="Compact"/>
              <w:jc w:val="right"/>
            </w:pPr>
            <w:r>
              <w:t xml:space="preserve">Alignment</w:t>
            </w:r>
          </w:p>
        </w:tc>
        <w:tc>
          <w:tcPr/>
          <w:p>
            <w:pPr>
              <w:pStyle w:val="Compact"/>
              <w:jc w:val="right"/>
            </w:pPr>
            <w:r>
              <w:t xml:space="preserve">Uniformity</w:t>
            </w:r>
          </w:p>
        </w:tc>
      </w:tr>
      <w:tr>
        <w:tc>
          <w:tcPr/>
          <w:p>
            <w:pPr>
              <w:pStyle w:val="Compact"/>
            </w:pPr>
            <w:r>
              <w:t xml:space="preserve">w/o contrast</w:t>
            </w:r>
          </w:p>
        </w:tc>
        <w:tc>
          <w:tcPr/>
          <w:p>
            <w:pPr>
              <w:pStyle w:val="Compact"/>
              <w:jc w:val="right"/>
            </w:pPr>
            <w:r>
              <w:t xml:space="preserve">0.196±0.053</w:t>
            </w:r>
          </w:p>
        </w:tc>
        <w:tc>
          <w:tcPr/>
          <w:p>
            <w:pPr>
              <w:pStyle w:val="Compact"/>
              <w:jc w:val="right"/>
            </w:pPr>
            <w:r>
              <w:t xml:space="preserve">0.500±0.043</w:t>
            </w:r>
          </w:p>
        </w:tc>
        <w:tc>
          <w:tcPr/>
          <w:p>
            <w:pPr>
              <w:pStyle w:val="Compact"/>
              <w:jc w:val="right"/>
            </w:pPr>
            <w:r>
              <w:t xml:space="preserve">1.121</w:t>
            </w:r>
          </w:p>
        </w:tc>
        <w:tc>
          <w:tcPr/>
          <w:p>
            <w:pPr>
              <w:pStyle w:val="Compact"/>
              <w:jc w:val="right"/>
            </w:pPr>
            <w:r>
              <w:t xml:space="preserve">−2.02</w:t>
            </w:r>
          </w:p>
        </w:tc>
      </w:tr>
      <w:tr>
        <w:tc>
          <w:tcPr/>
          <w:p>
            <w:pPr>
              <w:pStyle w:val="Compact"/>
            </w:pPr>
            <w:r>
              <w:t xml:space="preserve">SupCon</w:t>
            </w:r>
          </w:p>
        </w:tc>
        <w:tc>
          <w:tcPr/>
          <w:p>
            <w:pPr>
              <w:pStyle w:val="Compact"/>
              <w:jc w:val="right"/>
            </w:pPr>
            <w:r>
              <w:t xml:space="preserve">0.349±0.173</w:t>
            </w:r>
          </w:p>
        </w:tc>
        <w:tc>
          <w:tcPr/>
          <w:p>
            <w:pPr>
              <w:pStyle w:val="Compact"/>
              <w:jc w:val="right"/>
            </w:pPr>
            <w:r>
              <w:rPr>
                <w:b/>
                <w:bCs/>
              </w:rPr>
              <w:t xml:space="preserve">0.573±0.017</w:t>
            </w:r>
          </w:p>
        </w:tc>
        <w:tc>
          <w:tcPr/>
          <w:p>
            <w:pPr>
              <w:pStyle w:val="Compact"/>
              <w:jc w:val="right"/>
            </w:pPr>
            <w:r>
              <w:rPr>
                <w:b/>
                <w:bCs/>
              </w:rPr>
              <w:t xml:space="preserve">0.478</w:t>
            </w:r>
          </w:p>
        </w:tc>
        <w:tc>
          <w:tcPr/>
          <w:p>
            <w:pPr>
              <w:pStyle w:val="Compact"/>
              <w:jc w:val="right"/>
            </w:pPr>
            <w:r>
              <w:t xml:space="preserve">−0.86</w:t>
            </w:r>
          </w:p>
        </w:tc>
      </w:tr>
      <w:tr>
        <w:tc>
          <w:tcPr/>
          <w:p>
            <w:pPr>
              <w:pStyle w:val="Compact"/>
            </w:pPr>
            <w:r>
              <w:rPr>
                <w:b/>
                <w:bCs/>
              </w:rPr>
              <w:t xml:space="preserve">RACL</w:t>
            </w:r>
          </w:p>
        </w:tc>
        <w:tc>
          <w:tcPr/>
          <w:p>
            <w:pPr>
              <w:pStyle w:val="Compact"/>
              <w:jc w:val="right"/>
            </w:pPr>
            <w:r>
              <w:rPr>
                <w:b/>
                <w:bCs/>
              </w:rPr>
              <w:t xml:space="preserve">0.422±0.010</w:t>
            </w:r>
          </w:p>
        </w:tc>
        <w:tc>
          <w:tcPr/>
          <w:p>
            <w:pPr>
              <w:pStyle w:val="Compact"/>
              <w:jc w:val="right"/>
            </w:pPr>
            <w:r>
              <w:rPr>
                <w:b/>
                <w:bCs/>
              </w:rPr>
              <w:t xml:space="preserve">0.573±0.088</w:t>
            </w:r>
          </w:p>
        </w:tc>
        <w:tc>
          <w:tcPr/>
          <w:p>
            <w:pPr>
              <w:pStyle w:val="Compact"/>
              <w:jc w:val="right"/>
            </w:pPr>
            <w:r>
              <w:t xml:space="preserve">0.905</w:t>
            </w:r>
          </w:p>
        </w:tc>
        <w:tc>
          <w:tcPr/>
          <w:p>
            <w:pPr>
              <w:pStyle w:val="Compact"/>
              <w:jc w:val="right"/>
            </w:pPr>
            <w:r>
              <w:t xml:space="preserve">−1.21</w:t>
            </w:r>
          </w:p>
        </w:tc>
      </w:tr>
    </w:tbl>
    <w:p>
      <w:pPr>
        <w:pStyle w:val="CaptionedFigure"/>
      </w:pPr>
      <w:r>
        <w:drawing>
          <wp:inline>
            <wp:extent cx="5334000" cy="2009078"/>
            <wp:effectExtent b="0" l="0" r="0" t="0"/>
            <wp:docPr descr="Figure 3. UMAP of the test retrieval embedding g_{p,a}, colored by perceived-risk label, under the three contrastive objectives (w/o contrast | SupCon 2020 | RACL). RACL isolates the misleading pairs into a detached cluster; without contrast the two classes interleave, while standard SupCon lies in between." title="" id="40" name="Picture"/>
            <a:graphic>
              <a:graphicData uri="http://schemas.openxmlformats.org/drawingml/2006/picture">
                <pic:pic>
                  <pic:nvPicPr>
                    <pic:cNvPr descr="figs/fig_umap_label.png" id="41" name="Picture"/>
                    <pic:cNvPicPr>
                      <a:picLocks noChangeArrowheads="1" noChangeAspect="1"/>
                    </pic:cNvPicPr>
                  </pic:nvPicPr>
                  <pic:blipFill>
                    <a:blip r:embed="rId39"/>
                    <a:stretch>
                      <a:fillRect/>
                    </a:stretch>
                  </pic:blipFill>
                  <pic:spPr bwMode="auto">
                    <a:xfrm>
                      <a:off x="0" y="0"/>
                      <a:ext cx="5334000" cy="2009078"/>
                    </a:xfrm>
                    <a:prstGeom prst="rect">
                      <a:avLst/>
                    </a:prstGeom>
                    <a:noFill/>
                    <a:ln w="9525">
                      <a:noFill/>
                      <a:headEnd/>
                      <a:tailEnd/>
                    </a:ln>
                  </pic:spPr>
                </pic:pic>
              </a:graphicData>
            </a:graphic>
          </wp:inline>
        </w:drawing>
      </w:r>
    </w:p>
    <w:p>
      <w:pPr>
        <w:pStyle w:val="ImageCaption"/>
      </w:pPr>
      <w:r>
        <w:t xml:space="preserve">Figure 3. UMAP of the test retrieval embedding g_{p,a}, colored by perceived-risk label, under the three contrastive objectives (w/o contrast | SupCon 2020 | RACL). RACL isolates the misleading pairs into a detached cluster; without contrast the two classes interleave, while standard SupCon lies in between.</w:t>
      </w:r>
    </w:p>
    <w:bookmarkEnd w:id="42"/>
    <w:bookmarkStart w:id="43" w:name="消融实验rq4"/>
    <w:p>
      <w:pPr>
        <w:pStyle w:val="Heading3"/>
      </w:pPr>
      <w:r>
        <w:t xml:space="preserve">4.7 </w:t>
      </w:r>
      <w:r>
        <w:rPr>
          <w:rFonts w:hint="eastAsia"/>
        </w:rPr>
        <w:t xml:space="preserve">消融实验（RQ4）</w:t>
      </w:r>
    </w:p>
    <w:p>
      <w:pPr>
        <w:pStyle w:val="FirstParagraph"/>
      </w:pPr>
      <w:r>
        <w:rPr>
          <w:rFonts w:hint="eastAsia"/>
        </w:rPr>
        <w:t xml:space="preserve">为弄清究竟是哪些设计选择支撑了结果，我们以默认配置为基准、每次只改动一处，并始终读取前向分类器以保证各行可比。三张专表依次考察学习目标与骨干、双流架构，以及对比该检索什么。</w:t>
      </w:r>
    </w:p>
    <w:p>
      <w:pPr>
        <w:pStyle w:val="BodyText"/>
      </w:pPr>
      <w:r>
        <w:rPr>
          <w:rFonts w:hint="eastAsia"/>
          <w:b/>
          <w:bCs/>
        </w:rPr>
        <w:t xml:space="preserve">目标、加权与骨干（Table</w:t>
      </w:r>
      <w:r>
        <w:rPr>
          <w:b/>
          <w:bCs/>
        </w:rPr>
        <w:t xml:space="preserve"> </w:t>
      </w:r>
      <w:r>
        <w:rPr>
          <w:rFonts w:hint="eastAsia"/>
          <w:b/>
          <w:bCs/>
        </w:rPr>
        <w:t xml:space="preserve">7）。</w:t>
      </w:r>
      <w:r>
        <w:t xml:space="preserve"> </w:t>
      </w:r>
      <w:r>
        <w:rPr>
          <w:rFonts w:hint="eastAsia"/>
        </w:rPr>
        <w:t xml:space="preserve">没有哪个组件是可有可无的：每次移除都同时拉低操作点与排序质量。对比目标与可靠性权重的作用最大，分别在移除时损失</w:t>
      </w:r>
      <w:r>
        <w:t xml:space="preserve"> 3.3 </w:t>
      </w:r>
      <w:r>
        <w:rPr>
          <w:rFonts w:hint="eastAsia"/>
        </w:rPr>
        <w:t xml:space="preserve">与</w:t>
      </w:r>
      <w:r>
        <w:t xml:space="preserve"> 3.2 </w:t>
      </w:r>
      <w:r>
        <w:rPr>
          <w:rFonts w:hint="eastAsia"/>
        </w:rPr>
        <w:t xml:space="preserve">个</w:t>
      </w:r>
      <w:r>
        <w:t xml:space="preserve"> </w:t>
      </w:r>
      <w:r>
        <w:rPr>
          <w:rFonts w:hint="eastAsia"/>
        </w:rPr>
        <w:t xml:space="preserve">AP，说明学到的几何与对噪声敏感的监督贡献大致相当。类平衡因子带来更小但确凿的</w:t>
      </w:r>
      <w:r>
        <w:t xml:space="preserve"> 1.5 </w:t>
      </w:r>
      <w:r>
        <w:rPr>
          <w:rFonts w:hint="eastAsia"/>
        </w:rPr>
        <w:t xml:space="preserve">个</w:t>
      </w:r>
      <w:r>
        <w:t xml:space="preserve"> </w:t>
      </w:r>
      <w:r>
        <w:rPr>
          <w:rFonts w:hint="eastAsia"/>
        </w:rPr>
        <w:t xml:space="preserve">AP；而把</w:t>
      </w:r>
      <w:r>
        <w:t xml:space="preserve"> ESIM </w:t>
      </w:r>
      <w:r>
        <w:rPr>
          <w:rFonts w:hint="eastAsia"/>
        </w:rPr>
        <w:t xml:space="preserve">式四元组</w:t>
      </w:r>
      <w:r>
        <w:t xml:space="preserve"> </w:t>
      </w:r>
      <m:oMath>
        <m:r>
          <m:rPr>
            <m:sty m:val="p"/>
          </m:rPr>
          <m:t>[</m:t>
        </m:r>
        <m:sSub>
          <m:e>
            <m:r>
              <m:t>h</m:t>
            </m:r>
          </m:e>
          <m:sub>
            <m:r>
              <m:t>c</m:t>
            </m:r>
          </m:sub>
        </m:sSub>
        <m:r>
          <m:rPr>
            <m:sty m:val="p"/>
          </m:rPr>
          <m:t>,</m:t>
        </m:r>
        <m:sSub>
          <m:e>
            <m:r>
              <m:t>h</m:t>
            </m:r>
          </m:e>
          <m:sub>
            <m:r>
              <m:t>e</m:t>
            </m:r>
          </m:sub>
        </m:sSub>
        <m:r>
          <m:rPr>
            <m:sty m:val="p"/>
          </m:rPr>
          <m:t>,</m:t>
        </m:r>
        <m:sSub>
          <m:e>
            <m:r>
              <m:t>h</m:t>
            </m:r>
          </m:e>
          <m:sub>
            <m:r>
              <m:t>c</m:t>
            </m:r>
          </m:sub>
        </m:sSub>
        <m:r>
          <m:rPr>
            <m:sty m:val="p"/>
          </m:rPr>
          <m:t>−</m:t>
        </m:r>
        <m:sSub>
          <m:e>
            <m:r>
              <m:t>h</m:t>
            </m:r>
          </m:e>
          <m:sub>
            <m:r>
              <m:t>e</m:t>
            </m:r>
          </m:sub>
        </m:sSub>
        <m:r>
          <m:rPr>
            <m:sty m:val="p"/>
          </m:rPr>
          <m:t>,</m:t>
        </m:r>
        <m:sSub>
          <m:e>
            <m:r>
              <m:t>h</m:t>
            </m:r>
          </m:e>
          <m:sub>
            <m:r>
              <m:t>c</m:t>
            </m:r>
          </m:sub>
        </m:sSub>
        <m:r>
          <m:rPr>
            <m:sty m:val="p"/>
          </m:rPr>
          <m:t>⊙</m:t>
        </m:r>
        <m:sSub>
          <m:e>
            <m:r>
              <m:t>h</m:t>
            </m:r>
          </m:e>
          <m:sub>
            <m:r>
              <m:t>e</m:t>
            </m:r>
          </m:sub>
        </m:sSub>
        <m:r>
          <m:rPr>
            <m:sty m:val="p"/>
          </m:rPr>
          <m:t>]</m:t>
        </m:r>
      </m:oMath>
      <w:r>
        <w:t xml:space="preserve"> </w:t>
      </w:r>
      <w:r>
        <w:rPr>
          <w:rFonts w:hint="eastAsia"/>
        </w:rPr>
        <w:t xml:space="preserve">坍缩为朴素拼接损失</w:t>
      </w:r>
      <w:r>
        <w:t xml:space="preserve"> 3.6 </w:t>
      </w:r>
      <w:r>
        <w:rPr>
          <w:rFonts w:hint="eastAsia"/>
        </w:rPr>
        <w:t xml:space="preserve">个</w:t>
      </w:r>
      <w:r>
        <w:t xml:space="preserve"> </w:t>
      </w:r>
      <w:r>
        <w:rPr>
          <w:rFonts w:hint="eastAsia"/>
        </w:rPr>
        <w:t xml:space="preserve">AP，可见显式的差/积特征并未被融合所携信息覆盖。把检索预训练的</w:t>
      </w:r>
      <w:r>
        <w:t xml:space="preserve"> BGE </w:t>
      </w:r>
      <w:r>
        <w:rPr>
          <w:rFonts w:hint="eastAsia"/>
        </w:rPr>
        <w:t xml:space="preserve">换成同等规模的</w:t>
      </w:r>
      <w:r>
        <w:t xml:space="preserve"> BERT-base </w:t>
      </w:r>
      <w:r>
        <w:rPr>
          <w:rFonts w:hint="eastAsia"/>
        </w:rPr>
        <w:t xml:space="preserve">损失</w:t>
      </w:r>
      <w:r>
        <w:t xml:space="preserve"> 4.3 </w:t>
      </w:r>
      <w:r>
        <w:rPr>
          <w:rFonts w:hint="eastAsia"/>
        </w:rPr>
        <w:t xml:space="preserve">个</w:t>
      </w:r>
      <w:r>
        <w:t xml:space="preserve"> </w:t>
      </w:r>
      <w:r>
        <w:rPr>
          <w:rFonts w:hint="eastAsia"/>
        </w:rPr>
        <w:t xml:space="preserve">AP——单项最大跌幅——这把增益定位在骨干的检索预训练而非原始容量上。</w:t>
      </w:r>
    </w:p>
    <w:p>
      <w:pPr>
        <w:pStyle w:val="BodyText"/>
      </w:pPr>
      <w:r>
        <w:rPr>
          <w:rFonts w:hint="eastAsia"/>
          <w:b/>
          <w:bCs/>
        </w:rPr>
        <w:t xml:space="preserve">为何需要两条对照流（Table</w:t>
      </w:r>
      <w:r>
        <w:rPr>
          <w:b/>
          <w:bCs/>
        </w:rPr>
        <w:t xml:space="preserve"> </w:t>
      </w:r>
      <w:r>
        <w:rPr>
          <w:rFonts w:hint="eastAsia"/>
          <w:b/>
          <w:bCs/>
        </w:rPr>
        <w:t xml:space="preserve">8）。</w:t>
      </w:r>
      <w:r>
        <w:t xml:space="preserve"> </w:t>
      </w:r>
      <w:r>
        <w:rPr>
          <w:rFonts w:hint="eastAsia"/>
        </w:rPr>
        <w:t xml:space="preserve">两条流的作用并不对称却彼此互补。仅证据流的模型崩溃至</w:t>
      </w:r>
      <w:r>
        <w:t xml:space="preserve"> 48.4 </w:t>
      </w:r>
      <w:r>
        <w:rPr>
          <w:rFonts w:hint="eastAsia"/>
        </w:rPr>
        <w:t xml:space="preserve">AP，仅略高于正例率，因为商品事实本身说明不了话术是否抬高了预期；仅话术流稍好，却仍让出</w:t>
      </w:r>
      <w:r>
        <w:t xml:space="preserve"> 5.0 </w:t>
      </w:r>
      <w:r>
        <w:rPr>
          <w:rFonts w:hint="eastAsia"/>
        </w:rPr>
        <w:t xml:space="preserve">AP，可见一旦有话术可供对照，证据流便开始发挥作用。在两条流俱在的前提下，移除交叉注意力融合是对操作点损害最大的改动（F1</w:t>
      </w:r>
      <w:r>
        <w:t xml:space="preserve"> </w:t>
      </w:r>
      <w:r>
        <w:rPr>
          <w:rFonts w:hint="eastAsia"/>
        </w:rPr>
        <w:t xml:space="preserve">损失</w:t>
      </w:r>
      <w:r>
        <w:t xml:space="preserve"> </w:t>
      </w:r>
      <w:r>
        <w:rPr>
          <w:rFonts w:hint="eastAsia"/>
        </w:rPr>
        <w:t xml:space="preserve">4.6），这证实了真正把话术与其证据对齐的是跨流交互，而非简单地同时获得两段文本。两条流及其交互缺一不可。</w:t>
      </w:r>
    </w:p>
    <w:p>
      <w:pPr>
        <w:pStyle w:val="BodyText"/>
      </w:pPr>
      <w:r>
        <w:rPr>
          <w:rFonts w:hint="eastAsia"/>
          <w:b/>
          <w:bCs/>
        </w:rPr>
        <w:t xml:space="preserve">对比该检索什么（Table</w:t>
      </w:r>
      <w:r>
        <w:rPr>
          <w:b/>
          <w:bCs/>
        </w:rPr>
        <w:t xml:space="preserve"> </w:t>
      </w:r>
      <w:r>
        <w:rPr>
          <w:rFonts w:hint="eastAsia"/>
          <w:b/>
          <w:bCs/>
        </w:rPr>
        <w:t xml:space="preserve">9）。</w:t>
      </w:r>
      <w:r>
        <w:t xml:space="preserve"> </w:t>
      </w:r>
      <w:r>
        <w:rPr>
          <w:rFonts w:hint="eastAsia"/>
        </w:rPr>
        <w:t xml:space="preserve">此处的问题是如何挖掘对比样例，两点结论尤为突出。把伪金正例（相似度最高的同标签近邻）换成常规的困难正例并无助益、且略降</w:t>
      </w:r>
      <w:r>
        <w:t xml:space="preserve"> </w:t>
      </w:r>
      <w:r>
        <w:rPr>
          <w:rFonts w:hint="eastAsia"/>
        </w:rPr>
        <w:t xml:space="preserve">F1，与</w:t>
      </w:r>
      <w:r>
        <w:t xml:space="preserve"> RGCL </w:t>
      </w:r>
      <w:r>
        <w:rPr>
          <w:rFonts w:hint="eastAsia"/>
        </w:rPr>
        <w:t xml:space="preserve">报告的困难正例不稳定现象一致（Mei</w:t>
      </w:r>
      <w:r>
        <w:t xml:space="preserve"> et al. </w:t>
      </w:r>
      <w:r>
        <w:rPr>
          <w:rFonts w:hint="eastAsia"/>
        </w:rPr>
        <w:t xml:space="preserve">2024）。限制负例——无论限于同属性还是同证据类型——都不曾胜过更简单的类别均衡采样，故默认保留后者。正例数量基本不敏感（</w:t>
      </w:r>
      <m:oMath>
        <m:sSub>
          <m:e>
            <m:r>
              <m:t>K</m:t>
            </m:r>
          </m:e>
          <m:sub>
            <m:r>
              <m:t>p</m:t>
            </m:r>
          </m:sub>
        </m:sSub>
        <m:r>
          <m:rPr>
            <m:sty m:val="p"/>
          </m:rPr>
          <m:t>∈</m:t>
        </m:r>
        <m:r>
          <m:rPr>
            <m:sty m:val="p"/>
          </m:rPr>
          <m:t>{</m:t>
        </m:r>
        <m:r>
          <m:t>1</m:t>
        </m:r>
        <m:r>
          <m:rPr>
            <m:sty m:val="p"/>
          </m:rPr>
          <m:t>,</m:t>
        </m:r>
        <m:r>
          <m:t>3</m:t>
        </m:r>
        <m:r>
          <m:rPr>
            <m:sty m:val="p"/>
          </m:rPr>
          <m:t>,</m:t>
        </m:r>
        <m:r>
          <m:t>5</m:t>
        </m:r>
        <m:r>
          <m:rPr>
            <m:sty m:val="p"/>
          </m:rPr>
          <m:t>}</m:t>
        </m:r>
      </m:oMath>
      <w:r>
        <w:t xml:space="preserve"> </w:t>
      </w:r>
      <w:r>
        <w:rPr>
          <w:rFonts w:hint="eastAsia"/>
        </w:rPr>
        <w:t xml:space="preserve">均在噪声之内），困难负例数量则有明显最优值五：过少（损失</w:t>
      </w:r>
      <w:r>
        <w:t xml:space="preserve"> 1.3 </w:t>
      </w:r>
      <w:r>
        <w:rPr>
          <w:rFonts w:hint="eastAsia"/>
        </w:rPr>
        <w:t xml:space="preserve">F1）对边界约束不足，过多（损失</w:t>
      </w:r>
      <w:r>
        <w:t xml:space="preserve"> 4.2 </w:t>
      </w:r>
      <w:r>
        <w:rPr>
          <w:rFonts w:hint="eastAsia"/>
        </w:rPr>
        <w:t xml:space="preserve">F1）则开始引入噪声近邻。</w:t>
      </w:r>
    </w:p>
    <w:p>
      <w:pPr>
        <w:pStyle w:val="BodyText"/>
      </w:pPr>
      <w:r>
        <w:rPr>
          <w:b/>
          <w:bCs/>
        </w:rPr>
        <w:t xml:space="preserve">Table 7.</w:t>
      </w:r>
      <w:r>
        <w:t xml:space="preserve"> </w:t>
      </w:r>
      <w:r>
        <w:t xml:space="preserve">Core objective, weighting, and backbone components, removed one at a time (%, forward classifier, mean ± s.d. over three seeds; canonical in bold). Every removal lowers both the operating point and the ranking metric.</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Variant (CLAIMARC, forward)</w:t>
            </w:r>
          </w:p>
        </w:tc>
        <w:tc>
          <w:tcPr/>
          <w:p>
            <w:pPr>
              <w:pStyle w:val="Compact"/>
              <w:jc w:val="right"/>
            </w:pPr>
            <w:r>
              <w:t xml:space="preserve">Acc</w:t>
            </w:r>
          </w:p>
        </w:tc>
        <w:tc>
          <w:tcPr/>
          <w:p>
            <w:pPr>
              <w:pStyle w:val="Compact"/>
              <w:jc w:val="right"/>
            </w:pPr>
            <w:r>
              <w:t xml:space="preserve">F1</w:t>
            </w:r>
          </w:p>
        </w:tc>
        <w:tc>
          <w:tcPr/>
          <w:p>
            <w:pPr>
              <w:pStyle w:val="Compact"/>
              <w:jc w:val="right"/>
            </w:pPr>
            <w:r>
              <w:t xml:space="preserve">AP</w:t>
            </w:r>
          </w:p>
        </w:tc>
        <w:tc>
          <w:tcPr/>
          <w:p>
            <w:pPr>
              <w:pStyle w:val="Compact"/>
              <w:jc w:val="right"/>
            </w:pPr>
            <w:r>
              <w:t xml:space="preserve">AUC</w:t>
            </w:r>
          </w:p>
        </w:tc>
      </w:tr>
      <w:tr>
        <w:tc>
          <w:tcPr/>
          <w:p>
            <w:pPr>
              <w:pStyle w:val="Compact"/>
            </w:pPr>
            <w:r>
              <w:rPr>
                <w:b/>
                <w:bCs/>
              </w:rPr>
              <w:t xml:space="preserve">Canonical CLAIMARC</w:t>
            </w:r>
          </w:p>
        </w:tc>
        <w:tc>
          <w:tcPr/>
          <w:p>
            <w:pPr>
              <w:pStyle w:val="Compact"/>
              <w:jc w:val="right"/>
            </w:pPr>
            <w:r>
              <w:rPr>
                <w:b/>
                <w:bCs/>
              </w:rPr>
              <w:t xml:space="preserve">82.6 ±0.4</w:t>
            </w:r>
          </w:p>
        </w:tc>
        <w:tc>
          <w:tcPr/>
          <w:p>
            <w:pPr>
              <w:pStyle w:val="Compact"/>
              <w:jc w:val="right"/>
            </w:pPr>
            <w:r>
              <w:rPr>
                <w:b/>
                <w:bCs/>
              </w:rPr>
              <w:t xml:space="preserve">73.4 ±0.5</w:t>
            </w:r>
          </w:p>
        </w:tc>
        <w:tc>
          <w:tcPr/>
          <w:p>
            <w:pPr>
              <w:pStyle w:val="Compact"/>
              <w:jc w:val="right"/>
            </w:pPr>
            <w:r>
              <w:rPr>
                <w:b/>
                <w:bCs/>
              </w:rPr>
              <w:t xml:space="preserve">75.4 ±1.3</w:t>
            </w:r>
          </w:p>
        </w:tc>
        <w:tc>
          <w:tcPr/>
          <w:p>
            <w:pPr>
              <w:pStyle w:val="Compact"/>
              <w:jc w:val="right"/>
            </w:pPr>
            <w:r>
              <w:rPr>
                <w:b/>
                <w:bCs/>
              </w:rPr>
              <w:t xml:space="preserve">90.4 ±0.4</w:t>
            </w:r>
          </w:p>
        </w:tc>
      </w:tr>
      <w:tr>
        <w:tc>
          <w:tcPr/>
          <w:p>
            <w:pPr>
              <w:pStyle w:val="Compact"/>
            </w:pPr>
            <w:r>
              <w:t xml:space="preserve">w/o RACL contrast</w:t>
            </w:r>
          </w:p>
        </w:tc>
        <w:tc>
          <w:tcPr/>
          <w:p>
            <w:pPr>
              <w:pStyle w:val="Compact"/>
              <w:jc w:val="right"/>
            </w:pPr>
            <w:r>
              <w:t xml:space="preserve">81.2 ±1.1</w:t>
            </w:r>
          </w:p>
        </w:tc>
        <w:tc>
          <w:tcPr/>
          <w:p>
            <w:pPr>
              <w:pStyle w:val="Compact"/>
              <w:jc w:val="right"/>
            </w:pPr>
            <w:r>
              <w:t xml:space="preserve">70.8 ±2.0</w:t>
            </w:r>
          </w:p>
        </w:tc>
        <w:tc>
          <w:tcPr/>
          <w:p>
            <w:pPr>
              <w:pStyle w:val="Compact"/>
              <w:jc w:val="right"/>
            </w:pPr>
            <w:r>
              <w:t xml:space="preserve">72.1 ±2.3</w:t>
            </w:r>
          </w:p>
        </w:tc>
        <w:tc>
          <w:tcPr/>
          <w:p>
            <w:pPr>
              <w:pStyle w:val="Compact"/>
              <w:jc w:val="right"/>
            </w:pPr>
            <w:r>
              <w:t xml:space="preserve">89.4 ±0.9</w:t>
            </w:r>
          </w:p>
        </w:tc>
      </w:tr>
      <w:tr>
        <w:tc>
          <w:tcPr/>
          <w:p>
            <w:pPr>
              <w:pStyle w:val="Compact"/>
            </w:pPr>
            <w:r>
              <w:t xml:space="preserve">w/o reliability weight c</w:t>
            </w:r>
          </w:p>
        </w:tc>
        <w:tc>
          <w:tcPr/>
          <w:p>
            <w:pPr>
              <w:pStyle w:val="Compact"/>
              <w:jc w:val="right"/>
            </w:pPr>
            <w:r>
              <w:t xml:space="preserve">81.6 ±1.3</w:t>
            </w:r>
          </w:p>
        </w:tc>
        <w:tc>
          <w:tcPr/>
          <w:p>
            <w:pPr>
              <w:pStyle w:val="Compact"/>
              <w:jc w:val="right"/>
            </w:pPr>
            <w:r>
              <w:t xml:space="preserve">71.6 ±1.6</w:t>
            </w:r>
          </w:p>
        </w:tc>
        <w:tc>
          <w:tcPr/>
          <w:p>
            <w:pPr>
              <w:pStyle w:val="Compact"/>
              <w:jc w:val="right"/>
            </w:pPr>
            <w:r>
              <w:t xml:space="preserve">72.2 ±3.1</w:t>
            </w:r>
          </w:p>
        </w:tc>
        <w:tc>
          <w:tcPr/>
          <w:p>
            <w:pPr>
              <w:pStyle w:val="Compact"/>
              <w:jc w:val="right"/>
            </w:pPr>
            <w:r>
              <w:t xml:space="preserve">89.5 ±0.7</w:t>
            </w:r>
          </w:p>
        </w:tc>
      </w:tr>
      <w:tr>
        <w:tc>
          <w:tcPr/>
          <w:p>
            <w:pPr>
              <w:pStyle w:val="Compact"/>
            </w:pPr>
            <w:r>
              <w:t xml:space="preserve">w/o class-balanced contrast</w:t>
            </w:r>
          </w:p>
        </w:tc>
        <w:tc>
          <w:tcPr/>
          <w:p>
            <w:pPr>
              <w:pStyle w:val="Compact"/>
              <w:jc w:val="right"/>
            </w:pPr>
            <w:r>
              <w:t xml:space="preserve">82.1 ±0.5</w:t>
            </w:r>
          </w:p>
        </w:tc>
        <w:tc>
          <w:tcPr/>
          <w:p>
            <w:pPr>
              <w:pStyle w:val="Compact"/>
              <w:jc w:val="right"/>
            </w:pPr>
            <w:r>
              <w:t xml:space="preserve">72.7 ±1.9</w:t>
            </w:r>
          </w:p>
        </w:tc>
        <w:tc>
          <w:tcPr/>
          <w:p>
            <w:pPr>
              <w:pStyle w:val="Compact"/>
              <w:jc w:val="right"/>
            </w:pPr>
            <w:r>
              <w:t xml:space="preserve">73.9 ±0.4</w:t>
            </w:r>
          </w:p>
        </w:tc>
        <w:tc>
          <w:tcPr/>
          <w:p>
            <w:pPr>
              <w:pStyle w:val="Compact"/>
              <w:jc w:val="right"/>
            </w:pPr>
            <w:r>
              <w:t xml:space="preserve">89.9 ±0.2</w:t>
            </w:r>
          </w:p>
        </w:tc>
      </w:tr>
      <w:tr>
        <w:tc>
          <w:tcPr/>
          <w:p>
            <w:pPr>
              <w:pStyle w:val="Compact"/>
            </w:pPr>
            <w:r>
              <w:t xml:space="preserve">w/o ESIM 4-tuple head</w:t>
            </w:r>
          </w:p>
        </w:tc>
        <w:tc>
          <w:tcPr/>
          <w:p>
            <w:pPr>
              <w:pStyle w:val="Compact"/>
              <w:jc w:val="right"/>
            </w:pPr>
            <w:r>
              <w:t xml:space="preserve">81.4 ±0.6</w:t>
            </w:r>
          </w:p>
        </w:tc>
        <w:tc>
          <w:tcPr/>
          <w:p>
            <w:pPr>
              <w:pStyle w:val="Compact"/>
              <w:jc w:val="right"/>
            </w:pPr>
            <w:r>
              <w:t xml:space="preserve">72.0 ±1.7</w:t>
            </w:r>
          </w:p>
        </w:tc>
        <w:tc>
          <w:tcPr/>
          <w:p>
            <w:pPr>
              <w:pStyle w:val="Compact"/>
              <w:jc w:val="right"/>
            </w:pPr>
            <w:r>
              <w:t xml:space="preserve">71.8 ±2.3</w:t>
            </w:r>
          </w:p>
        </w:tc>
        <w:tc>
          <w:tcPr/>
          <w:p>
            <w:pPr>
              <w:pStyle w:val="Compact"/>
              <w:jc w:val="right"/>
            </w:pPr>
            <w:r>
              <w:t xml:space="preserve">89.4 ±0.5</w:t>
            </w:r>
          </w:p>
        </w:tc>
      </w:tr>
      <w:tr>
        <w:tc>
          <w:tcPr/>
          <w:p>
            <w:pPr>
              <w:pStyle w:val="Compact"/>
            </w:pPr>
            <w:r>
              <w:t xml:space="preserve">backbone: BGE → BERT</w:t>
            </w:r>
          </w:p>
        </w:tc>
        <w:tc>
          <w:tcPr/>
          <w:p>
            <w:pPr>
              <w:pStyle w:val="Compact"/>
              <w:jc w:val="right"/>
            </w:pPr>
            <w:r>
              <w:t xml:space="preserve">81.2 ±0.6</w:t>
            </w:r>
          </w:p>
        </w:tc>
        <w:tc>
          <w:tcPr/>
          <w:p>
            <w:pPr>
              <w:pStyle w:val="Compact"/>
              <w:jc w:val="right"/>
            </w:pPr>
            <w:r>
              <w:t xml:space="preserve">72.4 ±0.9</w:t>
            </w:r>
          </w:p>
        </w:tc>
        <w:tc>
          <w:tcPr/>
          <w:p>
            <w:pPr>
              <w:pStyle w:val="Compact"/>
              <w:jc w:val="right"/>
            </w:pPr>
            <w:r>
              <w:t xml:space="preserve">71.1 ±1.4</w:t>
            </w:r>
          </w:p>
        </w:tc>
        <w:tc>
          <w:tcPr/>
          <w:p>
            <w:pPr>
              <w:pStyle w:val="Compact"/>
              <w:jc w:val="right"/>
            </w:pPr>
            <w:r>
              <w:t xml:space="preserve">89.2 ±0.4</w:t>
            </w:r>
          </w:p>
        </w:tc>
      </w:tr>
    </w:tbl>
    <w:p>
      <w:pPr>
        <w:pStyle w:val="BodyText"/>
      </w:pPr>
      <w:r>
        <w:rPr>
          <w:b/>
          <w:bCs/>
        </w:rPr>
        <w:t xml:space="preserve">Table 8.</w:t>
      </w:r>
      <w:r>
        <w:t xml:space="preserve"> </w:t>
      </w:r>
      <w:r>
        <w:t xml:space="preserve">Necessity of two contrasting streams (%, forward classifier, mean ± s.d. over three seeds; canonical in bold). A single stream cannot read the claim–evidence relation: the evidence-only model collapses to near-prevalence AP, and even with both streams the cross-attention fusion is needed for the operating point.</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Stream design</w:t>
            </w:r>
          </w:p>
        </w:tc>
        <w:tc>
          <w:tcPr/>
          <w:p>
            <w:pPr>
              <w:pStyle w:val="Compact"/>
              <w:jc w:val="right"/>
            </w:pPr>
            <w:r>
              <w:t xml:space="preserve">Acc</w:t>
            </w:r>
          </w:p>
        </w:tc>
        <w:tc>
          <w:tcPr/>
          <w:p>
            <w:pPr>
              <w:pStyle w:val="Compact"/>
              <w:jc w:val="right"/>
            </w:pPr>
            <w:r>
              <w:t xml:space="preserve">F1</w:t>
            </w:r>
          </w:p>
        </w:tc>
        <w:tc>
          <w:tcPr/>
          <w:p>
            <w:pPr>
              <w:pStyle w:val="Compact"/>
              <w:jc w:val="right"/>
            </w:pPr>
            <w:r>
              <w:t xml:space="preserve">AP</w:t>
            </w:r>
          </w:p>
        </w:tc>
        <w:tc>
          <w:tcPr/>
          <w:p>
            <w:pPr>
              <w:pStyle w:val="Compact"/>
              <w:jc w:val="right"/>
            </w:pPr>
            <w:r>
              <w:t xml:space="preserve">AUC</w:t>
            </w:r>
          </w:p>
        </w:tc>
      </w:tr>
      <w:tr>
        <w:tc>
          <w:tcPr/>
          <w:p>
            <w:pPr>
              <w:pStyle w:val="Compact"/>
            </w:pPr>
            <w:r>
              <w:rPr>
                <w:b/>
                <w:bCs/>
              </w:rPr>
              <w:t xml:space="preserve">Dual-stream + TwoStreamFusion</w:t>
            </w:r>
          </w:p>
        </w:tc>
        <w:tc>
          <w:tcPr/>
          <w:p>
            <w:pPr>
              <w:pStyle w:val="Compact"/>
              <w:jc w:val="right"/>
            </w:pPr>
            <w:r>
              <w:rPr>
                <w:b/>
                <w:bCs/>
              </w:rPr>
              <w:t xml:space="preserve">82.6 ±0.4</w:t>
            </w:r>
          </w:p>
        </w:tc>
        <w:tc>
          <w:tcPr/>
          <w:p>
            <w:pPr>
              <w:pStyle w:val="Compact"/>
              <w:jc w:val="right"/>
            </w:pPr>
            <w:r>
              <w:rPr>
                <w:b/>
                <w:bCs/>
              </w:rPr>
              <w:t xml:space="preserve">73.4 ±0.5</w:t>
            </w:r>
          </w:p>
        </w:tc>
        <w:tc>
          <w:tcPr/>
          <w:p>
            <w:pPr>
              <w:pStyle w:val="Compact"/>
              <w:jc w:val="right"/>
            </w:pPr>
            <w:r>
              <w:rPr>
                <w:b/>
                <w:bCs/>
              </w:rPr>
              <w:t xml:space="preserve">75.4 ±1.3</w:t>
            </w:r>
          </w:p>
        </w:tc>
        <w:tc>
          <w:tcPr/>
          <w:p>
            <w:pPr>
              <w:pStyle w:val="Compact"/>
              <w:jc w:val="right"/>
            </w:pPr>
            <w:r>
              <w:rPr>
                <w:b/>
                <w:bCs/>
              </w:rPr>
              <w:t xml:space="preserve">90.4 ±0.4</w:t>
            </w:r>
          </w:p>
        </w:tc>
      </w:tr>
      <w:tr>
        <w:tc>
          <w:tcPr/>
          <w:p>
            <w:pPr>
              <w:pStyle w:val="Compact"/>
            </w:pPr>
            <w:r>
              <w:t xml:space="preserve">Dual-stream, w/o fusion (concat)</w:t>
            </w:r>
          </w:p>
        </w:tc>
        <w:tc>
          <w:tcPr/>
          <w:p>
            <w:pPr>
              <w:pStyle w:val="Compact"/>
              <w:jc w:val="right"/>
            </w:pPr>
            <w:r>
              <w:t xml:space="preserve">80.7 ±0.5</w:t>
            </w:r>
          </w:p>
        </w:tc>
        <w:tc>
          <w:tcPr/>
          <w:p>
            <w:pPr>
              <w:pStyle w:val="Compact"/>
              <w:jc w:val="right"/>
            </w:pPr>
            <w:r>
              <w:t xml:space="preserve">68.8 ±3.2</w:t>
            </w:r>
          </w:p>
        </w:tc>
        <w:tc>
          <w:tcPr/>
          <w:p>
            <w:pPr>
              <w:pStyle w:val="Compact"/>
              <w:jc w:val="right"/>
            </w:pPr>
            <w:r>
              <w:t xml:space="preserve">73.8 ±1.4</w:t>
            </w:r>
          </w:p>
        </w:tc>
        <w:tc>
          <w:tcPr/>
          <w:p>
            <w:pPr>
              <w:pStyle w:val="Compact"/>
              <w:jc w:val="right"/>
            </w:pPr>
            <w:r>
              <w:t xml:space="preserve">89.6 ±0.4</w:t>
            </w:r>
          </w:p>
        </w:tc>
      </w:tr>
      <w:tr>
        <w:tc>
          <w:tcPr/>
          <w:p>
            <w:pPr>
              <w:pStyle w:val="Compact"/>
            </w:pPr>
            <w:r>
              <w:t xml:space="preserve">Claim stream only (no fusion)</w:t>
            </w:r>
          </w:p>
        </w:tc>
        <w:tc>
          <w:tcPr/>
          <w:p>
            <w:pPr>
              <w:pStyle w:val="Compact"/>
              <w:jc w:val="right"/>
            </w:pPr>
            <w:r>
              <w:t xml:space="preserve">81.1 ±1.0</w:t>
            </w:r>
          </w:p>
        </w:tc>
        <w:tc>
          <w:tcPr/>
          <w:p>
            <w:pPr>
              <w:pStyle w:val="Compact"/>
              <w:jc w:val="right"/>
            </w:pPr>
            <w:r>
              <w:t xml:space="preserve">73.0 ±0.3</w:t>
            </w:r>
          </w:p>
        </w:tc>
        <w:tc>
          <w:tcPr/>
          <w:p>
            <w:pPr>
              <w:pStyle w:val="Compact"/>
              <w:jc w:val="right"/>
            </w:pPr>
            <w:r>
              <w:t xml:space="preserve">70.4 ±1.9</w:t>
            </w:r>
          </w:p>
        </w:tc>
        <w:tc>
          <w:tcPr/>
          <w:p>
            <w:pPr>
              <w:pStyle w:val="Compact"/>
              <w:jc w:val="right"/>
            </w:pPr>
            <w:r>
              <w:t xml:space="preserve">89.2 ±0.1</w:t>
            </w:r>
          </w:p>
        </w:tc>
      </w:tr>
      <w:tr>
        <w:tc>
          <w:tcPr/>
          <w:p>
            <w:pPr>
              <w:pStyle w:val="Compact"/>
            </w:pPr>
            <w:r>
              <w:t xml:space="preserve">Evidence stream only (no fusion)</w:t>
            </w:r>
          </w:p>
        </w:tc>
        <w:tc>
          <w:tcPr/>
          <w:p>
            <w:pPr>
              <w:pStyle w:val="Compact"/>
              <w:jc w:val="right"/>
            </w:pPr>
            <w:r>
              <w:t xml:space="preserve">68.7 ±0.8</w:t>
            </w:r>
          </w:p>
        </w:tc>
        <w:tc>
          <w:tcPr/>
          <w:p>
            <w:pPr>
              <w:pStyle w:val="Compact"/>
              <w:jc w:val="right"/>
            </w:pPr>
            <w:r>
              <w:t xml:space="preserve">44.1 ±4.3</w:t>
            </w:r>
          </w:p>
        </w:tc>
        <w:tc>
          <w:tcPr/>
          <w:p>
            <w:pPr>
              <w:pStyle w:val="Compact"/>
              <w:jc w:val="right"/>
            </w:pPr>
            <w:r>
              <w:t xml:space="preserve">48.4 ±0.4</w:t>
            </w:r>
          </w:p>
        </w:tc>
        <w:tc>
          <w:tcPr/>
          <w:p>
            <w:pPr>
              <w:pStyle w:val="Compact"/>
              <w:jc w:val="right"/>
            </w:pPr>
            <w:r>
              <w:t xml:space="preserve">68.7 ±1.2</w:t>
            </w:r>
          </w:p>
        </w:tc>
      </w:tr>
    </w:tbl>
    <w:p>
      <w:pPr>
        <w:pStyle w:val="BodyText"/>
      </w:pPr>
      <w:r>
        <w:rPr>
          <w:b/>
          <w:bCs/>
        </w:rPr>
        <w:t xml:space="preserve">Table 9.</w:t>
      </w:r>
      <w:r>
        <w:t xml:space="preserve"> </w:t>
      </w:r>
      <w:r>
        <w:t xml:space="preserve">Retrieval-augmented contrast: positive/negative mining (%, forward classifier, mean ± s.d. over three seeds; canonical in bold). Pseudo-gold positives beat hard positives, restricting negatives never helps, and the hard-negative count has a clear optimum at five.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RACL retrieval design</w:t>
            </w:r>
          </w:p>
        </w:tc>
        <w:tc>
          <w:tcPr/>
          <w:p>
            <w:pPr>
              <w:pStyle w:val="Compact"/>
              <w:jc w:val="right"/>
            </w:pPr>
            <w:r>
              <w:t xml:space="preserve">Acc</w:t>
            </w:r>
          </w:p>
        </w:tc>
        <w:tc>
          <w:tcPr/>
          <w:p>
            <w:pPr>
              <w:pStyle w:val="Compact"/>
              <w:jc w:val="right"/>
            </w:pPr>
            <w:r>
              <w:t xml:space="preserve">F1</w:t>
            </w:r>
          </w:p>
        </w:tc>
        <w:tc>
          <w:tcPr/>
          <w:p>
            <w:pPr>
              <w:pStyle w:val="Compact"/>
              <w:jc w:val="right"/>
            </w:pPr>
            <w:r>
              <w:t xml:space="preserve">AP</w:t>
            </w:r>
          </w:p>
        </w:tc>
        <w:tc>
          <w:tcPr/>
          <w:p>
            <w:pPr>
              <w:pStyle w:val="Compact"/>
              <w:jc w:val="right"/>
            </w:pPr>
            <w:r>
              <w:t xml:space="preserve">AUC</w:t>
            </w:r>
          </w:p>
        </w:tc>
      </w:tr>
      <w:tr>
        <w:tc>
          <w:tcPr/>
          <w:p>
            <w:pPr>
              <w:pStyle w:val="Compact"/>
            </w:pPr>
            <w:r>
              <w:rPr>
                <w:b/>
                <w:bCs/>
              </w:rPr>
              <w:t xml:space="preserve">Pseudo-gold pos., global hard neg. (Kp3/Kn5)</w:t>
            </w:r>
          </w:p>
        </w:tc>
        <w:tc>
          <w:tcPr/>
          <w:p>
            <w:pPr>
              <w:pStyle w:val="Compact"/>
              <w:jc w:val="right"/>
            </w:pPr>
            <w:r>
              <w:rPr>
                <w:b/>
                <w:bCs/>
              </w:rPr>
              <w:t xml:space="preserve">82.6 ±0.4</w:t>
            </w:r>
          </w:p>
        </w:tc>
        <w:tc>
          <w:tcPr/>
          <w:p>
            <w:pPr>
              <w:pStyle w:val="Compact"/>
              <w:jc w:val="right"/>
            </w:pPr>
            <w:r>
              <w:rPr>
                <w:b/>
                <w:bCs/>
              </w:rPr>
              <w:t xml:space="preserve">73.4 ±0.5</w:t>
            </w:r>
          </w:p>
        </w:tc>
        <w:tc>
          <w:tcPr/>
          <w:p>
            <w:pPr>
              <w:pStyle w:val="Compact"/>
              <w:jc w:val="right"/>
            </w:pPr>
            <w:r>
              <w:rPr>
                <w:b/>
                <w:bCs/>
              </w:rPr>
              <w:t xml:space="preserve">75.4 ±1.3</w:t>
            </w:r>
          </w:p>
        </w:tc>
        <w:tc>
          <w:tcPr/>
          <w:p>
            <w:pPr>
              <w:pStyle w:val="Compact"/>
              <w:jc w:val="right"/>
            </w:pPr>
            <w:r>
              <w:rPr>
                <w:b/>
                <w:bCs/>
              </w:rPr>
              <w:t xml:space="preserve">90.4 ±0.4</w:t>
            </w:r>
          </w:p>
        </w:tc>
      </w:tr>
      <w:tr>
        <w:tc>
          <w:tcPr/>
          <w:p>
            <w:pPr>
              <w:pStyle w:val="Compact"/>
            </w:pPr>
            <w:r>
              <w:t xml:space="preserve">hard positives (vs pseudo-gold)</w:t>
            </w:r>
          </w:p>
        </w:tc>
        <w:tc>
          <w:tcPr/>
          <w:p>
            <w:pPr>
              <w:pStyle w:val="Compact"/>
              <w:jc w:val="right"/>
            </w:pPr>
            <w:r>
              <w:t xml:space="preserve">81.9 ±1.1</w:t>
            </w:r>
          </w:p>
        </w:tc>
        <w:tc>
          <w:tcPr/>
          <w:p>
            <w:pPr>
              <w:pStyle w:val="Compact"/>
              <w:jc w:val="right"/>
            </w:pPr>
            <w:r>
              <w:t xml:space="preserve">73.0 ±0.7</w:t>
            </w:r>
          </w:p>
        </w:tc>
        <w:tc>
          <w:tcPr/>
          <w:p>
            <w:pPr>
              <w:pStyle w:val="Compact"/>
              <w:jc w:val="right"/>
            </w:pPr>
            <w:r>
              <w:t xml:space="preserve">73.7 ±0.7</w:t>
            </w:r>
          </w:p>
        </w:tc>
        <w:tc>
          <w:tcPr/>
          <w:p>
            <w:pPr>
              <w:pStyle w:val="Compact"/>
              <w:jc w:val="right"/>
            </w:pPr>
            <w:r>
              <w:t xml:space="preserve">90.0 ±0.2</w:t>
            </w:r>
          </w:p>
        </w:tc>
      </w:tr>
      <w:tr>
        <w:tc>
          <w:tcPr/>
          <w:p>
            <w:pPr>
              <w:pStyle w:val="Compact"/>
            </w:pPr>
            <w:r>
              <w:t xml:space="preserve">same-attribute negatives</w:t>
            </w:r>
          </w:p>
        </w:tc>
        <w:tc>
          <w:tcPr/>
          <w:p>
            <w:pPr>
              <w:pStyle w:val="Compact"/>
              <w:jc w:val="right"/>
            </w:pPr>
            <w:r>
              <w:t xml:space="preserve">82.1 ±0.4</w:t>
            </w:r>
          </w:p>
        </w:tc>
        <w:tc>
          <w:tcPr/>
          <w:p>
            <w:pPr>
              <w:pStyle w:val="Compact"/>
              <w:jc w:val="right"/>
            </w:pPr>
            <w:r>
              <w:t xml:space="preserve">72.6 ±1.3</w:t>
            </w:r>
          </w:p>
        </w:tc>
        <w:tc>
          <w:tcPr/>
          <w:p>
            <w:pPr>
              <w:pStyle w:val="Compact"/>
              <w:jc w:val="right"/>
            </w:pPr>
            <w:r>
              <w:t xml:space="preserve">73.5 ±0.5</w:t>
            </w:r>
          </w:p>
        </w:tc>
        <w:tc>
          <w:tcPr/>
          <w:p>
            <w:pPr>
              <w:pStyle w:val="Compact"/>
              <w:jc w:val="right"/>
            </w:pPr>
            <w:r>
              <w:t xml:space="preserve">90.0 ±0.0</w:t>
            </w:r>
          </w:p>
        </w:tc>
      </w:tr>
      <w:tr>
        <w:tc>
          <w:tcPr/>
          <w:p>
            <w:pPr>
              <w:pStyle w:val="Compact"/>
            </w:pPr>
            <w:r>
              <w:t xml:space="preserve">same-evidence-type negatives</w:t>
            </w:r>
          </w:p>
        </w:tc>
        <w:tc>
          <w:tcPr/>
          <w:p>
            <w:pPr>
              <w:pStyle w:val="Compact"/>
              <w:jc w:val="right"/>
            </w:pPr>
            <w:r>
              <w:t xml:space="preserve">81.8 ±0.3</w:t>
            </w:r>
          </w:p>
        </w:tc>
        <w:tc>
          <w:tcPr/>
          <w:p>
            <w:pPr>
              <w:pStyle w:val="Compact"/>
              <w:jc w:val="right"/>
            </w:pPr>
            <w:r>
              <w:t xml:space="preserve">72.7 ±1.5</w:t>
            </w:r>
          </w:p>
        </w:tc>
        <w:tc>
          <w:tcPr/>
          <w:p>
            <w:pPr>
              <w:pStyle w:val="Compact"/>
              <w:jc w:val="right"/>
            </w:pPr>
            <w:r>
              <w:t xml:space="preserve">74.0 ±0.5</w:t>
            </w:r>
          </w:p>
        </w:tc>
        <w:tc>
          <w:tcPr/>
          <w:p>
            <w:pPr>
              <w:pStyle w:val="Compact"/>
              <w:jc w:val="right"/>
            </w:pPr>
            <w:r>
              <w:t xml:space="preserve">90.0 ±0.1</w:t>
            </w:r>
          </w:p>
        </w:tc>
      </w:tr>
      <w:tr>
        <w:tc>
          <w:tcPr/>
          <w:p>
            <w:pPr>
              <w:pStyle w:val="Compact"/>
            </w:pPr>
            <w:r>
              <w:t xml:space="preserve">positives Kp=1</w:t>
            </w:r>
          </w:p>
        </w:tc>
        <w:tc>
          <w:tcPr/>
          <w:p>
            <w:pPr>
              <w:pStyle w:val="Compact"/>
              <w:jc w:val="right"/>
            </w:pPr>
            <w:r>
              <w:t xml:space="preserve">82.5 ±0.7</w:t>
            </w:r>
          </w:p>
        </w:tc>
        <w:tc>
          <w:tcPr/>
          <w:p>
            <w:pPr>
              <w:pStyle w:val="Compact"/>
              <w:jc w:val="right"/>
            </w:pPr>
            <w:r>
              <w:t xml:space="preserve">73.4 ±0.6</w:t>
            </w:r>
          </w:p>
        </w:tc>
        <w:tc>
          <w:tcPr/>
          <w:p>
            <w:pPr>
              <w:pStyle w:val="Compact"/>
              <w:jc w:val="right"/>
            </w:pPr>
            <w:r>
              <w:t xml:space="preserve">74.0 ±0.7</w:t>
            </w:r>
          </w:p>
        </w:tc>
        <w:tc>
          <w:tcPr/>
          <w:p>
            <w:pPr>
              <w:pStyle w:val="Compact"/>
              <w:jc w:val="right"/>
            </w:pPr>
            <w:r>
              <w:t xml:space="preserve">89.9 ±0.2</w:t>
            </w:r>
          </w:p>
        </w:tc>
      </w:tr>
      <w:tr>
        <w:tc>
          <w:tcPr/>
          <w:p>
            <w:pPr>
              <w:pStyle w:val="Compact"/>
            </w:pPr>
            <w:r>
              <w:t xml:space="preserve">positives Kp=5</w:t>
            </w:r>
          </w:p>
        </w:tc>
        <w:tc>
          <w:tcPr/>
          <w:p>
            <w:pPr>
              <w:pStyle w:val="Compact"/>
              <w:jc w:val="right"/>
            </w:pPr>
            <w:r>
              <w:t xml:space="preserve">82.4 ±0.5</w:t>
            </w:r>
          </w:p>
        </w:tc>
        <w:tc>
          <w:tcPr/>
          <w:p>
            <w:pPr>
              <w:pStyle w:val="Compact"/>
              <w:jc w:val="right"/>
            </w:pPr>
            <w:r>
              <w:t xml:space="preserve">73.4 ±0.2</w:t>
            </w:r>
          </w:p>
        </w:tc>
        <w:tc>
          <w:tcPr/>
          <w:p>
            <w:pPr>
              <w:pStyle w:val="Compact"/>
              <w:jc w:val="right"/>
            </w:pPr>
            <w:r>
              <w:t xml:space="preserve">73.7 ±0.5</w:t>
            </w:r>
          </w:p>
        </w:tc>
        <w:tc>
          <w:tcPr/>
          <w:p>
            <w:pPr>
              <w:pStyle w:val="Compact"/>
              <w:jc w:val="right"/>
            </w:pPr>
            <w:r>
              <w:t xml:space="preserve">90.0 ±0.1</w:t>
            </w:r>
          </w:p>
        </w:tc>
      </w:tr>
      <w:tr>
        <w:tc>
          <w:tcPr/>
          <w:p>
            <w:pPr>
              <w:pStyle w:val="Compact"/>
            </w:pPr>
            <w:r>
              <w:t xml:space="preserve">hard negatives Kn=1</w:t>
            </w:r>
          </w:p>
        </w:tc>
        <w:tc>
          <w:tcPr/>
          <w:p>
            <w:pPr>
              <w:pStyle w:val="Compact"/>
              <w:jc w:val="right"/>
            </w:pPr>
            <w:r>
              <w:t xml:space="preserve">81.4 ±0.4</w:t>
            </w:r>
          </w:p>
        </w:tc>
        <w:tc>
          <w:tcPr/>
          <w:p>
            <w:pPr>
              <w:pStyle w:val="Compact"/>
              <w:jc w:val="right"/>
            </w:pPr>
            <w:r>
              <w:t xml:space="preserve">72.1 ±1.4</w:t>
            </w:r>
          </w:p>
        </w:tc>
        <w:tc>
          <w:tcPr/>
          <w:p>
            <w:pPr>
              <w:pStyle w:val="Compact"/>
              <w:jc w:val="right"/>
            </w:pPr>
            <w:r>
              <w:t xml:space="preserve">73.6 ±0.2</w:t>
            </w:r>
          </w:p>
        </w:tc>
        <w:tc>
          <w:tcPr/>
          <w:p>
            <w:pPr>
              <w:pStyle w:val="Compact"/>
              <w:jc w:val="right"/>
            </w:pPr>
            <w:r>
              <w:t xml:space="preserve">90.0 ±0.1</w:t>
            </w:r>
          </w:p>
        </w:tc>
      </w:tr>
      <w:tr>
        <w:tc>
          <w:tcPr/>
          <w:p>
            <w:pPr>
              <w:pStyle w:val="Compact"/>
            </w:pPr>
            <w:r>
              <w:t xml:space="preserve">hard negatives Kn=10</w:t>
            </w:r>
          </w:p>
        </w:tc>
        <w:tc>
          <w:tcPr/>
          <w:p>
            <w:pPr>
              <w:pStyle w:val="Compact"/>
              <w:jc w:val="right"/>
            </w:pPr>
            <w:r>
              <w:t xml:space="preserve">81.1 ±0.3</w:t>
            </w:r>
          </w:p>
        </w:tc>
        <w:tc>
          <w:tcPr/>
          <w:p>
            <w:pPr>
              <w:pStyle w:val="Compact"/>
              <w:jc w:val="right"/>
            </w:pPr>
            <w:r>
              <w:t xml:space="preserve">69.2 ±2.3</w:t>
            </w:r>
          </w:p>
        </w:tc>
        <w:tc>
          <w:tcPr/>
          <w:p>
            <w:pPr>
              <w:pStyle w:val="Compact"/>
              <w:jc w:val="right"/>
            </w:pPr>
            <w:r>
              <w:t xml:space="preserve">73.5 ±0.4</w:t>
            </w:r>
          </w:p>
        </w:tc>
        <w:tc>
          <w:tcPr/>
          <w:p>
            <w:pPr>
              <w:pStyle w:val="Compact"/>
              <w:jc w:val="right"/>
            </w:pPr>
            <w:r>
              <w:t xml:space="preserve">89.9 ±0.1</w:t>
            </w:r>
          </w:p>
        </w:tc>
      </w:tr>
    </w:tbl>
    <w:p>
      <w:pPr>
        <w:pStyle w:val="BodyText"/>
      </w:pPr>
      <w:r>
        <w:rPr>
          <w:rFonts w:hint="eastAsia"/>
          <w:b/>
          <w:bCs/>
        </w:rPr>
        <w:t xml:space="preserve">可靠性权重的构造是否站得住脚？</w:t>
      </w:r>
      <w:r>
        <w:t xml:space="preserve"> </w:t>
      </w:r>
      <w:r>
        <w:rPr>
          <w:rFonts w:hint="eastAsia"/>
        </w:rPr>
        <w:t xml:space="preserve">既然</w:t>
      </w:r>
      <w:r>
        <w:t xml:space="preserve"> </w:t>
      </w:r>
      <m:oMath>
        <m:sSub>
          <m:e>
            <m:r>
              <m:t>c</m:t>
            </m:r>
          </m:e>
          <m:sub>
            <m:r>
              <m:t>p</m:t>
            </m:r>
            <m:r>
              <m:rPr>
                <m:sty m:val="p"/>
              </m:rPr>
              <m:t>,</m:t>
            </m:r>
            <m:r>
              <m:t>a</m:t>
            </m:r>
          </m:sub>
        </m:sSub>
      </m:oMath>
      <w:r>
        <w:t xml:space="preserve"> </w:t>
      </w:r>
      <w:r>
        <w:rPr>
          <w:rFonts w:hint="eastAsia"/>
        </w:rPr>
        <w:t xml:space="preserve">会移动头条指标，一个公允的问题是：它的具体形式是否必要，还是任何对低信号样本的下采样都同样奏效？为此我们只扰动逐样本的训练权重</w:t>
      </w:r>
      <w:r>
        <w:t xml:space="preserve"> </w:t>
      </w:r>
      <m:oMath>
        <m:sSub>
          <m:e>
            <m:r>
              <m:t>w</m:t>
            </m:r>
          </m:e>
          <m:sub>
            <m:r>
              <m:t>p</m:t>
            </m:r>
            <m:r>
              <m:rPr>
                <m:sty m:val="p"/>
              </m:rPr>
              <m:t>,</m:t>
            </m:r>
            <m:r>
              <m:t>a</m:t>
            </m:r>
          </m:sub>
        </m:sSub>
      </m:oMath>
      <w:r>
        <w:rPr>
          <w:rFonts w:hint="eastAsia"/>
        </w:rPr>
        <w:t xml:space="preserve">，而架构、数据与验证/测试权重保持不动，使阈值与加权指标在各行间可比（Table</w:t>
      </w:r>
      <w:r>
        <w:t xml:space="preserve"> </w:t>
      </w:r>
      <w:r>
        <w:rPr>
          <w:rFonts w:hint="eastAsia"/>
        </w:rPr>
        <w:t xml:space="preserve">10）。这些扰动恰好隔离出该设计的三条性质。其方向是有信息的：移除权重损失</w:t>
      </w:r>
      <w:r>
        <w:t xml:space="preserve"> 2.2 </w:t>
      </w:r>
      <w:r>
        <w:rPr>
          <w:rFonts w:hint="eastAsia"/>
        </w:rPr>
        <w:t xml:space="preserve">F1，而反转权重——恰恰信任设计判为最不可靠的样本——损失</w:t>
      </w:r>
      <w:r>
        <w:t xml:space="preserve"> 5.7 F1 </w:t>
      </w:r>
      <w:r>
        <w:rPr>
          <w:rFonts w:hint="eastAsia"/>
        </w:rPr>
        <w:t xml:space="preserve">并跌至均匀基线之下。起作用的是其赋值而非边际形状：在样本间随机置换</w:t>
      </w:r>
      <w:r>
        <w:t xml:space="preserve"> </w:t>
      </w:r>
      <m:oMath>
        <m:r>
          <m:t>c</m:t>
        </m:r>
      </m:oMath>
      <w:r>
        <w:t xml:space="preserve"> </w:t>
      </w:r>
      <w:r>
        <w:rPr>
          <w:rFonts w:hint="eastAsia"/>
        </w:rPr>
        <w:t xml:space="preserve">即退回均匀水平。而保护排序的是其连续性：把</w:t>
      </w:r>
      <w:r>
        <w:t xml:space="preserve"> </w:t>
      </w:r>
      <m:oMath>
        <m:r>
          <m:t>c</m:t>
        </m:r>
      </m:oMath>
      <w:r>
        <w:t xml:space="preserve"> </w:t>
      </w:r>
      <w:r>
        <w:rPr>
          <w:rFonts w:hint="eastAsia"/>
        </w:rPr>
        <w:t xml:space="preserve">粗化为中位数二分是所有改动中最剧烈者（AP</w:t>
      </w:r>
      <w:r>
        <w:t xml:space="preserve"> </w:t>
      </w:r>
      <w:r>
        <w:rPr>
          <w:rFonts w:hint="eastAsia"/>
        </w:rPr>
        <w:t xml:space="preserve">−7.0），可见连续分级、而非可靠/不可靠的二值开关，才维系了精确率–召回率排序。复合形式同样物有所值——把它坍缩为仅饱和项损失</w:t>
      </w:r>
      <w:r>
        <w:t xml:space="preserve"> 1.5 </w:t>
      </w:r>
      <w:r>
        <w:rPr>
          <w:rFonts w:hint="eastAsia"/>
        </w:rPr>
        <w:t xml:space="preserve">F1，故非对称诊断性与真实性因子的贡献超出简单的评论计数。唯一无害的改动是保序的平方根重塑，这印证了设计可容忍分级的陡峭程度，却不容忍反转、压平或打乱。</w:t>
      </w:r>
    </w:p>
    <w:p>
      <w:pPr>
        <w:pStyle w:val="BodyText"/>
      </w:pPr>
      <w:r>
        <w:rPr>
          <w:b/>
          <w:bCs/>
        </w:rPr>
        <w:t xml:space="preserve">Table 10.</w:t>
      </w:r>
      <w:r>
        <w:t xml:space="preserve"> </w:t>
      </w:r>
      <w:r>
        <w:t xml:space="preserve">Counterfactual reliability weightings (%, forward classifier, mean ± s.d. over three seeds). Only the per-sample</w:t>
      </w:r>
      <w:r>
        <w:t xml:space="preserve"> </w:t>
      </w:r>
      <w:r>
        <w:rPr>
          <w:i/>
          <w:iCs/>
        </w:rPr>
        <w:t xml:space="preserve">training</w:t>
      </w:r>
      <w:r>
        <w:t xml:space="preserve"> </w:t>
      </w:r>
      <w:r>
        <w:t xml:space="preserve">weight is altered; validation/test weights and the architecture are held fixed. The canonical weight w=c is best on Accuracy, AP, and AUC, with the square-root reshaping tying it on F1; the threshold-free metrics are insensitive to loss re-weighting except under the coarse median split, which breaks the precision–recall ordering (AP −7.0). Reversing the weight is worse than removing it, and permuting it reverts to the uniform level.</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Training weight w</w:t>
            </w:r>
          </w:p>
        </w:tc>
        <w:tc>
          <w:tcPr/>
          <w:p>
            <w:pPr>
              <w:pStyle w:val="Compact"/>
              <w:jc w:val="right"/>
            </w:pPr>
            <w:r>
              <w:t xml:space="preserve">Acc</w:t>
            </w:r>
          </w:p>
        </w:tc>
        <w:tc>
          <w:tcPr/>
          <w:p>
            <w:pPr>
              <w:pStyle w:val="Compact"/>
              <w:jc w:val="right"/>
            </w:pPr>
            <w:r>
              <w:t xml:space="preserve">F1</w:t>
            </w:r>
          </w:p>
        </w:tc>
        <w:tc>
          <w:tcPr/>
          <w:p>
            <w:pPr>
              <w:pStyle w:val="Compact"/>
              <w:jc w:val="right"/>
            </w:pPr>
            <w:r>
              <w:t xml:space="preserve">AP</w:t>
            </w:r>
          </w:p>
        </w:tc>
        <w:tc>
          <w:tcPr/>
          <w:p>
            <w:pPr>
              <w:pStyle w:val="Compact"/>
              <w:jc w:val="right"/>
            </w:pPr>
            <w:r>
              <w:t xml:space="preserve">AUC</w:t>
            </w:r>
          </w:p>
        </w:tc>
      </w:tr>
      <w:tr>
        <w:tc>
          <w:tcPr/>
          <w:p>
            <w:pPr>
              <w:pStyle w:val="Compact"/>
            </w:pPr>
            <w:r>
              <w:rPr>
                <w:b/>
                <w:bCs/>
              </w:rPr>
              <w:t xml:space="preserve">Canonical</w:t>
            </w:r>
            <w:r>
              <w:t xml:space="preserve"> </w:t>
            </w:r>
            <w:r>
              <w:t xml:space="preserve">(w=c, the design)</w:t>
            </w:r>
          </w:p>
        </w:tc>
        <w:tc>
          <w:tcPr/>
          <w:p>
            <w:pPr>
              <w:pStyle w:val="Compact"/>
              <w:jc w:val="right"/>
            </w:pPr>
            <w:r>
              <w:rPr>
                <w:b/>
                <w:bCs/>
              </w:rPr>
              <w:t xml:space="preserve">82.6 ±0.4</w:t>
            </w:r>
          </w:p>
        </w:tc>
        <w:tc>
          <w:tcPr/>
          <w:p>
            <w:pPr>
              <w:pStyle w:val="Compact"/>
              <w:jc w:val="right"/>
            </w:pPr>
            <w:r>
              <w:t xml:space="preserve">73.4 ±0.5</w:t>
            </w:r>
          </w:p>
        </w:tc>
        <w:tc>
          <w:tcPr/>
          <w:p>
            <w:pPr>
              <w:pStyle w:val="Compact"/>
              <w:jc w:val="right"/>
            </w:pPr>
            <w:r>
              <w:rPr>
                <w:b/>
                <w:bCs/>
              </w:rPr>
              <w:t xml:space="preserve">75.4 ±1.3</w:t>
            </w:r>
          </w:p>
        </w:tc>
        <w:tc>
          <w:tcPr/>
          <w:p>
            <w:pPr>
              <w:pStyle w:val="Compact"/>
              <w:jc w:val="right"/>
            </w:pPr>
            <w:r>
              <w:rPr>
                <w:b/>
                <w:bCs/>
              </w:rPr>
              <w:t xml:space="preserve">90.4 ±0.4</w:t>
            </w:r>
          </w:p>
        </w:tc>
      </w:tr>
      <w:tr>
        <w:tc>
          <w:tcPr/>
          <w:p>
            <w:pPr>
              <w:pStyle w:val="Compact"/>
            </w:pPr>
            <w:r>
              <w:t xml:space="preserve">Uniform (w=1)</w:t>
            </w:r>
          </w:p>
        </w:tc>
        <w:tc>
          <w:tcPr/>
          <w:p>
            <w:pPr>
              <w:pStyle w:val="Compact"/>
              <w:jc w:val="right"/>
            </w:pPr>
            <w:r>
              <w:t xml:space="preserve">81.6 ±1.2</w:t>
            </w:r>
          </w:p>
        </w:tc>
        <w:tc>
          <w:tcPr/>
          <w:p>
            <w:pPr>
              <w:pStyle w:val="Compact"/>
              <w:jc w:val="right"/>
            </w:pPr>
            <w:r>
              <w:t xml:space="preserve">71.2 ±1.6</w:t>
            </w:r>
          </w:p>
        </w:tc>
        <w:tc>
          <w:tcPr/>
          <w:p>
            <w:pPr>
              <w:pStyle w:val="Compact"/>
              <w:jc w:val="right"/>
            </w:pPr>
            <w:r>
              <w:t xml:space="preserve">73.3 ±2.3</w:t>
            </w:r>
          </w:p>
        </w:tc>
        <w:tc>
          <w:tcPr/>
          <w:p>
            <w:pPr>
              <w:pStyle w:val="Compact"/>
              <w:jc w:val="right"/>
            </w:pPr>
            <w:r>
              <w:t xml:space="preserve">89.6 ±0.6</w:t>
            </w:r>
          </w:p>
        </w:tc>
      </w:tr>
      <w:tr>
        <w:tc>
          <w:tcPr/>
          <w:p>
            <w:pPr>
              <w:pStyle w:val="Compact"/>
            </w:pPr>
            <w:r>
              <w:t xml:space="preserve">Reversed</w:t>
            </w:r>
          </w:p>
        </w:tc>
        <w:tc>
          <w:tcPr/>
          <w:p>
            <w:pPr>
              <w:pStyle w:val="Compact"/>
              <w:jc w:val="right"/>
            </w:pPr>
            <w:r>
              <w:t xml:space="preserve">80.0 ±0.4</w:t>
            </w:r>
          </w:p>
        </w:tc>
        <w:tc>
          <w:tcPr/>
          <w:p>
            <w:pPr>
              <w:pStyle w:val="Compact"/>
              <w:jc w:val="right"/>
            </w:pPr>
            <w:r>
              <w:t xml:space="preserve">67.7 ±3.5</w:t>
            </w:r>
          </w:p>
        </w:tc>
        <w:tc>
          <w:tcPr/>
          <w:p>
            <w:pPr>
              <w:pStyle w:val="Compact"/>
              <w:jc w:val="right"/>
            </w:pPr>
            <w:r>
              <w:t xml:space="preserve">74.1 ±1.9</w:t>
            </w:r>
          </w:p>
        </w:tc>
        <w:tc>
          <w:tcPr/>
          <w:p>
            <w:pPr>
              <w:pStyle w:val="Compact"/>
              <w:jc w:val="right"/>
            </w:pPr>
            <w:r>
              <w:t xml:space="preserve">89.5 ±0.3</w:t>
            </w:r>
          </w:p>
        </w:tc>
      </w:tr>
      <w:tr>
        <w:tc>
          <w:tcPr/>
          <w:p>
            <w:pPr>
              <w:pStyle w:val="Compact"/>
            </w:pPr>
            <w:r>
              <w:t xml:space="preserve">Permuted across pairs</w:t>
            </w:r>
          </w:p>
        </w:tc>
        <w:tc>
          <w:tcPr/>
          <w:p>
            <w:pPr>
              <w:pStyle w:val="Compact"/>
              <w:jc w:val="right"/>
            </w:pPr>
            <w:r>
              <w:t xml:space="preserve">80.4 ±0.6</w:t>
            </w:r>
          </w:p>
        </w:tc>
        <w:tc>
          <w:tcPr/>
          <w:p>
            <w:pPr>
              <w:pStyle w:val="Compact"/>
              <w:jc w:val="right"/>
            </w:pPr>
            <w:r>
              <w:t xml:space="preserve">71.6 ±1.5</w:t>
            </w:r>
          </w:p>
        </w:tc>
        <w:tc>
          <w:tcPr/>
          <w:p>
            <w:pPr>
              <w:pStyle w:val="Compact"/>
              <w:jc w:val="right"/>
            </w:pPr>
            <w:r>
              <w:t xml:space="preserve">73.0 ±2.8</w:t>
            </w:r>
          </w:p>
        </w:tc>
        <w:tc>
          <w:tcPr/>
          <w:p>
            <w:pPr>
              <w:pStyle w:val="Compact"/>
              <w:jc w:val="right"/>
            </w:pPr>
            <w:r>
              <w:t xml:space="preserve">89.4 ±0.8</w:t>
            </w:r>
          </w:p>
        </w:tc>
      </w:tr>
      <w:tr>
        <w:tc>
          <w:tcPr/>
          <w:p>
            <w:pPr>
              <w:pStyle w:val="Compact"/>
            </w:pPr>
            <w:r>
              <w:t xml:space="preserve">Median-split (binary)</w:t>
            </w:r>
          </w:p>
        </w:tc>
        <w:tc>
          <w:tcPr/>
          <w:p>
            <w:pPr>
              <w:pStyle w:val="Compact"/>
              <w:jc w:val="right"/>
            </w:pPr>
            <w:r>
              <w:t xml:space="preserve">79.5 ±0.8</w:t>
            </w:r>
          </w:p>
        </w:tc>
        <w:tc>
          <w:tcPr/>
          <w:p>
            <w:pPr>
              <w:pStyle w:val="Compact"/>
              <w:jc w:val="right"/>
            </w:pPr>
            <w:r>
              <w:t xml:space="preserve">70.2 ±2.5</w:t>
            </w:r>
          </w:p>
        </w:tc>
        <w:tc>
          <w:tcPr/>
          <w:p>
            <w:pPr>
              <w:pStyle w:val="Compact"/>
              <w:jc w:val="right"/>
            </w:pPr>
            <w:r>
              <w:t xml:space="preserve">68.4 ±1.1</w:t>
            </w:r>
          </w:p>
        </w:tc>
        <w:tc>
          <w:tcPr/>
          <w:p>
            <w:pPr>
              <w:pStyle w:val="Compact"/>
              <w:jc w:val="right"/>
            </w:pPr>
            <w:r>
              <w:t xml:space="preserve">88.3 ±0.7</w:t>
            </w:r>
          </w:p>
        </w:tc>
      </w:tr>
      <w:tr>
        <w:tc>
          <w:tcPr/>
          <w:p>
            <w:pPr>
              <w:pStyle w:val="Compact"/>
            </w:pPr>
            <w:r>
              <w:t xml:space="preserve">Saturation term only</w:t>
            </w:r>
          </w:p>
        </w:tc>
        <w:tc>
          <w:tcPr/>
          <w:p>
            <w:pPr>
              <w:pStyle w:val="Compact"/>
              <w:jc w:val="right"/>
            </w:pPr>
            <w:r>
              <w:t xml:space="preserve">80.3 ±0.3</w:t>
            </w:r>
          </w:p>
        </w:tc>
        <w:tc>
          <w:tcPr/>
          <w:p>
            <w:pPr>
              <w:pStyle w:val="Compact"/>
              <w:jc w:val="right"/>
            </w:pPr>
            <w:r>
              <w:t xml:space="preserve">71.9 ±0.4</w:t>
            </w:r>
          </w:p>
        </w:tc>
        <w:tc>
          <w:tcPr/>
          <w:p>
            <w:pPr>
              <w:pStyle w:val="Compact"/>
              <w:jc w:val="right"/>
            </w:pPr>
            <w:r>
              <w:t xml:space="preserve">73.1 ±1.6</w:t>
            </w:r>
          </w:p>
        </w:tc>
        <w:tc>
          <w:tcPr/>
          <w:p>
            <w:pPr>
              <w:pStyle w:val="Compact"/>
              <w:jc w:val="right"/>
            </w:pPr>
            <w:r>
              <w:t xml:space="preserve">89.1 ±0.4</w:t>
            </w:r>
          </w:p>
        </w:tc>
      </w:tr>
      <w:tr>
        <w:tc>
          <w:tcPr/>
          <w:p>
            <w:pPr>
              <w:pStyle w:val="Compact"/>
            </w:pPr>
            <w:r>
              <w:t xml:space="preserve">Square-root (w=√c)</w:t>
            </w:r>
          </w:p>
        </w:tc>
        <w:tc>
          <w:tcPr/>
          <w:p>
            <w:pPr>
              <w:pStyle w:val="Compact"/>
              <w:jc w:val="right"/>
            </w:pPr>
            <w:r>
              <w:t xml:space="preserve">81.8 ±1.5</w:t>
            </w:r>
          </w:p>
        </w:tc>
        <w:tc>
          <w:tcPr/>
          <w:p>
            <w:pPr>
              <w:pStyle w:val="Compact"/>
              <w:jc w:val="right"/>
            </w:pPr>
            <w:r>
              <w:rPr>
                <w:b/>
                <w:bCs/>
              </w:rPr>
              <w:t xml:space="preserve">74.0 ±1.3</w:t>
            </w:r>
          </w:p>
        </w:tc>
        <w:tc>
          <w:tcPr/>
          <w:p>
            <w:pPr>
              <w:pStyle w:val="Compact"/>
              <w:jc w:val="right"/>
            </w:pPr>
            <w:r>
              <w:t xml:space="preserve">72.6 ±2.5</w:t>
            </w:r>
          </w:p>
        </w:tc>
        <w:tc>
          <w:tcPr/>
          <w:p>
            <w:pPr>
              <w:pStyle w:val="Compact"/>
              <w:jc w:val="right"/>
            </w:pPr>
            <w:r>
              <w:t xml:space="preserve">89.9 ±0.5</w:t>
            </w:r>
          </w:p>
        </w:tc>
      </w:tr>
    </w:tbl>
    <w:bookmarkEnd w:id="43"/>
    <w:bookmarkStart w:id="47" w:name="超参敏感性rq4"/>
    <w:p>
      <w:pPr>
        <w:pStyle w:val="Heading3"/>
      </w:pPr>
      <w:r>
        <w:t xml:space="preserve">4.8 </w:t>
      </w:r>
      <w:r>
        <w:rPr>
          <w:rFonts w:hint="eastAsia"/>
        </w:rPr>
        <w:t xml:space="preserve">超参敏感性（RQ4）</w:t>
      </w:r>
    </w:p>
    <w:p>
      <w:pPr>
        <w:pStyle w:val="FirstParagraph"/>
      </w:pPr>
      <w:r>
        <w:rPr>
          <w:rFonts w:hint="eastAsia"/>
        </w:rPr>
        <w:t xml:space="preserve">一个方法若其结果不依赖精细调参，便更值得信赖，因此我们扫描了最可能影响结果的五个超参——融合块数</w:t>
      </w:r>
      <w:r>
        <w:t xml:space="preserve"> </w:t>
      </w:r>
      <m:oMath>
        <m:r>
          <m:t>N</m:t>
        </m:r>
      </m:oMath>
      <w:r>
        <w:rPr>
          <w:rFonts w:hint="eastAsia"/>
        </w:rPr>
        <w:t xml:space="preserve">、注意力头数、对比温度</w:t>
      </w:r>
      <w:r>
        <w:t xml:space="preserve"> </w:t>
      </w:r>
      <m:oMath>
        <m:r>
          <m:t>τ</m:t>
        </m:r>
      </m:oMath>
      <w:r>
        <w:rPr>
          <w:rFonts w:hint="eastAsia"/>
        </w:rPr>
        <w:t xml:space="preserve">、检索头维度与检索规模</w:t>
      </w:r>
      <w:r>
        <w:t xml:space="preserve"> </w:t>
      </w:r>
      <m:oMath>
        <m:r>
          <m:rPr>
            <m:sty m:val="p"/>
          </m:rPr>
          <m:t>(</m:t>
        </m:r>
        <m:sSub>
          <m:e>
            <m:r>
              <m:t>K</m:t>
            </m:r>
          </m:e>
          <m:sub>
            <m:r>
              <m:t>p</m:t>
            </m:r>
          </m:sub>
        </m:sSub>
        <m:r>
          <m:rPr>
            <m:sty m:val="p"/>
          </m:rPr>
          <m:t>,</m:t>
        </m:r>
        <m:sSub>
          <m:e>
            <m:r>
              <m:t>K</m:t>
            </m:r>
          </m:e>
          <m:sub>
            <m:r>
              <m:t>n</m:t>
            </m:r>
          </m:sub>
        </m:sSub>
        <m:r>
          <m:rPr>
            <m:sty m:val="p"/>
          </m:rPr>
          <m:t>)</m:t>
        </m:r>
      </m:oMath>
      <w:r>
        <w:rPr>
          <w:rFonts w:hint="eastAsia"/>
        </w:rPr>
        <w:t xml:space="preserve">（Figure</w:t>
      </w:r>
      <w:r>
        <w:t xml:space="preserve"> </w:t>
      </w:r>
      <w:r>
        <w:rPr>
          <w:rFonts w:hint="eastAsia"/>
        </w:rPr>
        <w:t xml:space="preserve">4）。整段扫描中</w:t>
      </w:r>
      <w:r>
        <w:t xml:space="preserve"> AP </w:t>
      </w:r>
      <w:r>
        <w:rPr>
          <w:rFonts w:hint="eastAsia"/>
        </w:rPr>
        <w:t xml:space="preserve">始终落在约</w:t>
      </w:r>
      <w:r>
        <w:t xml:space="preserve"> 0.69–0.74 </w:t>
      </w:r>
      <w:r>
        <w:rPr>
          <w:rFonts w:hint="eastAsia"/>
        </w:rPr>
        <w:t xml:space="preserve">的窄带内，默认取值恰位于每条曲线的平坦段；唯一的例外是检索集过大</w:t>
      </w:r>
      <w:r>
        <w:t xml:space="preserve"> </w:t>
      </w:r>
      <m:oMath>
        <m:r>
          <m:rPr>
            <m:sty m:val="p"/>
          </m:rPr>
          <m:t>(</m:t>
        </m:r>
        <m:r>
          <m:t>5</m:t>
        </m:r>
        <m:r>
          <m:rPr>
            <m:sty m:val="p"/>
          </m:rPr>
          <m:t>,</m:t>
        </m:r>
        <m:r>
          <m:t>10</m:t>
        </m:r>
        <m:r>
          <m:rPr>
            <m:sty m:val="p"/>
          </m:rPr>
          <m:t>)</m:t>
        </m:r>
      </m:oMath>
      <w:r>
        <w:rPr>
          <w:rFonts w:hint="eastAsia"/>
        </w:rPr>
        <w:t xml:space="preserve">，因引入噪声近邻而退化。完整的单种子扫描，连同损失函数、前馈激活、交叉注意力方向、投影共享与证据组成等变体，置于附录</w:t>
      </w:r>
      <w:r>
        <w:t xml:space="preserve"> </w:t>
      </w:r>
      <w:r>
        <w:rPr>
          <w:rFonts w:hint="eastAsia"/>
        </w:rPr>
        <w:t xml:space="preserve">A（Table</w:t>
      </w:r>
      <w:r>
        <w:t xml:space="preserve"> </w:t>
      </w:r>
      <w:r>
        <w:rPr>
          <w:rFonts w:hint="eastAsia"/>
        </w:rPr>
        <w:t xml:space="preserve">11），其中亦考察了可靠性权重公式本身（Table</w:t>
      </w:r>
      <w:r>
        <w:t xml:space="preserve"> </w:t>
      </w:r>
      <w:r>
        <w:rPr>
          <w:rFonts w:hint="eastAsia"/>
        </w:rPr>
        <w:t xml:space="preserve">12）。为控制扫描成本，这些扫描运行在一个参数高效变体上：冻结骨干、仅训练</w:t>
      </w:r>
      <w:r>
        <w:t xml:space="preserve"> LoRA </w:t>
      </w:r>
      <w:r>
        <w:rPr>
          <w:rFonts w:hint="eastAsia"/>
        </w:rPr>
        <w:t xml:space="preserve">适配器与新增模块（下称</w:t>
      </w:r>
      <w:r>
        <w:t xml:space="preserve"> </w:t>
      </w:r>
      <w:r>
        <w:rPr>
          <w:rFonts w:hint="eastAsia"/>
        </w:rPr>
        <w:t xml:space="preserve">LoRA-冻结变体）。</w:t>
      </w:r>
    </w:p>
    <w:p>
      <w:pPr>
        <w:pStyle w:val="CaptionedFigure"/>
      </w:pPr>
      <w:r>
        <w:drawing>
          <wp:inline>
            <wp:extent cx="5334000" cy="1467102"/>
            <wp:effectExtent b="0" l="0" r="0" t="0"/>
            <wp:docPr descr="Figure 4. Hyper-parameter sensitivity (AP). Across all five sweeps the score stays inside a narrow band; the canonical configuration (circled) sits on the stable plateau." title="" id="45" name="Picture"/>
            <a:graphic>
              <a:graphicData uri="http://schemas.openxmlformats.org/drawingml/2006/picture">
                <pic:pic>
                  <pic:nvPicPr>
                    <pic:cNvPr descr="figs/fig_hparam.png" id="46" name="Picture"/>
                    <pic:cNvPicPr>
                      <a:picLocks noChangeArrowheads="1" noChangeAspect="1"/>
                    </pic:cNvPicPr>
                  </pic:nvPicPr>
                  <pic:blipFill>
                    <a:blip r:embed="rId44"/>
                    <a:stretch>
                      <a:fillRect/>
                    </a:stretch>
                  </pic:blipFill>
                  <pic:spPr bwMode="auto">
                    <a:xfrm>
                      <a:off x="0" y="0"/>
                      <a:ext cx="5334000" cy="1467102"/>
                    </a:xfrm>
                    <a:prstGeom prst="rect">
                      <a:avLst/>
                    </a:prstGeom>
                    <a:noFill/>
                    <a:ln w="9525">
                      <a:noFill/>
                      <a:headEnd/>
                      <a:tailEnd/>
                    </a:ln>
                  </pic:spPr>
                </pic:pic>
              </a:graphicData>
            </a:graphic>
          </wp:inline>
        </w:drawing>
      </w:r>
    </w:p>
    <w:p>
      <w:pPr>
        <w:pStyle w:val="ImageCaption"/>
      </w:pPr>
      <w:r>
        <w:t xml:space="preserve">Figure 4. Hyper-parameter sensitivity (AP). Across all five sweeps the score stays inside a narrow band; the canonical configuration (circled) sits on the stable plateau.</w:t>
      </w:r>
    </w:p>
    <w:bookmarkEnd w:id="47"/>
    <w:bookmarkStart w:id="54" w:name="选择性预测与错误分析"/>
    <w:p>
      <w:pPr>
        <w:pStyle w:val="Heading3"/>
      </w:pPr>
      <w:r>
        <w:t xml:space="preserve">4.9 </w:t>
      </w:r>
      <w:r>
        <w:rPr>
          <w:rFonts w:hint="eastAsia"/>
        </w:rPr>
        <w:t xml:space="preserve">选择性预测与错误分析</w:t>
      </w:r>
    </w:p>
    <w:p>
      <w:pPr>
        <w:pStyle w:val="FirstParagraph"/>
      </w:pPr>
      <w:r>
        <w:rPr>
          <w:rFonts w:hint="eastAsia"/>
          <w:b/>
          <w:bCs/>
        </w:rPr>
        <w:t xml:space="preserve">选择性预测。</w:t>
      </w:r>
      <w:r>
        <w:t xml:space="preserve"> </w:t>
      </w:r>
      <w:r>
        <w:rPr>
          <w:rFonts w:hint="eastAsia"/>
        </w:rPr>
        <w:t xml:space="preserve">实际部署中模型运行在人工审核之前，因而它的部分价值在于知道何时该把判定让渡给人。CLAIMARC</w:t>
      </w:r>
      <w:r>
        <w:t xml:space="preserve"> </w:t>
      </w:r>
      <w:r>
        <w:rPr>
          <w:rFonts w:hint="eastAsia"/>
        </w:rPr>
        <w:t xml:space="preserve">天然提供了这样一个免训练的门控：前向分类器与</w:t>
      </w:r>
      <w:r>
        <w:t xml:space="preserve"> RKC </w:t>
      </w:r>
      <w:r>
        <w:rPr>
          <w:rFonts w:hint="eastAsia"/>
        </w:rPr>
        <w:t xml:space="preserve">检索投票是同一样本的两个近独立视角，二者的分歧</w:t>
      </w:r>
      <w:r>
        <w:t xml:space="preserve"> </w:t>
      </w:r>
      <m:oMath>
        <m:r>
          <m:rPr>
            <m:sty m:val="p"/>
          </m:rPr>
          <m:t>|</m:t>
        </m:r>
        <m:sSub>
          <m:e>
            <m:r>
              <m:t>p</m:t>
            </m:r>
          </m:e>
          <m:sub>
            <m:r>
              <m:rPr>
                <m:nor/>
                <m:sty m:val="p"/>
              </m:rPr>
              <m:t>fwd</m:t>
            </m:r>
          </m:sub>
        </m:sSub>
        <m:r>
          <m:rPr>
            <m:sty m:val="p"/>
          </m:rPr>
          <m:t>−</m:t>
        </m:r>
        <m:sSub>
          <m:e>
            <m:r>
              <m:t>p</m:t>
            </m:r>
          </m:e>
          <m:sub>
            <m:r>
              <m:rPr>
                <m:nor/>
                <m:sty m:val="p"/>
              </m:rPr>
              <m:t>RKC</m:t>
            </m:r>
          </m:sub>
        </m:sSub>
        <m:r>
          <m:rPr>
            <m:sty m:val="p"/>
          </m:rPr>
          <m:t>|</m:t>
        </m:r>
      </m:oMath>
      <w:r>
        <w:t xml:space="preserve"> </w:t>
      </w:r>
      <w:r>
        <w:rPr>
          <w:rFonts w:hint="eastAsia"/>
        </w:rPr>
        <w:t xml:space="preserve">正好标识出应当弃判、转交人工的样本。把分歧最大的样本交人工复核，会稳步改善模型自行判定的部分：覆盖率降到</w:t>
      </w:r>
      <w:r>
        <w:t xml:space="preserve"> 80% </w:t>
      </w:r>
      <w:r>
        <w:rPr>
          <w:rFonts w:hint="eastAsia"/>
        </w:rPr>
        <w:t xml:space="preserve">时</w:t>
      </w:r>
      <w:r>
        <w:t xml:space="preserve"> Accuracy </w:t>
      </w:r>
      <w:r>
        <w:rPr>
          <w:rFonts w:hint="eastAsia"/>
        </w:rPr>
        <w:t xml:space="preserve">由</w:t>
      </w:r>
      <w:r>
        <w:t xml:space="preserve"> 0.814 </w:t>
      </w:r>
      <w:r>
        <w:rPr>
          <w:rFonts w:hint="eastAsia"/>
        </w:rPr>
        <w:t xml:space="preserve">升至</w:t>
      </w:r>
      <w:r>
        <w:t xml:space="preserve"> </w:t>
      </w:r>
      <w:r>
        <w:rPr>
          <w:rFonts w:hint="eastAsia"/>
        </w:rPr>
        <w:t xml:space="preserve">0.867、选择性</w:t>
      </w:r>
      <w:r>
        <w:t xml:space="preserve"> AP </w:t>
      </w:r>
      <w:r>
        <w:rPr>
          <w:rFonts w:hint="eastAsia"/>
        </w:rPr>
        <w:t xml:space="preserve">由</w:t>
      </w:r>
      <w:r>
        <w:t xml:space="preserve"> 0.737 </w:t>
      </w:r>
      <w:r>
        <w:rPr>
          <w:rFonts w:hint="eastAsia"/>
        </w:rPr>
        <w:t xml:space="preserve">升至</w:t>
      </w:r>
      <w:r>
        <w:t xml:space="preserve"> </w:t>
      </w:r>
      <w:r>
        <w:rPr>
          <w:rFonts w:hint="eastAsia"/>
        </w:rPr>
        <w:t xml:space="preserve">0.778，此后到</w:t>
      </w:r>
      <w:r>
        <w:t xml:space="preserve"> 70% </w:t>
      </w:r>
      <w:r>
        <w:rPr>
          <w:rFonts w:hint="eastAsia"/>
        </w:rPr>
        <w:t xml:space="preserve">覆盖处</w:t>
      </w:r>
      <w:r>
        <w:t xml:space="preserve"> Accuracy </w:t>
      </w:r>
      <w:r>
        <w:rPr>
          <w:rFonts w:hint="eastAsia"/>
        </w:rPr>
        <w:t xml:space="preserve">达</w:t>
      </w:r>
      <w:r>
        <w:t xml:space="preserve"> 0.889、65% </w:t>
      </w:r>
      <w:r>
        <w:rPr>
          <w:rFonts w:hint="eastAsia"/>
        </w:rPr>
        <w:t xml:space="preserve">处达</w:t>
      </w:r>
      <w:r>
        <w:t xml:space="preserve"> </w:t>
      </w:r>
      <w:r>
        <w:rPr>
          <w:rFonts w:hint="eastAsia"/>
        </w:rPr>
        <w:t xml:space="preserve">0.908。门控所做的不止是缩小样本集——同等规模的随机弃判几乎不改变</w:t>
      </w:r>
      <w:r>
        <w:t xml:space="preserve"> Accuracy </w:t>
      </w:r>
      <w:r>
        <w:rPr>
          <w:rFonts w:hint="eastAsia"/>
        </w:rPr>
        <w:t xml:space="preserve">与</w:t>
      </w:r>
      <w:r>
        <w:t xml:space="preserve"> </w:t>
      </w:r>
      <w:r>
        <w:rPr>
          <w:rFonts w:hint="eastAsia"/>
        </w:rPr>
        <w:t xml:space="preserve">AP（约</w:t>
      </w:r>
      <w:r>
        <w:t xml:space="preserve"> 0.81 </w:t>
      </w:r>
      <w:r>
        <w:rPr>
          <w:rFonts w:hint="eastAsia"/>
        </w:rPr>
        <w:t xml:space="preserve">与</w:t>
      </w:r>
      <w:r>
        <w:t xml:space="preserve"> </w:t>
      </w:r>
      <w:r>
        <w:rPr>
          <w:rFonts w:hint="eastAsia"/>
        </w:rPr>
        <w:t xml:space="preserve">0.73），可见分歧确实定位到了真正的难例（Figure</w:t>
      </w:r>
      <w:r>
        <w:t xml:space="preserve"> </w:t>
      </w:r>
      <w:r>
        <w:rPr>
          <w:rFonts w:hint="eastAsia"/>
        </w:rPr>
        <w:t xml:space="preserve">5）。Figure</w:t>
      </w:r>
      <w:r>
        <w:t xml:space="preserve"> 6 </w:t>
      </w:r>
      <w:r>
        <w:rPr>
          <w:rFonts w:hint="eastAsia"/>
        </w:rPr>
        <w:t xml:space="preserve">的可靠性图进一步表明，单次温度缩放即可把预测概率拉回对角线——这正是决策支持工具所需要的。</w:t>
      </w:r>
    </w:p>
    <w:p>
      <w:pPr>
        <w:pStyle w:val="BodyText"/>
      </w:pPr>
      <w:r>
        <w:rPr>
          <w:rFonts w:hint="eastAsia"/>
          <w:b/>
          <w:bCs/>
        </w:rPr>
        <w:t xml:space="preserve">错误分析。</w:t>
      </w:r>
      <w:r>
        <w:t xml:space="preserve"> </w:t>
      </w:r>
      <w:r>
        <w:rPr>
          <w:rFonts w:hint="eastAsia"/>
        </w:rPr>
        <w:t xml:space="preserve">残留的错误是可解释的，并指向一个清晰的瓶颈。在验证集选定的操作点上，CLAIMARC</w:t>
      </w:r>
      <w:r>
        <w:t xml:space="preserve"> </w:t>
      </w:r>
      <w:r>
        <w:rPr>
          <w:rFonts w:hint="eastAsia"/>
        </w:rPr>
        <w:t xml:space="preserve">对感知误导样本达到</w:t>
      </w:r>
      <w:r>
        <w:t xml:space="preserve"> 84% </w:t>
      </w:r>
      <w:r>
        <w:rPr>
          <w:rFonts w:hint="eastAsia"/>
        </w:rPr>
        <w:t xml:space="preserve">的召回（TP=210、FN=39，FP=120），符合筛查工具偏好召回的取舍；其错误率随可用证据增多而下降（1/2/3</w:t>
      </w:r>
      <w:r>
        <w:t xml:space="preserve"> </w:t>
      </w:r>
      <w:r>
        <w:rPr>
          <w:rFonts w:hint="eastAsia"/>
        </w:rPr>
        <w:t xml:space="preserve">源对应</w:t>
      </w:r>
      <w:r>
        <w:t xml:space="preserve"> </w:t>
      </w:r>
      <w:r>
        <w:rPr>
          <w:rFonts w:hint="eastAsia"/>
        </w:rPr>
        <w:t xml:space="preserve">24.1%/16.4%/10.3%），说明残差区的瓶颈在于证据获取而非判别器本身。两类失败反复出现。假阴性多为简短的风格化背书（</w:t>
      </w:r>
      <w:r>
        <w:rPr>
          <w:rFonts w:hint="eastAsia"/>
        </w:rPr>
        <w:t xml:space="preserve">“加绒的”</w:t>
      </w:r>
      <w:r>
        <w:rPr>
          <w:rFonts w:hint="eastAsia"/>
        </w:rPr>
        <w:t xml:space="preserve">“质感真的很顶”</w:t>
      </w:r>
      <w:r>
        <w:rPr>
          <w:rFonts w:hint="eastAsia"/>
        </w:rPr>
        <w:t xml:space="preserve">），消费者事后判为误导却与商品事实并无表层矛盾——这正是客观核验与大模型同样漏判的信号稀疏样本。假阳性集中在生动却无害的修辞上（如对泡沫类产品所说的”喷上去之后就跟镀了膜似的”），模型对此过度归因了风险。值得注意的是，CLAIMARC</w:t>
      </w:r>
      <w:r>
        <w:t xml:space="preserve"> </w:t>
      </w:r>
      <w:r>
        <w:rPr>
          <w:rFonts w:hint="eastAsia"/>
        </w:rPr>
        <w:t xml:space="preserve">与微调</w:t>
      </w:r>
      <w:r>
        <w:t xml:space="preserve"> BERT </w:t>
      </w:r>
      <w:r>
        <w:rPr>
          <w:rFonts w:hint="eastAsia"/>
        </w:rPr>
        <w:t xml:space="preserve">的错误大体不同——各自纠正了对方约</w:t>
      </w:r>
      <w:r>
        <w:t xml:space="preserve"> 44 </w:t>
      </w:r>
      <w:r>
        <w:rPr>
          <w:rFonts w:hint="eastAsia"/>
        </w:rPr>
        <w:t xml:space="preserve">个错误，仅</w:t>
      </w:r>
      <w:r>
        <w:t xml:space="preserve"> 114 </w:t>
      </w:r>
      <w:r>
        <w:rPr>
          <w:rFonts w:hint="eastAsia"/>
        </w:rPr>
        <w:t xml:space="preserve">个为共同判错——这指向一个由互补编码器构成的检索增强集成作为顺理成章的后续方向。</w:t>
      </w:r>
    </w:p>
    <w:p>
      <w:pPr>
        <w:pStyle w:val="CaptionedFigure"/>
      </w:pPr>
      <w:r>
        <w:drawing>
          <wp:inline>
            <wp:extent cx="5334000" cy="2181748"/>
            <wp:effectExtent b="0" l="0" r="0" t="0"/>
            <wp:docPr descr="Figure 5. Selective prediction on the test set. Abstaining on the highest forward–RKC disagreement and routing those pairs to human review improves both selective AP and Accuracy on the auto-decided remainder, whereas a random abstention of the same size (dashed) stays flat." title="" id="49" name="Picture"/>
            <a:graphic>
              <a:graphicData uri="http://schemas.openxmlformats.org/drawingml/2006/picture">
                <pic:pic>
                  <pic:nvPicPr>
                    <pic:cNvPr descr="figs/fig_selective.png" id="50" name="Picture"/>
                    <pic:cNvPicPr>
                      <a:picLocks noChangeArrowheads="1" noChangeAspect="1"/>
                    </pic:cNvPicPr>
                  </pic:nvPicPr>
                  <pic:blipFill>
                    <a:blip r:embed="rId48"/>
                    <a:stretch>
                      <a:fillRect/>
                    </a:stretch>
                  </pic:blipFill>
                  <pic:spPr bwMode="auto">
                    <a:xfrm>
                      <a:off x="0" y="0"/>
                      <a:ext cx="5334000" cy="2181748"/>
                    </a:xfrm>
                    <a:prstGeom prst="rect">
                      <a:avLst/>
                    </a:prstGeom>
                    <a:noFill/>
                    <a:ln w="9525">
                      <a:noFill/>
                      <a:headEnd/>
                      <a:tailEnd/>
                    </a:ln>
                  </pic:spPr>
                </pic:pic>
              </a:graphicData>
            </a:graphic>
          </wp:inline>
        </w:drawing>
      </w:r>
    </w:p>
    <w:p>
      <w:pPr>
        <w:pStyle w:val="ImageCaption"/>
      </w:pPr>
      <w:r>
        <w:t xml:space="preserve">Figure 5. Selective prediction on the test set. Abstaining on the highest forward–RKC disagreement and routing those pairs to human review improves both selective AP and Accuracy on the auto-decided remainder, whereas a random abstention of the same size (dashed) stays flat.</w:t>
      </w:r>
    </w:p>
    <w:p>
      <w:pPr>
        <w:pStyle w:val="CaptionedFigure"/>
      </w:pPr>
      <w:r>
        <w:drawing>
          <wp:inline>
            <wp:extent cx="4468368" cy="4297680"/>
            <wp:effectExtent b="0" l="0" r="0" t="0"/>
            <wp:docPr descr="Figure 6. Reliability diagram (test). A single temperature scale brings CLAIMARC’s predicted probabilities close to the diagonal." title="" id="52" name="Picture"/>
            <a:graphic>
              <a:graphicData uri="http://schemas.openxmlformats.org/drawingml/2006/picture">
                <pic:pic>
                  <pic:nvPicPr>
                    <pic:cNvPr descr="figs/fig_calibration.png" id="53" name="Picture"/>
                    <pic:cNvPicPr>
                      <a:picLocks noChangeArrowheads="1" noChangeAspect="1"/>
                    </pic:cNvPicPr>
                  </pic:nvPicPr>
                  <pic:blipFill>
                    <a:blip r:embed="rId51"/>
                    <a:stretch>
                      <a:fillRect/>
                    </a:stretch>
                  </pic:blipFill>
                  <pic:spPr bwMode="auto">
                    <a:xfrm>
                      <a:off x="0" y="0"/>
                      <a:ext cx="4468368" cy="4297680"/>
                    </a:xfrm>
                    <a:prstGeom prst="rect">
                      <a:avLst/>
                    </a:prstGeom>
                    <a:noFill/>
                    <a:ln w="9525">
                      <a:noFill/>
                      <a:headEnd/>
                      <a:tailEnd/>
                    </a:ln>
                  </pic:spPr>
                </pic:pic>
              </a:graphicData>
            </a:graphic>
          </wp:inline>
        </w:drawing>
      </w:r>
    </w:p>
    <w:p>
      <w:pPr>
        <w:pStyle w:val="ImageCaption"/>
      </w:pPr>
      <w:r>
        <w:t xml:space="preserve">Figure 6. Reliability diagram (test). A single temperature scale brings CLAIMARC’s predicted probabilities close to the diagonal.</w:t>
      </w:r>
    </w:p>
    <w:bookmarkEnd w:id="54"/>
    <w:bookmarkEnd w:id="55"/>
    <w:bookmarkStart w:id="58" w:name="结论"/>
    <w:p>
      <w:pPr>
        <w:pStyle w:val="Heading2"/>
      </w:pPr>
      <w:r>
        <w:t xml:space="preserve">5 </w:t>
      </w:r>
      <w:r>
        <w:rPr>
          <w:rFonts w:hint="eastAsia"/>
        </w:rPr>
        <w:t xml:space="preserve">结论</w:t>
      </w:r>
    </w:p>
    <w:bookmarkStart w:id="56" w:name="主要发现"/>
    <w:p>
      <w:pPr>
        <w:pStyle w:val="Heading3"/>
      </w:pPr>
      <w:r>
        <w:t xml:space="preserve">5.1 </w:t>
      </w:r>
      <w:r>
        <w:rPr>
          <w:rFonts w:hint="eastAsia"/>
        </w:rPr>
        <w:t xml:space="preserve">主要发现</w:t>
      </w:r>
    </w:p>
    <w:p>
      <w:pPr>
        <w:pStyle w:val="FirstParagraph"/>
      </w:pPr>
      <w:r>
        <w:rPr>
          <w:rFonts w:hint="eastAsia"/>
        </w:rPr>
        <w:t xml:space="preserve">围绕四个研究问题，§4</w:t>
      </w:r>
      <w:r>
        <w:t xml:space="preserve"> </w:t>
      </w:r>
      <w:r>
        <w:rPr>
          <w:rFonts w:hint="eastAsia"/>
        </w:rPr>
        <w:t xml:space="preserve">的实验给出如下结论。就</w:t>
      </w:r>
      <w:r>
        <w:t xml:space="preserve"> RQ1 </w:t>
      </w:r>
      <w:r>
        <w:rPr>
          <w:rFonts w:hint="eastAsia"/>
        </w:rPr>
        <w:t xml:space="preserve">而言，CLAIMARC</w:t>
      </w:r>
      <w:r>
        <w:t xml:space="preserve"> </w:t>
      </w:r>
      <w:r>
        <w:rPr>
          <w:rFonts w:hint="eastAsia"/>
        </w:rPr>
        <w:t xml:space="preserve">在全部四项指标上领先（Accuracy</w:t>
      </w:r>
      <w:r>
        <w:t xml:space="preserve"> 82.6、F1</w:t>
      </w:r>
      <m:oMath>
        <m:sSub>
          <m:e>
            <m:r>
              <m:t>​</m:t>
            </m:r>
          </m:e>
          <m:sub>
            <m:r>
              <m:t>p</m:t>
            </m:r>
            <m:r>
              <m:t>o</m:t>
            </m:r>
            <m:r>
              <m:t>s</m:t>
            </m:r>
          </m:sub>
        </m:sSub>
      </m:oMath>
      <w:r>
        <w:t xml:space="preserve"> </w:t>
      </w:r>
      <w:r>
        <w:t xml:space="preserve">73.4、AP 75.4、AUC </w:t>
      </w:r>
      <w:r>
        <w:rPr>
          <w:rFonts w:hint="eastAsia"/>
        </w:rPr>
        <w:t xml:space="preserve">90.4），其中</w:t>
      </w:r>
      <w:r>
        <w:t xml:space="preserve"> AP </w:t>
      </w:r>
      <w:r>
        <w:rPr>
          <w:rFonts w:hint="eastAsia"/>
        </w:rPr>
        <w:t xml:space="preserve">较最强微调编码器高出</w:t>
      </w:r>
      <w:r>
        <w:t xml:space="preserve"> 6.4、F1 </w:t>
      </w:r>
      <w:r>
        <w:rPr>
          <w:rFonts w:hint="eastAsia"/>
        </w:rPr>
        <w:t xml:space="preserve">高出</w:t>
      </w:r>
      <w:r>
        <w:t xml:space="preserve"> </w:t>
      </w:r>
      <w:r>
        <w:rPr>
          <w:rFonts w:hint="eastAsia"/>
        </w:rPr>
        <w:t xml:space="preserve">1.7；在</w:t>
      </w:r>
      <w:r>
        <w:t xml:space="preserve"> 14 </w:t>
      </w:r>
      <w:r>
        <w:rPr>
          <w:rFonts w:hint="eastAsia"/>
        </w:rPr>
        <w:t xml:space="preserve">条基线上，两种竞争性解释也随之被排除——客观事实核验是最弱的一类（ESIM</w:t>
      </w:r>
      <w:r>
        <w:t xml:space="preserve"> AP </w:t>
      </w:r>
      <w:r>
        <w:rPr>
          <w:rFonts w:hint="eastAsia"/>
        </w:rPr>
        <w:t xml:space="preserve">51.2，BERT-NLI</w:t>
      </w:r>
      <w:r>
        <w:t xml:space="preserve"> </w:t>
      </w:r>
      <w:r>
        <w:rPr>
          <w:rFonts w:hint="eastAsia"/>
        </w:rPr>
        <w:t xml:space="preserve">跨编码器</w:t>
      </w:r>
      <w:r>
        <w:t xml:space="preserve"> </w:t>
      </w:r>
      <w:r>
        <w:rPr>
          <w:rFonts w:hint="eastAsia"/>
        </w:rPr>
        <w:t xml:space="preserve">67.9），零样本大模型停留在随机附近或以下（AP</w:t>
      </w:r>
      <w:r>
        <w:t xml:space="preserve"> </w:t>
      </w:r>
      <w:r>
        <w:rPr>
          <w:rFonts w:hint="eastAsia"/>
        </w:rPr>
        <w:t xml:space="preserve">27–29）、五样本</w:t>
      </w:r>
      <w:r>
        <w:t xml:space="preserve"> CoT </w:t>
      </w:r>
      <w:r>
        <w:rPr>
          <w:rFonts w:hint="eastAsia"/>
        </w:rPr>
        <w:t xml:space="preserve">无改善，连</w:t>
      </w:r>
      <w:r>
        <w:t xml:space="preserve"> LoRA </w:t>
      </w:r>
      <w:r>
        <w:rPr>
          <w:rFonts w:hint="eastAsia"/>
        </w:rPr>
        <w:t xml:space="preserve">微调的</w:t>
      </w:r>
      <w:r>
        <w:t xml:space="preserve"> Qwen2.5-7B </w:t>
      </w:r>
      <w:r>
        <w:rPr>
          <w:rFonts w:hint="eastAsia"/>
        </w:rPr>
        <w:t xml:space="preserve">也在约</w:t>
      </w:r>
      <w:r>
        <w:t xml:space="preserve"> 20 </w:t>
      </w:r>
      <w:r>
        <w:rPr>
          <w:rFonts w:hint="eastAsia"/>
        </w:rPr>
        <w:t xml:space="preserve">倍参数下落后逾</w:t>
      </w:r>
      <w:r>
        <w:t xml:space="preserve"> 10 </w:t>
      </w:r>
      <w:r>
        <w:rPr>
          <w:rFonts w:hint="eastAsia"/>
        </w:rPr>
        <w:t xml:space="preserve">个</w:t>
      </w:r>
      <w:r>
        <w:t xml:space="preserve"> </w:t>
      </w:r>
      <w:r>
        <w:rPr>
          <w:rFonts w:hint="eastAsia"/>
        </w:rPr>
        <w:t xml:space="preserve">AP，而在冻结嵌入上的非参数探针仅得</w:t>
      </w:r>
      <w:r>
        <w:t xml:space="preserve"> 64.4 </w:t>
      </w:r>
      <w:r>
        <w:rPr>
          <w:rFonts w:hint="eastAsia"/>
        </w:rPr>
        <w:t xml:space="preserve">AP——可见承载结果的是对比几何，而非检索规则。就</w:t>
      </w:r>
      <w:r>
        <w:t xml:space="preserve"> RQ2 </w:t>
      </w:r>
      <w:r>
        <w:rPr>
          <w:rFonts w:hint="eastAsia"/>
        </w:rPr>
        <w:t xml:space="preserve">而言，RACL</w:t>
      </w:r>
      <w:r>
        <w:t xml:space="preserve"> </w:t>
      </w:r>
      <w:r>
        <w:rPr>
          <w:rFonts w:hint="eastAsia"/>
        </w:rPr>
        <w:t xml:space="preserve">塑造出预期的几何：label</w:t>
      </w:r>
      <w:r>
        <w:t xml:space="preserve"> silhouette </w:t>
      </w:r>
      <w:r>
        <w:rPr>
          <w:rFonts w:hint="eastAsia"/>
        </w:rPr>
        <w:t xml:space="preserve">由无对比的</w:t>
      </w:r>
      <w:r>
        <w:t xml:space="preserve"> 0.196 </w:t>
      </w:r>
      <w:r>
        <w:rPr>
          <w:rFonts w:hint="eastAsia"/>
        </w:rPr>
        <w:t xml:space="preserve">与</w:t>
      </w:r>
      <w:r>
        <w:t xml:space="preserve"> SupCon </w:t>
      </w:r>
      <w:r>
        <w:rPr>
          <w:rFonts w:hint="eastAsia"/>
        </w:rPr>
        <w:t xml:space="preserve">的</w:t>
      </w:r>
      <w:r>
        <w:t xml:space="preserve"> 0.349 </w:t>
      </w:r>
      <w:r>
        <w:rPr>
          <w:rFonts w:hint="eastAsia"/>
        </w:rPr>
        <w:t xml:space="preserve">提升到</w:t>
      </w:r>
      <w:r>
        <w:t xml:space="preserve"> </w:t>
      </w:r>
      <w:r>
        <w:rPr>
          <w:rFonts w:hint="eastAsia"/>
        </w:rPr>
        <w:t xml:space="preserve">0.422，且不以塌缩表征为代价（uniformity</w:t>
      </w:r>
      <w:r>
        <w:t xml:space="preserve"> </w:t>
      </w:r>
      <w:r>
        <w:rPr>
          <w:rFonts w:hint="eastAsia"/>
        </w:rPr>
        <w:t xml:space="preserve">仍保持展开），这正是检索投票与库适配所依赖的结构。对于</w:t>
      </w:r>
      <w:r>
        <w:t xml:space="preserve"> </w:t>
      </w:r>
      <w:r>
        <w:rPr>
          <w:rFonts w:hint="eastAsia"/>
        </w:rPr>
        <w:t xml:space="preserve">RQ3，CLAIMARC</w:t>
      </w:r>
      <w:r>
        <w:t xml:space="preserve"> </w:t>
      </w:r>
      <w:r>
        <w:rPr>
          <w:rFonts w:hint="eastAsia"/>
        </w:rPr>
        <w:t xml:space="preserve">在所有可学习系统中迁移最佳，在未见品类（AUC</w:t>
      </w:r>
      <w:r>
        <w:t xml:space="preserve"> 90.0、AP </w:t>
      </w:r>
      <w:r>
        <w:rPr>
          <w:rFonts w:hint="eastAsia"/>
        </w:rPr>
        <w:t xml:space="preserve">71.0）与未见主播（AUC</w:t>
      </w:r>
      <w:r>
        <w:t xml:space="preserve"> 93.1、AP </w:t>
      </w:r>
      <w:r>
        <w:rPr>
          <w:rFonts w:hint="eastAsia"/>
        </w:rPr>
        <w:t xml:space="preserve">81.4，为各系统中主播迁移</w:t>
      </w:r>
      <w:r>
        <w:t xml:space="preserve"> AP </w:t>
      </w:r>
      <w:r>
        <w:rPr>
          <w:rFonts w:hint="eastAsia"/>
        </w:rPr>
        <w:t xml:space="preserve">最高）上领先，而大模型完全无法迁移；冻结编码器、将留出主播</w:t>
      </w:r>
      <w:r>
        <w:t xml:space="preserve"> pair </w:t>
      </w:r>
      <w:r>
        <w:rPr>
          <w:rFonts w:hint="eastAsia"/>
        </w:rPr>
        <w:t xml:space="preserve">写入检索库后，免梯度的检索投票</w:t>
      </w:r>
      <w:r>
        <w:t xml:space="preserve"> AP </w:t>
      </w:r>
      <w:r>
        <w:rPr>
          <w:rFonts w:hint="eastAsia"/>
        </w:rPr>
        <w:t xml:space="preserve">由</w:t>
      </w:r>
      <w:r>
        <w:t xml:space="preserve"> 65.5 </w:t>
      </w:r>
      <w:r>
        <w:rPr>
          <w:rFonts w:hint="eastAsia"/>
        </w:rPr>
        <w:t xml:space="preserve">单调升至</w:t>
      </w:r>
      <w:r>
        <w:t xml:space="preserve"> </w:t>
      </w:r>
      <w:r>
        <w:rPr>
          <w:rFonts w:hint="eastAsia"/>
        </w:rPr>
        <w:t xml:space="preserve">71.5，在不做任何梯度更新的前提下逼近训练所得的前向分类器。对于</w:t>
      </w:r>
      <w:r>
        <w:t xml:space="preserve"> </w:t>
      </w:r>
      <w:r>
        <w:rPr>
          <w:rFonts w:hint="eastAsia"/>
        </w:rPr>
        <w:t xml:space="preserve">RQ4，三张专表（核心组件与骨干、双流架构、检索设计）的消融一致支持框架设计：移除融合损失</w:t>
      </w:r>
      <w:r>
        <w:t xml:space="preserve"> 4.6 </w:t>
      </w:r>
      <w:r>
        <w:rPr>
          <w:rFonts w:hint="eastAsia"/>
        </w:rPr>
        <w:t xml:space="preserve">个</w:t>
      </w:r>
      <w:r>
        <w:t xml:space="preserve"> </w:t>
      </w:r>
      <w:r>
        <w:rPr>
          <w:rFonts w:hint="eastAsia"/>
        </w:rPr>
        <w:t xml:space="preserve">F1、移除对比目标损失</w:t>
      </w:r>
      <w:r>
        <w:t xml:space="preserve"> 2.6 </w:t>
      </w:r>
      <w:r>
        <w:rPr>
          <w:rFonts w:hint="eastAsia"/>
        </w:rPr>
        <w:t xml:space="preserve">个</w:t>
      </w:r>
      <w:r>
        <w:t xml:space="preserve"> </w:t>
      </w:r>
      <w:r>
        <w:rPr>
          <w:rFonts w:hint="eastAsia"/>
        </w:rPr>
        <w:t xml:space="preserve">F1、去掉可靠性加权损失</w:t>
      </w:r>
      <w:r>
        <w:t xml:space="preserve"> 1.8 </w:t>
      </w:r>
      <w:r>
        <w:rPr>
          <w:rFonts w:hint="eastAsia"/>
        </w:rPr>
        <w:t xml:space="preserve">个</w:t>
      </w:r>
      <w:r>
        <w:t xml:space="preserve"> </w:t>
      </w:r>
      <w:r>
        <w:rPr>
          <w:rFonts w:hint="eastAsia"/>
        </w:rPr>
        <w:t xml:space="preserve">F1；双流缺一不可——仅证据流崩溃至</w:t>
      </w:r>
      <w:r>
        <w:t xml:space="preserve"> AP </w:t>
      </w:r>
      <w:r>
        <w:rPr>
          <w:rFonts w:hint="eastAsia"/>
        </w:rPr>
        <w:t xml:space="preserve">48.4、仅话术流损失</w:t>
      </w:r>
      <w:r>
        <w:t xml:space="preserve"> 5.0 </w:t>
      </w:r>
      <w:r>
        <w:rPr>
          <w:rFonts w:hint="eastAsia"/>
        </w:rPr>
        <w:t xml:space="preserve">个</w:t>
      </w:r>
      <w:r>
        <w:t xml:space="preserve"> </w:t>
      </w:r>
      <w:r>
        <w:rPr>
          <w:rFonts w:hint="eastAsia"/>
        </w:rPr>
        <w:t xml:space="preserve">AP；ESIM</w:t>
      </w:r>
      <w:r>
        <w:t xml:space="preserve"> </w:t>
      </w:r>
      <w:r>
        <w:rPr>
          <w:rFonts w:hint="eastAsia"/>
        </w:rPr>
        <w:t xml:space="preserve">四元组头与检索预训练骨干各自贡献约</w:t>
      </w:r>
      <w:r>
        <w:t xml:space="preserve"> 3.6 </w:t>
      </w:r>
      <w:r>
        <w:rPr>
          <w:rFonts w:hint="eastAsia"/>
        </w:rPr>
        <w:t xml:space="preserve">与</w:t>
      </w:r>
      <w:r>
        <w:t xml:space="preserve"> 4.3 </w:t>
      </w:r>
      <w:r>
        <w:rPr>
          <w:rFonts w:hint="eastAsia"/>
        </w:rPr>
        <w:t xml:space="preserve">个</w:t>
      </w:r>
      <w:r>
        <w:t xml:space="preserve"> </w:t>
      </w:r>
      <w:r>
        <w:rPr>
          <w:rFonts w:hint="eastAsia"/>
        </w:rPr>
        <w:t xml:space="preserve">AP；检索设计上伪金正例胜过困难正例、限制负例无增益、困难负例数在</w:t>
      </w:r>
      <w:r>
        <w:t xml:space="preserve"> 5 </w:t>
      </w:r>
      <w:r>
        <w:rPr>
          <w:rFonts w:hint="eastAsia"/>
        </w:rPr>
        <w:t xml:space="preserve">处取得最优。在精度之外，前向–RKC</w:t>
      </w:r>
      <w:r>
        <w:t xml:space="preserve"> </w:t>
      </w:r>
      <w:r>
        <w:rPr>
          <w:rFonts w:hint="eastAsia"/>
        </w:rPr>
        <w:t xml:space="preserve">分歧门控把模型变为可校准的分诊前端，在</w:t>
      </w:r>
      <w:r>
        <w:t xml:space="preserve"> 80% </w:t>
      </w:r>
      <w:r>
        <w:rPr>
          <w:rFonts w:hint="eastAsia"/>
        </w:rPr>
        <w:t xml:space="preserve">覆盖处将</w:t>
      </w:r>
      <w:r>
        <w:t xml:space="preserve"> Accuracy </w:t>
      </w:r>
      <w:r>
        <w:rPr>
          <w:rFonts w:hint="eastAsia"/>
        </w:rPr>
        <w:t xml:space="preserve">由</w:t>
      </w:r>
      <w:r>
        <w:t xml:space="preserve"> 0.814 </w:t>
      </w:r>
      <w:r>
        <w:rPr>
          <w:rFonts w:hint="eastAsia"/>
        </w:rPr>
        <w:t xml:space="preserve">提升到</w:t>
      </w:r>
      <w:r>
        <w:t xml:space="preserve"> </w:t>
      </w:r>
      <w:r>
        <w:rPr>
          <w:rFonts w:hint="eastAsia"/>
        </w:rPr>
        <w:t xml:space="preserve">0.867，而随机弃判毫无作用。</w:t>
      </w:r>
    </w:p>
    <w:bookmarkEnd w:id="56"/>
    <w:bookmarkStart w:id="57" w:name="贡献"/>
    <w:p>
      <w:pPr>
        <w:pStyle w:val="Heading3"/>
      </w:pPr>
      <w:r>
        <w:t xml:space="preserve">5.2 </w:t>
      </w:r>
      <w:r>
        <w:rPr>
          <w:rFonts w:hint="eastAsia"/>
        </w:rPr>
        <w:t xml:space="preserve">贡献</w:t>
      </w:r>
    </w:p>
    <w:p>
      <w:pPr>
        <w:pStyle w:val="FirstParagraph"/>
      </w:pPr>
      <w:r>
        <w:rPr>
          <w:rFonts w:hint="eastAsia"/>
        </w:rPr>
        <w:t xml:space="preserve">本研究在三个层面作出贡献。在问题层面，我们把直播场景的虚假宣传识别，从陈述对外部知识库的客观核验，重新界定为以消费者评论为锚的属性级感知风险判别，并以可计算的二值目标与实例级可靠性权重将其操作化；主对比与消融共同表明该重定义在经验上成立——客观核验类显著更弱，而融合、对比与可靠性加权各组件的价值在主分布指标、检索几何与分布外迁移上一致显现。在方法层面，CLAIMARC</w:t>
      </w:r>
      <w:r>
        <w:t xml:space="preserve"> </w:t>
      </w:r>
      <w:r>
        <w:rPr>
          <w:rFonts w:hint="eastAsia"/>
        </w:rPr>
        <w:t xml:space="preserve">将双流宣称–事实比较与面向有噪评论标签的检索增强对比学习相结合，使学习压力集中到语义相近却标签相反的困难样本上；几何分析显示该机制收紧同标签邻域、提升标签可分性，正是检索投票所依赖的结构。在部署层面，训练后冻结编码器、以检索库写入完成跨域适配，把吸纳新主播、新品类与新风险话术由模型重训转化为索引维护，分歧门控则提供了”模型→人工→数据→模型”的合规审核闭环。研究仍有局限：残差错误以无证据痕迹的简短背书为主，瓶颈在证据获取而非模型，这指向更丰富、更干净的证据通道，以及一个融合</w:t>
      </w:r>
      <w:r>
        <w:t xml:space="preserve"> CLAIMARC </w:t>
      </w:r>
      <w:r>
        <w:rPr>
          <w:rFonts w:hint="eastAsia"/>
        </w:rPr>
        <w:t xml:space="preserve">与微调编码器互补错误的检索增强集成。</w:t>
      </w:r>
    </w:p>
    <w:bookmarkEnd w:id="57"/>
    <w:bookmarkEnd w:id="58"/>
    <w:bookmarkStart w:id="59" w:name="附录-a-超参与变体扫描"/>
    <w:p>
      <w:pPr>
        <w:pStyle w:val="Heading2"/>
      </w:pPr>
      <w:r>
        <w:rPr>
          <w:rFonts w:hint="eastAsia"/>
        </w:rPr>
        <w:t xml:space="preserve">附录</w:t>
      </w:r>
      <w:r>
        <w:t xml:space="preserve"> A </w:t>
      </w:r>
      <w:r>
        <w:rPr>
          <w:rFonts w:hint="eastAsia"/>
        </w:rPr>
        <w:t xml:space="preserve">超参与变体扫描</w:t>
      </w:r>
    </w:p>
    <w:p>
      <w:pPr>
        <w:pStyle w:val="FirstParagraph"/>
      </w:pPr>
      <w:r>
        <w:t xml:space="preserve">Table 11 </w:t>
      </w:r>
      <w:r>
        <w:rPr>
          <w:rFonts w:hint="eastAsia"/>
        </w:rPr>
        <w:t xml:space="preserve">汇报</w:t>
      </w:r>
      <w:r>
        <w:t xml:space="preserve"> §4.8 </w:t>
      </w:r>
      <w:r>
        <w:rPr>
          <w:rFonts w:hint="eastAsia"/>
        </w:rPr>
        <w:t xml:space="preserve">与</w:t>
      </w:r>
      <w:r>
        <w:t xml:space="preserve"> Figure 4 </w:t>
      </w:r>
      <w:r>
        <w:rPr>
          <w:rFonts w:hint="eastAsia"/>
        </w:rPr>
        <w:t xml:space="preserve">中概括的完整单种子扫描，横跨模型容量（融合深度、头数、LoRA</w:t>
      </w:r>
      <w:r>
        <w:t xml:space="preserve"> </w:t>
      </w:r>
      <w:r>
        <w:rPr>
          <w:rFonts w:hint="eastAsia"/>
        </w:rPr>
        <w:t xml:space="preserve">秩）、对比目标（</w:t>
      </w:r>
      <m:oMath>
        <m:sSub>
          <m:e>
            <m:r>
              <m:t>λ</m:t>
            </m:r>
          </m:e>
          <m:sub>
            <m:r>
              <m:t>C</m:t>
            </m:r>
            <m:r>
              <m:t>L</m:t>
            </m:r>
          </m:sub>
        </m:sSub>
      </m:oMath>
      <w:r>
        <w:t xml:space="preserve">、</w:t>
      </w:r>
      <m:oMath>
        <m:r>
          <m:t>τ</m:t>
        </m:r>
      </m:oMath>
      <w:r>
        <w:rPr>
          <w:rFonts w:hint="eastAsia"/>
        </w:rPr>
        <w:t xml:space="preserve">、检索规模、损失）、结构（前馈激活、交叉注意力方向、投影共享）与证据组成。各行均读取测试集上的前向分类器，canonical</w:t>
      </w:r>
      <w:r>
        <w:t xml:space="preserve"> </w:t>
      </w:r>
      <w:r>
        <w:rPr>
          <w:rFonts w:hint="eastAsia"/>
        </w:rPr>
        <w:t xml:space="preserve">配置为加粗参照。为控制扫描成本，这些扫描运行在参数高效的</w:t>
      </w:r>
      <w:r>
        <w:t xml:space="preserve"> </w:t>
      </w:r>
      <w:r>
        <w:rPr>
          <w:rFonts w:hint="eastAsia"/>
        </w:rPr>
        <w:t xml:space="preserve">LoRA-冻结变体上。</w:t>
      </w:r>
    </w:p>
    <w:p>
      <w:pPr>
        <w:pStyle w:val="BodyText"/>
      </w:pPr>
      <w:r>
        <w:rPr>
          <w:b/>
          <w:bCs/>
        </w:rPr>
        <w:t xml:space="preserve">Table 11.</w:t>
      </w:r>
      <w:r>
        <w:t xml:space="preserve"> </w:t>
      </w:r>
      <w:r>
        <w:t xml:space="preserve">Single-seed hyper-parameter and variant sweep (%, forward classifier, test set; LoRA-frozen variant). The five core knobs keep AP in a 0.69–0.74 band; the canonical setting sits on the flat region. The single-source evidence policies reach high peak AP (up to 75.6) on individual views, but the canonical mix is kept for coverage and robustness when a given view is sparse.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Configuration</w:t>
            </w:r>
          </w:p>
        </w:tc>
        <w:tc>
          <w:tcPr/>
          <w:p>
            <w:pPr>
              <w:pStyle w:val="Compact"/>
              <w:jc w:val="right"/>
            </w:pPr>
            <w:r>
              <w:t xml:space="preserve">Acc</w:t>
            </w:r>
          </w:p>
        </w:tc>
        <w:tc>
          <w:tcPr/>
          <w:p>
            <w:pPr>
              <w:pStyle w:val="Compact"/>
              <w:jc w:val="right"/>
            </w:pPr>
            <w:r>
              <w:t xml:space="preserve">F1</w:t>
            </w:r>
          </w:p>
        </w:tc>
        <w:tc>
          <w:tcPr/>
          <w:p>
            <w:pPr>
              <w:pStyle w:val="Compact"/>
              <w:jc w:val="right"/>
            </w:pPr>
            <w:r>
              <w:t xml:space="preserve">AP</w:t>
            </w:r>
          </w:p>
        </w:tc>
        <w:tc>
          <w:tcPr/>
          <w:p>
            <w:pPr>
              <w:pStyle w:val="Compact"/>
              <w:jc w:val="right"/>
            </w:pPr>
            <w:r>
              <w:t xml:space="preserve">AUC</w:t>
            </w:r>
          </w:p>
        </w:tc>
      </w:tr>
      <w:tr>
        <w:tc>
          <w:tcPr/>
          <w:p>
            <w:pPr>
              <w:pStyle w:val="Compact"/>
            </w:pPr>
            <w:r>
              <w:rPr>
                <w:b/>
                <w:bCs/>
              </w:rPr>
              <w:t xml:space="preserve">Canonical (N2, h8, r16, λ.5, τ.07, K35, BCE)</w:t>
            </w:r>
          </w:p>
        </w:tc>
        <w:tc>
          <w:tcPr/>
          <w:p>
            <w:pPr>
              <w:pStyle w:val="Compact"/>
              <w:jc w:val="right"/>
            </w:pPr>
            <w:r>
              <w:rPr>
                <w:b/>
                <w:bCs/>
              </w:rPr>
              <w:t xml:space="preserve">82.6</w:t>
            </w:r>
          </w:p>
        </w:tc>
        <w:tc>
          <w:tcPr/>
          <w:p>
            <w:pPr>
              <w:pStyle w:val="Compact"/>
              <w:jc w:val="right"/>
            </w:pPr>
            <w:r>
              <w:rPr>
                <w:b/>
                <w:bCs/>
              </w:rPr>
              <w:t xml:space="preserve">73.4</w:t>
            </w:r>
          </w:p>
        </w:tc>
        <w:tc>
          <w:tcPr/>
          <w:p>
            <w:pPr>
              <w:pStyle w:val="Compact"/>
              <w:jc w:val="right"/>
            </w:pPr>
            <w:r>
              <w:rPr>
                <w:b/>
                <w:bCs/>
              </w:rPr>
              <w:t xml:space="preserve">75.4</w:t>
            </w:r>
          </w:p>
        </w:tc>
        <w:tc>
          <w:tcPr/>
          <w:p>
            <w:pPr>
              <w:pStyle w:val="Compact"/>
              <w:jc w:val="right"/>
            </w:pPr>
            <w:r>
              <w:rPr>
                <w:b/>
                <w:bCs/>
              </w:rPr>
              <w:t xml:space="preserve">90.4</w:t>
            </w:r>
          </w:p>
        </w:tc>
      </w:tr>
      <w:tr>
        <w:tc>
          <w:tcPr/>
          <w:p>
            <w:pPr>
              <w:pStyle w:val="Compact"/>
            </w:pPr>
            <w:r>
              <w:t xml:space="preserve">N=1</w:t>
            </w:r>
          </w:p>
        </w:tc>
        <w:tc>
          <w:tcPr/>
          <w:p>
            <w:pPr>
              <w:pStyle w:val="Compact"/>
              <w:jc w:val="right"/>
            </w:pPr>
            <w:r>
              <w:t xml:space="preserve">80.9</w:t>
            </w:r>
          </w:p>
        </w:tc>
        <w:tc>
          <w:tcPr/>
          <w:p>
            <w:pPr>
              <w:pStyle w:val="Compact"/>
              <w:jc w:val="right"/>
            </w:pPr>
            <w:r>
              <w:t xml:space="preserve">72.1</w:t>
            </w:r>
          </w:p>
        </w:tc>
        <w:tc>
          <w:tcPr/>
          <w:p>
            <w:pPr>
              <w:pStyle w:val="Compact"/>
              <w:jc w:val="right"/>
            </w:pPr>
            <w:r>
              <w:t xml:space="preserve">72.7</w:t>
            </w:r>
          </w:p>
        </w:tc>
        <w:tc>
          <w:tcPr/>
          <w:p>
            <w:pPr>
              <w:pStyle w:val="Compact"/>
              <w:jc w:val="right"/>
            </w:pPr>
            <w:r>
              <w:t xml:space="preserve">89.2</w:t>
            </w:r>
          </w:p>
        </w:tc>
      </w:tr>
      <w:tr>
        <w:tc>
          <w:tcPr/>
          <w:p>
            <w:pPr>
              <w:pStyle w:val="Compact"/>
            </w:pPr>
            <w:r>
              <w:t xml:space="preserve">N=3</w:t>
            </w:r>
          </w:p>
        </w:tc>
        <w:tc>
          <w:tcPr/>
          <w:p>
            <w:pPr>
              <w:pStyle w:val="Compact"/>
              <w:jc w:val="right"/>
            </w:pPr>
            <w:r>
              <w:t xml:space="preserve">80.6</w:t>
            </w:r>
          </w:p>
        </w:tc>
        <w:tc>
          <w:tcPr/>
          <w:p>
            <w:pPr>
              <w:pStyle w:val="Compact"/>
              <w:jc w:val="right"/>
            </w:pPr>
            <w:r>
              <w:t xml:space="preserve">72.6</w:t>
            </w:r>
          </w:p>
        </w:tc>
        <w:tc>
          <w:tcPr/>
          <w:p>
            <w:pPr>
              <w:pStyle w:val="Compact"/>
              <w:jc w:val="right"/>
            </w:pPr>
            <w:r>
              <w:t xml:space="preserve">72.6</w:t>
            </w:r>
          </w:p>
        </w:tc>
        <w:tc>
          <w:tcPr/>
          <w:p>
            <w:pPr>
              <w:pStyle w:val="Compact"/>
              <w:jc w:val="right"/>
            </w:pPr>
            <w:r>
              <w:t xml:space="preserve">89.5</w:t>
            </w:r>
          </w:p>
        </w:tc>
      </w:tr>
      <w:tr>
        <w:tc>
          <w:tcPr/>
          <w:p>
            <w:pPr>
              <w:pStyle w:val="Compact"/>
            </w:pPr>
            <w:r>
              <w:t xml:space="preserve">N=4</w:t>
            </w:r>
          </w:p>
        </w:tc>
        <w:tc>
          <w:tcPr/>
          <w:p>
            <w:pPr>
              <w:pStyle w:val="Compact"/>
              <w:jc w:val="right"/>
            </w:pPr>
            <w:r>
              <w:t xml:space="preserve">80.2</w:t>
            </w:r>
          </w:p>
        </w:tc>
        <w:tc>
          <w:tcPr/>
          <w:p>
            <w:pPr>
              <w:pStyle w:val="Compact"/>
              <w:jc w:val="right"/>
            </w:pPr>
            <w:r>
              <w:t xml:space="preserve">70.8</w:t>
            </w:r>
          </w:p>
        </w:tc>
        <w:tc>
          <w:tcPr/>
          <w:p>
            <w:pPr>
              <w:pStyle w:val="Compact"/>
              <w:jc w:val="right"/>
            </w:pPr>
            <w:r>
              <w:t xml:space="preserve">70.0</w:t>
            </w:r>
          </w:p>
        </w:tc>
        <w:tc>
          <w:tcPr/>
          <w:p>
            <w:pPr>
              <w:pStyle w:val="Compact"/>
              <w:jc w:val="right"/>
            </w:pPr>
            <w:r>
              <w:t xml:space="preserve">86.9</w:t>
            </w:r>
          </w:p>
        </w:tc>
      </w:tr>
      <w:tr>
        <w:tc>
          <w:tcPr/>
          <w:p>
            <w:pPr>
              <w:pStyle w:val="Compact"/>
            </w:pPr>
            <w:r>
              <w:t xml:space="preserve">4 heads</w:t>
            </w:r>
          </w:p>
        </w:tc>
        <w:tc>
          <w:tcPr/>
          <w:p>
            <w:pPr>
              <w:pStyle w:val="Compact"/>
              <w:jc w:val="right"/>
            </w:pPr>
            <w:r>
              <w:t xml:space="preserve">80.5</w:t>
            </w:r>
          </w:p>
        </w:tc>
        <w:tc>
          <w:tcPr/>
          <w:p>
            <w:pPr>
              <w:pStyle w:val="Compact"/>
              <w:jc w:val="right"/>
            </w:pPr>
            <w:r>
              <w:t xml:space="preserve">70.0</w:t>
            </w:r>
          </w:p>
        </w:tc>
        <w:tc>
          <w:tcPr/>
          <w:p>
            <w:pPr>
              <w:pStyle w:val="Compact"/>
              <w:jc w:val="right"/>
            </w:pPr>
            <w:r>
              <w:t xml:space="preserve">71.0</w:t>
            </w:r>
          </w:p>
        </w:tc>
        <w:tc>
          <w:tcPr/>
          <w:p>
            <w:pPr>
              <w:pStyle w:val="Compact"/>
              <w:jc w:val="right"/>
            </w:pPr>
            <w:r>
              <w:t xml:space="preserve">89.0</w:t>
            </w:r>
          </w:p>
        </w:tc>
      </w:tr>
      <w:tr>
        <w:tc>
          <w:tcPr/>
          <w:p>
            <w:pPr>
              <w:pStyle w:val="Compact"/>
            </w:pPr>
            <w:r>
              <w:t xml:space="preserve">16 heads</w:t>
            </w:r>
          </w:p>
        </w:tc>
        <w:tc>
          <w:tcPr/>
          <w:p>
            <w:pPr>
              <w:pStyle w:val="Compact"/>
              <w:jc w:val="right"/>
            </w:pPr>
            <w:r>
              <w:t xml:space="preserve">79.9</w:t>
            </w:r>
          </w:p>
        </w:tc>
        <w:tc>
          <w:tcPr/>
          <w:p>
            <w:pPr>
              <w:pStyle w:val="Compact"/>
              <w:jc w:val="right"/>
            </w:pPr>
            <w:r>
              <w:t xml:space="preserve">70.9</w:t>
            </w:r>
          </w:p>
        </w:tc>
        <w:tc>
          <w:tcPr/>
          <w:p>
            <w:pPr>
              <w:pStyle w:val="Compact"/>
              <w:jc w:val="right"/>
            </w:pPr>
            <w:r>
              <w:t xml:space="preserve">70.5</w:t>
            </w:r>
          </w:p>
        </w:tc>
        <w:tc>
          <w:tcPr/>
          <w:p>
            <w:pPr>
              <w:pStyle w:val="Compact"/>
              <w:jc w:val="right"/>
            </w:pPr>
            <w:r>
              <w:t xml:space="preserve">88.9</w:t>
            </w:r>
          </w:p>
        </w:tc>
      </w:tr>
      <w:tr>
        <w:tc>
          <w:tcPr/>
          <w:p>
            <w:pPr>
              <w:pStyle w:val="Compact"/>
            </w:pPr>
            <w:r>
              <w:t xml:space="preserve">LoRA rank 8</w:t>
            </w:r>
          </w:p>
        </w:tc>
        <w:tc>
          <w:tcPr/>
          <w:p>
            <w:pPr>
              <w:pStyle w:val="Compact"/>
              <w:jc w:val="right"/>
            </w:pPr>
            <w:r>
              <w:t xml:space="preserve">80.6</w:t>
            </w:r>
          </w:p>
        </w:tc>
        <w:tc>
          <w:tcPr/>
          <w:p>
            <w:pPr>
              <w:pStyle w:val="Compact"/>
              <w:jc w:val="right"/>
            </w:pPr>
            <w:r>
              <w:t xml:space="preserve">71.8</w:t>
            </w:r>
          </w:p>
        </w:tc>
        <w:tc>
          <w:tcPr/>
          <w:p>
            <w:pPr>
              <w:pStyle w:val="Compact"/>
              <w:jc w:val="right"/>
            </w:pPr>
            <w:r>
              <w:t xml:space="preserve">70.5</w:t>
            </w:r>
          </w:p>
        </w:tc>
        <w:tc>
          <w:tcPr/>
          <w:p>
            <w:pPr>
              <w:pStyle w:val="Compact"/>
              <w:jc w:val="right"/>
            </w:pPr>
            <w:r>
              <w:t xml:space="preserve">89.1</w:t>
            </w:r>
          </w:p>
        </w:tc>
      </w:tr>
      <w:tr>
        <w:tc>
          <w:tcPr/>
          <w:p>
            <w:pPr>
              <w:pStyle w:val="Compact"/>
            </w:pPr>
            <w:r>
              <w:t xml:space="preserve">LoRA rank 32</w:t>
            </w:r>
          </w:p>
        </w:tc>
        <w:tc>
          <w:tcPr/>
          <w:p>
            <w:pPr>
              <w:pStyle w:val="Compact"/>
              <w:jc w:val="right"/>
            </w:pPr>
            <w:r>
              <w:t xml:space="preserve">81.0</w:t>
            </w:r>
          </w:p>
        </w:tc>
        <w:tc>
          <w:tcPr/>
          <w:p>
            <w:pPr>
              <w:pStyle w:val="Compact"/>
              <w:jc w:val="right"/>
            </w:pPr>
            <w:r>
              <w:t xml:space="preserve">73.3</w:t>
            </w:r>
          </w:p>
        </w:tc>
        <w:tc>
          <w:tcPr/>
          <w:p>
            <w:pPr>
              <w:pStyle w:val="Compact"/>
              <w:jc w:val="right"/>
            </w:pPr>
            <w:r>
              <w:t xml:space="preserve">73.6</w:t>
            </w:r>
          </w:p>
        </w:tc>
        <w:tc>
          <w:tcPr/>
          <w:p>
            <w:pPr>
              <w:pStyle w:val="Compact"/>
              <w:jc w:val="right"/>
            </w:pPr>
            <w:r>
              <w:t xml:space="preserve">89.6</w:t>
            </w:r>
          </w:p>
        </w:tc>
      </w:tr>
      <w:tr>
        <w:tc>
          <w:tcPr/>
          <w:p>
            <w:pPr>
              <w:pStyle w:val="Compact"/>
            </w:pPr>
            <w:r>
              <w:t xml:space="preserve">λ_CL = 0.1</w:t>
            </w:r>
          </w:p>
        </w:tc>
        <w:tc>
          <w:tcPr/>
          <w:p>
            <w:pPr>
              <w:pStyle w:val="Compact"/>
              <w:jc w:val="right"/>
            </w:pPr>
            <w:r>
              <w:t xml:space="preserve">79.8</w:t>
            </w:r>
          </w:p>
        </w:tc>
        <w:tc>
          <w:tcPr/>
          <w:p>
            <w:pPr>
              <w:pStyle w:val="Compact"/>
              <w:jc w:val="right"/>
            </w:pPr>
            <w:r>
              <w:t xml:space="preserve">70.8</w:t>
            </w:r>
          </w:p>
        </w:tc>
        <w:tc>
          <w:tcPr/>
          <w:p>
            <w:pPr>
              <w:pStyle w:val="Compact"/>
              <w:jc w:val="right"/>
            </w:pPr>
            <w:r>
              <w:t xml:space="preserve">69.8</w:t>
            </w:r>
          </w:p>
        </w:tc>
        <w:tc>
          <w:tcPr/>
          <w:p>
            <w:pPr>
              <w:pStyle w:val="Compact"/>
              <w:jc w:val="right"/>
            </w:pPr>
            <w:r>
              <w:t xml:space="preserve">88.0</w:t>
            </w:r>
          </w:p>
        </w:tc>
      </w:tr>
      <w:tr>
        <w:tc>
          <w:tcPr/>
          <w:p>
            <w:pPr>
              <w:pStyle w:val="Compact"/>
            </w:pPr>
            <w:r>
              <w:t xml:space="preserve">λ_CL = 0.3</w:t>
            </w:r>
          </w:p>
        </w:tc>
        <w:tc>
          <w:tcPr/>
          <w:p>
            <w:pPr>
              <w:pStyle w:val="Compact"/>
              <w:jc w:val="right"/>
            </w:pPr>
            <w:r>
              <w:t xml:space="preserve">79.7</w:t>
            </w:r>
          </w:p>
        </w:tc>
        <w:tc>
          <w:tcPr/>
          <w:p>
            <w:pPr>
              <w:pStyle w:val="Compact"/>
              <w:jc w:val="right"/>
            </w:pPr>
            <w:r>
              <w:t xml:space="preserve">70.2</w:t>
            </w:r>
          </w:p>
        </w:tc>
        <w:tc>
          <w:tcPr/>
          <w:p>
            <w:pPr>
              <w:pStyle w:val="Compact"/>
              <w:jc w:val="right"/>
            </w:pPr>
            <w:r>
              <w:t xml:space="preserve">69.5</w:t>
            </w:r>
          </w:p>
        </w:tc>
        <w:tc>
          <w:tcPr/>
          <w:p>
            <w:pPr>
              <w:pStyle w:val="Compact"/>
              <w:jc w:val="right"/>
            </w:pPr>
            <w:r>
              <w:t xml:space="preserve">87.9</w:t>
            </w:r>
          </w:p>
        </w:tc>
      </w:tr>
      <w:tr>
        <w:tc>
          <w:tcPr/>
          <w:p>
            <w:pPr>
              <w:pStyle w:val="Compact"/>
            </w:pPr>
            <w:r>
              <w:t xml:space="preserve">λ_CL = 1.0</w:t>
            </w:r>
          </w:p>
        </w:tc>
        <w:tc>
          <w:tcPr/>
          <w:p>
            <w:pPr>
              <w:pStyle w:val="Compact"/>
              <w:jc w:val="right"/>
            </w:pPr>
            <w:r>
              <w:t xml:space="preserve">80.6</w:t>
            </w:r>
          </w:p>
        </w:tc>
        <w:tc>
          <w:tcPr/>
          <w:p>
            <w:pPr>
              <w:pStyle w:val="Compact"/>
              <w:jc w:val="right"/>
            </w:pPr>
            <w:r>
              <w:t xml:space="preserve">71.4</w:t>
            </w:r>
          </w:p>
        </w:tc>
        <w:tc>
          <w:tcPr/>
          <w:p>
            <w:pPr>
              <w:pStyle w:val="Compact"/>
              <w:jc w:val="right"/>
            </w:pPr>
            <w:r>
              <w:t xml:space="preserve">70.3</w:t>
            </w:r>
          </w:p>
        </w:tc>
        <w:tc>
          <w:tcPr/>
          <w:p>
            <w:pPr>
              <w:pStyle w:val="Compact"/>
              <w:jc w:val="right"/>
            </w:pPr>
            <w:r>
              <w:t xml:space="preserve">88.3</w:t>
            </w:r>
          </w:p>
        </w:tc>
      </w:tr>
      <w:tr>
        <w:tc>
          <w:tcPr/>
          <w:p>
            <w:pPr>
              <w:pStyle w:val="Compact"/>
            </w:pPr>
            <w:r>
              <w:t xml:space="preserve">τ = 0.05</w:t>
            </w:r>
          </w:p>
        </w:tc>
        <w:tc>
          <w:tcPr/>
          <w:p>
            <w:pPr>
              <w:pStyle w:val="Compact"/>
              <w:jc w:val="right"/>
            </w:pPr>
            <w:r>
              <w:t xml:space="preserve">79.9</w:t>
            </w:r>
          </w:p>
        </w:tc>
        <w:tc>
          <w:tcPr/>
          <w:p>
            <w:pPr>
              <w:pStyle w:val="Compact"/>
              <w:jc w:val="right"/>
            </w:pPr>
            <w:r>
              <w:t xml:space="preserve">70.5</w:t>
            </w:r>
          </w:p>
        </w:tc>
        <w:tc>
          <w:tcPr/>
          <w:p>
            <w:pPr>
              <w:pStyle w:val="Compact"/>
              <w:jc w:val="right"/>
            </w:pPr>
            <w:r>
              <w:t xml:space="preserve">69.6</w:t>
            </w:r>
          </w:p>
        </w:tc>
        <w:tc>
          <w:tcPr/>
          <w:p>
            <w:pPr>
              <w:pStyle w:val="Compact"/>
              <w:jc w:val="right"/>
            </w:pPr>
            <w:r>
              <w:t xml:space="preserve">88.0</w:t>
            </w:r>
          </w:p>
        </w:tc>
      </w:tr>
      <w:tr>
        <w:tc>
          <w:tcPr/>
          <w:p>
            <w:pPr>
              <w:pStyle w:val="Compact"/>
            </w:pPr>
            <w:r>
              <w:t xml:space="preserve">τ = 0.10</w:t>
            </w:r>
          </w:p>
        </w:tc>
        <w:tc>
          <w:tcPr/>
          <w:p>
            <w:pPr>
              <w:pStyle w:val="Compact"/>
              <w:jc w:val="right"/>
            </w:pPr>
            <w:r>
              <w:t xml:space="preserve">79.8</w:t>
            </w:r>
          </w:p>
        </w:tc>
        <w:tc>
          <w:tcPr/>
          <w:p>
            <w:pPr>
              <w:pStyle w:val="Compact"/>
              <w:jc w:val="right"/>
            </w:pPr>
            <w:r>
              <w:t xml:space="preserve">70.6</w:t>
            </w:r>
          </w:p>
        </w:tc>
        <w:tc>
          <w:tcPr/>
          <w:p>
            <w:pPr>
              <w:pStyle w:val="Compact"/>
              <w:jc w:val="right"/>
            </w:pPr>
            <w:r>
              <w:t xml:space="preserve">69.8</w:t>
            </w:r>
          </w:p>
        </w:tc>
        <w:tc>
          <w:tcPr/>
          <w:p>
            <w:pPr>
              <w:pStyle w:val="Compact"/>
              <w:jc w:val="right"/>
            </w:pPr>
            <w:r>
              <w:t xml:space="preserve">88.0</w:t>
            </w:r>
          </w:p>
        </w:tc>
      </w:tr>
      <w:tr>
        <w:tc>
          <w:tcPr/>
          <w:p>
            <w:pPr>
              <w:pStyle w:val="Compact"/>
            </w:pPr>
            <w:r>
              <w:t xml:space="preserve">τ = 0.20</w:t>
            </w:r>
          </w:p>
        </w:tc>
        <w:tc>
          <w:tcPr/>
          <w:p>
            <w:pPr>
              <w:pStyle w:val="Compact"/>
              <w:jc w:val="right"/>
            </w:pPr>
            <w:r>
              <w:t xml:space="preserve">80.3</w:t>
            </w:r>
          </w:p>
        </w:tc>
        <w:tc>
          <w:tcPr/>
          <w:p>
            <w:pPr>
              <w:pStyle w:val="Compact"/>
              <w:jc w:val="right"/>
            </w:pPr>
            <w:r>
              <w:t xml:space="preserve">70.8</w:t>
            </w:r>
          </w:p>
        </w:tc>
        <w:tc>
          <w:tcPr/>
          <w:p>
            <w:pPr>
              <w:pStyle w:val="Compact"/>
              <w:jc w:val="right"/>
            </w:pPr>
            <w:r>
              <w:t xml:space="preserve">69.1</w:t>
            </w:r>
          </w:p>
        </w:tc>
        <w:tc>
          <w:tcPr/>
          <w:p>
            <w:pPr>
              <w:pStyle w:val="Compact"/>
              <w:jc w:val="right"/>
            </w:pPr>
            <w:r>
              <w:t xml:space="preserve">88.5</w:t>
            </w:r>
          </w:p>
        </w:tc>
      </w:tr>
      <w:tr>
        <w:tc>
          <w:tcPr/>
          <w:p>
            <w:pPr>
              <w:pStyle w:val="Compact"/>
            </w:pPr>
            <w:r>
              <w:t xml:space="preserve">(Kp,Kn) = (1,1)</w:t>
            </w:r>
          </w:p>
        </w:tc>
        <w:tc>
          <w:tcPr/>
          <w:p>
            <w:pPr>
              <w:pStyle w:val="Compact"/>
              <w:jc w:val="right"/>
            </w:pPr>
            <w:r>
              <w:t xml:space="preserve">79.8</w:t>
            </w:r>
          </w:p>
        </w:tc>
        <w:tc>
          <w:tcPr/>
          <w:p>
            <w:pPr>
              <w:pStyle w:val="Compact"/>
              <w:jc w:val="right"/>
            </w:pPr>
            <w:r>
              <w:t xml:space="preserve">70.9</w:t>
            </w:r>
          </w:p>
        </w:tc>
        <w:tc>
          <w:tcPr/>
          <w:p>
            <w:pPr>
              <w:pStyle w:val="Compact"/>
              <w:jc w:val="right"/>
            </w:pPr>
            <w:r>
              <w:t xml:space="preserve">70.0</w:t>
            </w:r>
          </w:p>
        </w:tc>
        <w:tc>
          <w:tcPr/>
          <w:p>
            <w:pPr>
              <w:pStyle w:val="Compact"/>
              <w:jc w:val="right"/>
            </w:pPr>
            <w:r>
              <w:t xml:space="preserve">88.1</w:t>
            </w:r>
          </w:p>
        </w:tc>
      </w:tr>
      <w:tr>
        <w:tc>
          <w:tcPr/>
          <w:p>
            <w:pPr>
              <w:pStyle w:val="Compact"/>
            </w:pPr>
            <w:r>
              <w:t xml:space="preserve">(Kp,Kn) = (5,10)</w:t>
            </w:r>
          </w:p>
        </w:tc>
        <w:tc>
          <w:tcPr/>
          <w:p>
            <w:pPr>
              <w:pStyle w:val="Compact"/>
              <w:jc w:val="right"/>
            </w:pPr>
            <w:r>
              <w:t xml:space="preserve">80.0</w:t>
            </w:r>
          </w:p>
        </w:tc>
        <w:tc>
          <w:tcPr/>
          <w:p>
            <w:pPr>
              <w:pStyle w:val="Compact"/>
              <w:jc w:val="right"/>
            </w:pPr>
            <w:r>
              <w:t xml:space="preserve">70.4</w:t>
            </w:r>
          </w:p>
        </w:tc>
        <w:tc>
          <w:tcPr/>
          <w:p>
            <w:pPr>
              <w:pStyle w:val="Compact"/>
              <w:jc w:val="right"/>
            </w:pPr>
            <w:r>
              <w:t xml:space="preserve">69.5</w:t>
            </w:r>
          </w:p>
        </w:tc>
        <w:tc>
          <w:tcPr/>
          <w:p>
            <w:pPr>
              <w:pStyle w:val="Compact"/>
              <w:jc w:val="right"/>
            </w:pPr>
            <w:r>
              <w:t xml:space="preserve">87.9</w:t>
            </w:r>
          </w:p>
        </w:tc>
      </w:tr>
      <w:tr>
        <w:tc>
          <w:tcPr/>
          <w:p>
            <w:pPr>
              <w:pStyle w:val="Compact"/>
            </w:pPr>
            <w:r>
              <w:t xml:space="preserve">Loss: ASL</w:t>
            </w:r>
          </w:p>
        </w:tc>
        <w:tc>
          <w:tcPr/>
          <w:p>
            <w:pPr>
              <w:pStyle w:val="Compact"/>
              <w:jc w:val="right"/>
            </w:pPr>
            <w:r>
              <w:t xml:space="preserve">81.3</w:t>
            </w:r>
          </w:p>
        </w:tc>
        <w:tc>
          <w:tcPr/>
          <w:p>
            <w:pPr>
              <w:pStyle w:val="Compact"/>
              <w:jc w:val="right"/>
            </w:pPr>
            <w:r>
              <w:t xml:space="preserve">72.7</w:t>
            </w:r>
          </w:p>
        </w:tc>
        <w:tc>
          <w:tcPr/>
          <w:p>
            <w:pPr>
              <w:pStyle w:val="Compact"/>
              <w:jc w:val="right"/>
            </w:pPr>
            <w:r>
              <w:t xml:space="preserve">71.8</w:t>
            </w:r>
          </w:p>
        </w:tc>
        <w:tc>
          <w:tcPr/>
          <w:p>
            <w:pPr>
              <w:pStyle w:val="Compact"/>
              <w:jc w:val="right"/>
            </w:pPr>
            <w:r>
              <w:t xml:space="preserve">88.8</w:t>
            </w:r>
          </w:p>
        </w:tc>
      </w:tr>
      <w:tr>
        <w:tc>
          <w:tcPr/>
          <w:p>
            <w:pPr>
              <w:pStyle w:val="Compact"/>
            </w:pPr>
            <w:r>
              <w:t xml:space="preserve">Loss: Focal</w:t>
            </w:r>
          </w:p>
        </w:tc>
        <w:tc>
          <w:tcPr/>
          <w:p>
            <w:pPr>
              <w:pStyle w:val="Compact"/>
              <w:jc w:val="right"/>
            </w:pPr>
            <w:r>
              <w:t xml:space="preserve">79.9</w:t>
            </w:r>
          </w:p>
        </w:tc>
        <w:tc>
          <w:tcPr/>
          <w:p>
            <w:pPr>
              <w:pStyle w:val="Compact"/>
              <w:jc w:val="right"/>
            </w:pPr>
            <w:r>
              <w:t xml:space="preserve">68.7</w:t>
            </w:r>
          </w:p>
        </w:tc>
        <w:tc>
          <w:tcPr/>
          <w:p>
            <w:pPr>
              <w:pStyle w:val="Compact"/>
              <w:jc w:val="right"/>
            </w:pPr>
            <w:r>
              <w:t xml:space="preserve">68.6</w:t>
            </w:r>
          </w:p>
        </w:tc>
        <w:tc>
          <w:tcPr/>
          <w:p>
            <w:pPr>
              <w:pStyle w:val="Compact"/>
              <w:jc w:val="right"/>
            </w:pPr>
            <w:r>
              <w:t xml:space="preserve">87.4</w:t>
            </w:r>
          </w:p>
        </w:tc>
      </w:tr>
      <w:tr>
        <w:tc>
          <w:tcPr/>
          <w:p>
            <w:pPr>
              <w:pStyle w:val="Compact"/>
            </w:pPr>
            <w:r>
              <w:t xml:space="preserve">FFN GeLU (vs. SwiGLU)</w:t>
            </w:r>
          </w:p>
        </w:tc>
        <w:tc>
          <w:tcPr/>
          <w:p>
            <w:pPr>
              <w:pStyle w:val="Compact"/>
              <w:jc w:val="right"/>
            </w:pPr>
            <w:r>
              <w:t xml:space="preserve">80.0</w:t>
            </w:r>
          </w:p>
        </w:tc>
        <w:tc>
          <w:tcPr/>
          <w:p>
            <w:pPr>
              <w:pStyle w:val="Compact"/>
              <w:jc w:val="right"/>
            </w:pPr>
            <w:r>
              <w:t xml:space="preserve">69.7</w:t>
            </w:r>
          </w:p>
        </w:tc>
        <w:tc>
          <w:tcPr/>
          <w:p>
            <w:pPr>
              <w:pStyle w:val="Compact"/>
              <w:jc w:val="right"/>
            </w:pPr>
            <w:r>
              <w:t xml:space="preserve">71.7</w:t>
            </w:r>
          </w:p>
        </w:tc>
        <w:tc>
          <w:tcPr/>
          <w:p>
            <w:pPr>
              <w:pStyle w:val="Compact"/>
              <w:jc w:val="right"/>
            </w:pPr>
            <w:r>
              <w:t xml:space="preserve">88.7</w:t>
            </w:r>
          </w:p>
        </w:tc>
      </w:tr>
      <w:tr>
        <w:tc>
          <w:tcPr/>
          <w:p>
            <w:pPr>
              <w:pStyle w:val="Compact"/>
            </w:pPr>
            <w:r>
              <w:t xml:space="preserve">cross-attn. claim→ev.</w:t>
            </w:r>
          </w:p>
        </w:tc>
        <w:tc>
          <w:tcPr/>
          <w:p>
            <w:pPr>
              <w:pStyle w:val="Compact"/>
              <w:jc w:val="right"/>
            </w:pPr>
            <w:r>
              <w:t xml:space="preserve">81.4</w:t>
            </w:r>
          </w:p>
        </w:tc>
        <w:tc>
          <w:tcPr/>
          <w:p>
            <w:pPr>
              <w:pStyle w:val="Compact"/>
              <w:jc w:val="right"/>
            </w:pPr>
            <w:r>
              <w:t xml:space="preserve">69.7</w:t>
            </w:r>
          </w:p>
        </w:tc>
        <w:tc>
          <w:tcPr/>
          <w:p>
            <w:pPr>
              <w:pStyle w:val="Compact"/>
              <w:jc w:val="right"/>
            </w:pPr>
            <w:r>
              <w:t xml:space="preserve">71.2</w:t>
            </w:r>
          </w:p>
        </w:tc>
        <w:tc>
          <w:tcPr/>
          <w:p>
            <w:pPr>
              <w:pStyle w:val="Compact"/>
              <w:jc w:val="right"/>
            </w:pPr>
            <w:r>
              <w:t xml:space="preserve">88.1</w:t>
            </w:r>
          </w:p>
        </w:tc>
      </w:tr>
      <w:tr>
        <w:tc>
          <w:tcPr/>
          <w:p>
            <w:pPr>
              <w:pStyle w:val="Compact"/>
            </w:pPr>
            <w:r>
              <w:t xml:space="preserve">cross-attn. ev.→claim</w:t>
            </w:r>
          </w:p>
        </w:tc>
        <w:tc>
          <w:tcPr/>
          <w:p>
            <w:pPr>
              <w:pStyle w:val="Compact"/>
              <w:jc w:val="right"/>
            </w:pPr>
            <w:r>
              <w:t xml:space="preserve">80.3</w:t>
            </w:r>
          </w:p>
        </w:tc>
        <w:tc>
          <w:tcPr/>
          <w:p>
            <w:pPr>
              <w:pStyle w:val="Compact"/>
              <w:jc w:val="right"/>
            </w:pPr>
            <w:r>
              <w:t xml:space="preserve">72.4</w:t>
            </w:r>
          </w:p>
        </w:tc>
        <w:tc>
          <w:tcPr/>
          <w:p>
            <w:pPr>
              <w:pStyle w:val="Compact"/>
              <w:jc w:val="right"/>
            </w:pPr>
            <w:r>
              <w:t xml:space="preserve">68.0</w:t>
            </w:r>
          </w:p>
        </w:tc>
        <w:tc>
          <w:tcPr/>
          <w:p>
            <w:pPr>
              <w:pStyle w:val="Compact"/>
              <w:jc w:val="right"/>
            </w:pPr>
            <w:r>
              <w:t xml:space="preserve">88.3</w:t>
            </w:r>
          </w:p>
        </w:tc>
      </w:tr>
      <w:tr>
        <w:tc>
          <w:tcPr/>
          <w:p>
            <w:pPr>
              <w:pStyle w:val="Compact"/>
            </w:pPr>
            <w:r>
              <w:t xml:space="preserve">independent projections</w:t>
            </w:r>
          </w:p>
        </w:tc>
        <w:tc>
          <w:tcPr/>
          <w:p>
            <w:pPr>
              <w:pStyle w:val="Compact"/>
              <w:jc w:val="right"/>
            </w:pPr>
            <w:r>
              <w:t xml:space="preserve">81.3</w:t>
            </w:r>
          </w:p>
        </w:tc>
        <w:tc>
          <w:tcPr/>
          <w:p>
            <w:pPr>
              <w:pStyle w:val="Compact"/>
              <w:jc w:val="right"/>
            </w:pPr>
            <w:r>
              <w:t xml:space="preserve">72.8</w:t>
            </w:r>
          </w:p>
        </w:tc>
        <w:tc>
          <w:tcPr/>
          <w:p>
            <w:pPr>
              <w:pStyle w:val="Compact"/>
              <w:jc w:val="right"/>
            </w:pPr>
            <w:r>
              <w:t xml:space="preserve">73.6</w:t>
            </w:r>
          </w:p>
        </w:tc>
        <w:tc>
          <w:tcPr/>
          <w:p>
            <w:pPr>
              <w:pStyle w:val="Compact"/>
              <w:jc w:val="right"/>
            </w:pPr>
            <w:r>
              <w:t xml:space="preserve">89.8</w:t>
            </w:r>
          </w:p>
        </w:tc>
      </w:tr>
      <w:tr>
        <w:tc>
          <w:tcPr/>
          <w:p>
            <w:pPr>
              <w:pStyle w:val="Compact"/>
            </w:pPr>
            <w:r>
              <w:t xml:space="preserve">Evidence: params only</w:t>
            </w:r>
          </w:p>
        </w:tc>
        <w:tc>
          <w:tcPr/>
          <w:p>
            <w:pPr>
              <w:pStyle w:val="Compact"/>
              <w:jc w:val="right"/>
            </w:pPr>
            <w:r>
              <w:t xml:space="preserve">82.0</w:t>
            </w:r>
          </w:p>
        </w:tc>
        <w:tc>
          <w:tcPr/>
          <w:p>
            <w:pPr>
              <w:pStyle w:val="Compact"/>
              <w:jc w:val="right"/>
            </w:pPr>
            <w:r>
              <w:t xml:space="preserve">72.4</w:t>
            </w:r>
          </w:p>
        </w:tc>
        <w:tc>
          <w:tcPr/>
          <w:p>
            <w:pPr>
              <w:pStyle w:val="Compact"/>
              <w:jc w:val="right"/>
            </w:pPr>
            <w:r>
              <w:t xml:space="preserve">74.1</w:t>
            </w:r>
          </w:p>
        </w:tc>
        <w:tc>
          <w:tcPr/>
          <w:p>
            <w:pPr>
              <w:pStyle w:val="Compact"/>
              <w:jc w:val="right"/>
            </w:pPr>
            <w:r>
              <w:t xml:space="preserve">89.8</w:t>
            </w:r>
          </w:p>
        </w:tc>
      </w:tr>
      <w:tr>
        <w:tc>
          <w:tcPr/>
          <w:p>
            <w:pPr>
              <w:pStyle w:val="Compact"/>
            </w:pPr>
            <w:r>
              <w:t xml:space="preserve">Evidence: OCR only</w:t>
            </w:r>
          </w:p>
        </w:tc>
        <w:tc>
          <w:tcPr/>
          <w:p>
            <w:pPr>
              <w:pStyle w:val="Compact"/>
              <w:jc w:val="right"/>
            </w:pPr>
            <w:r>
              <w:t xml:space="preserve">80.3</w:t>
            </w:r>
          </w:p>
        </w:tc>
        <w:tc>
          <w:tcPr/>
          <w:p>
            <w:pPr>
              <w:pStyle w:val="Compact"/>
              <w:jc w:val="right"/>
            </w:pPr>
            <w:r>
              <w:t xml:space="preserve">68.5</w:t>
            </w:r>
          </w:p>
        </w:tc>
        <w:tc>
          <w:tcPr/>
          <w:p>
            <w:pPr>
              <w:pStyle w:val="Compact"/>
              <w:jc w:val="right"/>
            </w:pPr>
            <w:r>
              <w:t xml:space="preserve">75.2</w:t>
            </w:r>
          </w:p>
        </w:tc>
        <w:tc>
          <w:tcPr/>
          <w:p>
            <w:pPr>
              <w:pStyle w:val="Compact"/>
              <w:jc w:val="right"/>
            </w:pPr>
            <w:r>
              <w:t xml:space="preserve">89.4</w:t>
            </w:r>
          </w:p>
        </w:tc>
      </w:tr>
      <w:tr>
        <w:tc>
          <w:tcPr/>
          <w:p>
            <w:pPr>
              <w:pStyle w:val="Compact"/>
            </w:pPr>
            <w:r>
              <w:t xml:space="preserve">Evidence: VLM only</w:t>
            </w:r>
          </w:p>
        </w:tc>
        <w:tc>
          <w:tcPr/>
          <w:p>
            <w:pPr>
              <w:pStyle w:val="Compact"/>
              <w:jc w:val="right"/>
            </w:pPr>
            <w:r>
              <w:t xml:space="preserve">81.3</w:t>
            </w:r>
          </w:p>
        </w:tc>
        <w:tc>
          <w:tcPr/>
          <w:p>
            <w:pPr>
              <w:pStyle w:val="Compact"/>
              <w:jc w:val="right"/>
            </w:pPr>
            <w:r>
              <w:t xml:space="preserve">73.8</w:t>
            </w:r>
          </w:p>
        </w:tc>
        <w:tc>
          <w:tcPr/>
          <w:p>
            <w:pPr>
              <w:pStyle w:val="Compact"/>
              <w:jc w:val="right"/>
            </w:pPr>
            <w:r>
              <w:t xml:space="preserve">75.6</w:t>
            </w:r>
          </w:p>
        </w:tc>
        <w:tc>
          <w:tcPr/>
          <w:p>
            <w:pPr>
              <w:pStyle w:val="Compact"/>
              <w:jc w:val="right"/>
            </w:pPr>
            <w:r>
              <w:t xml:space="preserve">90.0</w:t>
            </w:r>
          </w:p>
        </w:tc>
      </w:tr>
    </w:tbl>
    <w:bookmarkEnd w:id="59"/>
    <w:bookmarkStart w:id="60" w:name="附录-b-可靠性权重公式的超参敏感性"/>
    <w:p>
      <w:pPr>
        <w:pStyle w:val="Heading2"/>
      </w:pPr>
      <w:r>
        <w:rPr>
          <w:rFonts w:hint="eastAsia"/>
        </w:rPr>
        <w:t xml:space="preserve">附录</w:t>
      </w:r>
      <w:r>
        <w:t xml:space="preserve"> B </w:t>
      </w:r>
      <w:r>
        <w:rPr>
          <w:rFonts w:hint="eastAsia"/>
        </w:rPr>
        <w:t xml:space="preserve">可靠性权重公式的超参敏感性</w:t>
      </w:r>
    </w:p>
    <w:p>
      <w:pPr>
        <w:pStyle w:val="FirstParagraph"/>
      </w:pPr>
      <w:r>
        <w:rPr>
          <w:rFonts w:hint="eastAsia"/>
        </w:rPr>
        <w:t xml:space="preserve">§4.7（可靠性权重子块）证明了权重的形式是必要的；这里我们闭合论证，扰动公式内部的四个超参：证据饱和率</w:t>
      </w:r>
      <w:r>
        <w:t xml:space="preserve"> </w:t>
      </w:r>
      <m:oMath>
        <m:r>
          <m:t>k</m:t>
        </m:r>
      </m:oMath>
      <w:r>
        <w:rPr>
          <w:rFonts w:hint="eastAsia"/>
        </w:rPr>
        <w:t xml:space="preserve">、非对称诊断性折扣</w:t>
      </w:r>
      <w:r>
        <w:t xml:space="preserve"> </w:t>
      </w:r>
      <m:oMath>
        <m:r>
          <m:t>λ</m:t>
        </m:r>
      </m:oMath>
      <w:r>
        <w:rPr>
          <w:rFonts w:hint="eastAsia"/>
        </w:rPr>
        <w:t xml:space="preserve">、虚假评论折扣</w:t>
      </w:r>
      <w:r>
        <w:t xml:space="preserve"> </w:t>
      </w:r>
      <m:oMath>
        <m:r>
          <m:t>ρ</m:t>
        </m:r>
      </m:oMath>
      <w:r>
        <w:t xml:space="preserve"> </w:t>
      </w:r>
      <w:r>
        <w:rPr>
          <w:rFonts w:hint="eastAsia"/>
        </w:rPr>
        <w:t xml:space="preserve">与强负证据加成</w:t>
      </w:r>
      <w:r>
        <w:t xml:space="preserve"> </w:t>
      </w:r>
      <m:oMath>
        <m:sSub>
          <m:e>
            <m:r>
              <m:t>ϕ</m:t>
            </m:r>
          </m:e>
          <m:sub>
            <m:r>
              <m:rPr>
                <m:nor/>
                <m:sty m:val="p"/>
              </m:rPr>
              <m:t>bonus</m:t>
            </m:r>
          </m:sub>
        </m:sSub>
      </m:oMath>
      <w:r>
        <w:rPr>
          <w:rFonts w:hint="eastAsia"/>
        </w:rPr>
        <w:t xml:space="preserve">。固定网络与训练，每次只移动一个参数、重算</w:t>
      </w:r>
      <w:r>
        <w:t xml:space="preserve"> </w:t>
      </w:r>
      <m:oMath>
        <m:r>
          <m:t>c</m:t>
        </m:r>
      </m:oMath>
      <w:r>
        <w:t xml:space="preserve"> </w:t>
      </w:r>
      <w:r>
        <w:rPr>
          <w:rFonts w:hint="eastAsia"/>
        </w:rPr>
        <w:t xml:space="preserve">并单种子重训；Table</w:t>
      </w:r>
      <w:r>
        <w:t xml:space="preserve"> 12 </w:t>
      </w:r>
      <w:r>
        <w:rPr>
          <w:rFonts w:hint="eastAsia"/>
        </w:rPr>
        <w:t xml:space="preserve">读取前向分类器。相对三种子</w:t>
      </w:r>
      <w:r>
        <w:t xml:space="preserve"> </w:t>
      </w:r>
      <w:r>
        <w:rPr>
          <w:rFonts w:hint="eastAsia"/>
        </w:rPr>
        <w:t xml:space="preserve">canonical（AP</w:t>
      </w:r>
      <w:r>
        <w:t xml:space="preserve"> </w:t>
      </w:r>
      <w:r>
        <w:rPr>
          <w:rFonts w:hint="eastAsia"/>
        </w:rPr>
        <w:t xml:space="preserve">75.4），任一偏离所选</w:t>
      </w:r>
      <w:r>
        <w:t xml:space="preserve"> </w:t>
      </w:r>
      <m:oMath>
        <m:r>
          <m:rPr>
            <m:sty m:val="p"/>
          </m:rPr>
          <m:t>(</m:t>
        </m:r>
        <m:r>
          <m:t>k</m:t>
        </m:r>
        <m:r>
          <m:rPr>
            <m:sty m:val="p"/>
          </m:rPr>
          <m:t>=</m:t>
        </m:r>
        <m:r>
          <m:t>3</m:t>
        </m:r>
        <m:r>
          <m:rPr>
            <m:sty m:val="p"/>
          </m:rPr>
          <m:t>,</m:t>
        </m:r>
        <m:r>
          <m:t>λ</m:t>
        </m:r>
        <m:r>
          <m:rPr>
            <m:sty m:val="p"/>
          </m:rPr>
          <m:t>=</m:t>
        </m:r>
        <m:r>
          <m:t>0.3</m:t>
        </m:r>
        <m:r>
          <m:rPr>
            <m:sty m:val="p"/>
          </m:rPr>
          <m:t>,</m:t>
        </m:r>
        <m:r>
          <m:t>ρ</m:t>
        </m:r>
        <m:r>
          <m:rPr>
            <m:sty m:val="p"/>
          </m:rPr>
          <m:t>=</m:t>
        </m:r>
        <m:r>
          <m:t>0.4</m:t>
        </m:r>
        <m:r>
          <m:rPr>
            <m:sty m:val="p"/>
          </m:rPr>
          <m:t>,</m:t>
        </m:r>
        <m:sSub>
          <m:e>
            <m:r>
              <m:t>ϕ</m:t>
            </m:r>
          </m:e>
          <m:sub>
            <m:r>
              <m:rPr>
                <m:nor/>
                <m:sty m:val="p"/>
              </m:rPr>
              <m:t>bonus</m:t>
            </m:r>
          </m:sub>
        </m:sSub>
        <m:r>
          <m:rPr>
            <m:sty m:val="p"/>
          </m:rPr>
          <m:t>=</m:t>
        </m:r>
        <m:r>
          <m:t>1.2</m:t>
        </m:r>
        <m:r>
          <m:rPr>
            <m:sty m:val="p"/>
          </m:rPr>
          <m:t>)</m:t>
        </m:r>
      </m:oMath>
      <w:r>
        <w:t xml:space="preserve"> </w:t>
      </w:r>
      <w:r>
        <w:rPr>
          <w:rFonts w:hint="eastAsia"/>
        </w:rPr>
        <w:t xml:space="preserve">的设置都降低</w:t>
      </w:r>
      <w:r>
        <w:t xml:space="preserve"> </w:t>
      </w:r>
      <w:r>
        <w:rPr>
          <w:rFonts w:hint="eastAsia"/>
        </w:rPr>
        <w:t xml:space="preserve">AP，证实操作点选得当。两处最陡的敏感性可解释：过度饱和证据计数（</w:t>
      </w:r>
      <m:oMath>
        <m:r>
          <m:t>k</m:t>
        </m:r>
        <m:r>
          <m:rPr>
            <m:sty m:val="p"/>
          </m:rPr>
          <m:t>=</m:t>
        </m:r>
        <m:r>
          <m:t>6</m:t>
        </m:r>
      </m:oMath>
      <w:r>
        <w:rPr>
          <w:rFonts w:hint="eastAsia"/>
        </w:rPr>
        <w:t xml:space="preserve">，AP</w:t>
      </w:r>
      <w:r>
        <w:t xml:space="preserve"> </w:t>
      </w:r>
      <w:r>
        <w:rPr>
          <w:rFonts w:hint="eastAsia"/>
        </w:rPr>
        <w:t xml:space="preserve">67.8）抹平了薄证据与厚证据</w:t>
      </w:r>
      <w:r>
        <w:t xml:space="preserve"> pair </w:t>
      </w:r>
      <w:r>
        <w:rPr>
          <w:rFonts w:hint="eastAsia"/>
        </w:rPr>
        <w:t xml:space="preserve">的区分；削弱强负加成（</w:t>
      </w:r>
      <m:oMath>
        <m:sSub>
          <m:e>
            <m:r>
              <m:t>ϕ</m:t>
            </m:r>
          </m:e>
          <m:sub>
            <m:r>
              <m:rPr>
                <m:nor/>
                <m:sty m:val="p"/>
              </m:rPr>
              <m:t>bonus</m:t>
            </m:r>
          </m:sub>
        </m:sSub>
        <m:r>
          <m:rPr>
            <m:sty m:val="p"/>
          </m:rPr>
          <m:t>=</m:t>
        </m:r>
        <m:r>
          <m:t>1.0</m:t>
        </m:r>
      </m:oMath>
      <w:r>
        <w:rPr>
          <w:rFonts w:hint="eastAsia"/>
        </w:rPr>
        <w:t xml:space="preserve">，AP</w:t>
      </w:r>
      <w:r>
        <w:t xml:space="preserve"> </w:t>
      </w:r>
      <w:r>
        <w:rPr>
          <w:rFonts w:hint="eastAsia"/>
        </w:rPr>
        <w:t xml:space="preserve">68.8）则取消了对带明确反驳证据</w:t>
      </w:r>
      <w:r>
        <w:t xml:space="preserve"> pair </w:t>
      </w:r>
      <w:r>
        <w:rPr>
          <w:rFonts w:hint="eastAsia"/>
        </w:rPr>
        <w:t xml:space="preserve">的上调——二者正是</w:t>
      </w:r>
      <w:r>
        <w:t xml:space="preserve"> </w:t>
      </w:r>
      <m:oMath>
        <m:r>
          <m:t>c</m:t>
        </m:r>
      </m:oMath>
      <w:r>
        <w:t xml:space="preserve"> </w:t>
      </w:r>
      <w:r>
        <w:rPr>
          <w:rFonts w:hint="eastAsia"/>
        </w:rPr>
        <w:t xml:space="preserve">意在编码的核心。折扣项</w:t>
      </w:r>
      <w:r>
        <w:t xml:space="preserve"> </w:t>
      </w:r>
      <m:oMath>
        <m:r>
          <m:t>λ</m:t>
        </m:r>
      </m:oMath>
      <w:r>
        <w:t xml:space="preserve">、</w:t>
      </w:r>
      <m:oMath>
        <m:r>
          <m:t>ρ</m:t>
        </m:r>
      </m:oMath>
      <w:r>
        <w:t xml:space="preserve"> </w:t>
      </w:r>
      <w:r>
        <w:rPr>
          <w:rFonts w:hint="eastAsia"/>
        </w:rPr>
        <w:t xml:space="preserve">更平坦，至多移动</w:t>
      </w:r>
      <w:r>
        <w:t xml:space="preserve"> AP </w:t>
      </w:r>
      <w:r>
        <w:rPr>
          <w:rFonts w:hint="eastAsia"/>
        </w:rPr>
        <w:t xml:space="preserve">两个点。</w:t>
      </w:r>
    </w:p>
    <w:p>
      <w:pPr>
        <w:pStyle w:val="BodyText"/>
      </w:pPr>
      <w:r>
        <w:rPr>
          <w:b/>
          <w:bCs/>
        </w:rPr>
        <w:t xml:space="preserve">Table 12.</w:t>
      </w:r>
      <w:r>
        <w:t xml:space="preserve"> </w:t>
      </w:r>
      <w:r>
        <w:t xml:space="preserve">Reliability-weight formula sensitivity (%, forward classifier, test set). One hyper-parameter of the c construction is moved at a time and c is recomputed; rows are single seed, the canonical is the three-seed reference. Every excursion lowers AP, with the saturation rate k and the strong-negative bonus φ the most sensitive.</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Parameter</w:t>
            </w:r>
          </w:p>
        </w:tc>
        <w:tc>
          <w:tcPr/>
          <w:p>
            <w:pPr>
              <w:pStyle w:val="Compact"/>
            </w:pPr>
            <w:r>
              <w:t xml:space="preserve">Setting</w:t>
            </w:r>
          </w:p>
        </w:tc>
        <w:tc>
          <w:tcPr/>
          <w:p>
            <w:pPr>
              <w:pStyle w:val="Compact"/>
              <w:jc w:val="right"/>
            </w:pPr>
            <w:r>
              <w:t xml:space="preserve">Acc</w:t>
            </w:r>
          </w:p>
        </w:tc>
        <w:tc>
          <w:tcPr/>
          <w:p>
            <w:pPr>
              <w:pStyle w:val="Compact"/>
              <w:jc w:val="right"/>
            </w:pPr>
            <w:r>
              <w:t xml:space="preserve">F1</w:t>
            </w:r>
          </w:p>
        </w:tc>
        <w:tc>
          <w:tcPr/>
          <w:p>
            <w:pPr>
              <w:pStyle w:val="Compact"/>
              <w:jc w:val="right"/>
            </w:pPr>
            <w:r>
              <w:t xml:space="preserve">AP</w:t>
            </w:r>
          </w:p>
        </w:tc>
        <w:tc>
          <w:tcPr/>
          <w:p>
            <w:pPr>
              <w:pStyle w:val="Compact"/>
              <w:jc w:val="right"/>
            </w:pPr>
            <w:r>
              <w:t xml:space="preserve">AUC</w:t>
            </w:r>
          </w:p>
        </w:tc>
      </w:tr>
      <w:tr>
        <w:tc>
          <w:tcPr/>
          <w:p>
            <w:pPr>
              <w:pStyle w:val="Compact"/>
            </w:pPr>
            <w:r>
              <w:rPr>
                <w:b/>
                <w:bCs/>
              </w:rPr>
              <w:t xml:space="preserve">Canonical (k3, λ.3, ρ.4, φ1.2; 3-seed)</w:t>
            </w:r>
          </w:p>
        </w:tc>
        <w:tc>
          <w:tcPr/>
          <w:p>
            <w:pPr>
              <w:pStyle w:val="Compact"/>
            </w:pPr>
            <w:r>
              <w:t xml:space="preserve">—</w:t>
            </w:r>
          </w:p>
        </w:tc>
        <w:tc>
          <w:tcPr/>
          <w:p>
            <w:pPr>
              <w:pStyle w:val="Compact"/>
              <w:jc w:val="right"/>
            </w:pPr>
            <w:r>
              <w:rPr>
                <w:b/>
                <w:bCs/>
              </w:rPr>
              <w:t xml:space="preserve">82.6</w:t>
            </w:r>
          </w:p>
        </w:tc>
        <w:tc>
          <w:tcPr/>
          <w:p>
            <w:pPr>
              <w:pStyle w:val="Compact"/>
              <w:jc w:val="right"/>
            </w:pPr>
            <w:r>
              <w:rPr>
                <w:b/>
                <w:bCs/>
              </w:rPr>
              <w:t xml:space="preserve">73.4</w:t>
            </w:r>
          </w:p>
        </w:tc>
        <w:tc>
          <w:tcPr/>
          <w:p>
            <w:pPr>
              <w:pStyle w:val="Compact"/>
              <w:jc w:val="right"/>
            </w:pPr>
            <w:r>
              <w:rPr>
                <w:b/>
                <w:bCs/>
              </w:rPr>
              <w:t xml:space="preserve">75.4</w:t>
            </w:r>
          </w:p>
        </w:tc>
        <w:tc>
          <w:tcPr/>
          <w:p>
            <w:pPr>
              <w:pStyle w:val="Compact"/>
              <w:jc w:val="right"/>
            </w:pPr>
            <w:r>
              <w:rPr>
                <w:b/>
                <w:bCs/>
              </w:rPr>
              <w:t xml:space="preserve">90.4</w:t>
            </w:r>
          </w:p>
        </w:tc>
      </w:tr>
      <w:tr>
        <w:tc>
          <w:tcPr/>
          <w:p>
            <w:pPr>
              <w:pStyle w:val="Compact"/>
            </w:pPr>
            <w:r>
              <w:t xml:space="preserve">Saturation rate k</w:t>
            </w:r>
          </w:p>
        </w:tc>
        <w:tc>
          <w:tcPr/>
          <w:p>
            <w:pPr>
              <w:pStyle w:val="Compact"/>
            </w:pPr>
            <w:r>
              <w:t xml:space="preserve">1.5</w:t>
            </w:r>
          </w:p>
        </w:tc>
        <w:tc>
          <w:tcPr/>
          <w:p>
            <w:pPr>
              <w:pStyle w:val="Compact"/>
              <w:jc w:val="right"/>
            </w:pPr>
            <w:r>
              <w:t xml:space="preserve">78.7</w:t>
            </w:r>
          </w:p>
        </w:tc>
        <w:tc>
          <w:tcPr/>
          <w:p>
            <w:pPr>
              <w:pStyle w:val="Compact"/>
              <w:jc w:val="right"/>
            </w:pPr>
            <w:r>
              <w:t xml:space="preserve">72.4</w:t>
            </w:r>
          </w:p>
        </w:tc>
        <w:tc>
          <w:tcPr/>
          <w:p>
            <w:pPr>
              <w:pStyle w:val="Compact"/>
              <w:jc w:val="right"/>
            </w:pPr>
            <w:r>
              <w:t xml:space="preserve">72.6</w:t>
            </w:r>
          </w:p>
        </w:tc>
        <w:tc>
          <w:tcPr/>
          <w:p>
            <w:pPr>
              <w:pStyle w:val="Compact"/>
              <w:jc w:val="right"/>
            </w:pPr>
            <w:r>
              <w:t xml:space="preserve">89.3</w:t>
            </w:r>
          </w:p>
        </w:tc>
      </w:tr>
      <w:tr>
        <w:tc>
          <w:tcPr/>
          <w:p>
            <w:pPr>
              <w:pStyle w:val="Compact"/>
            </w:pPr>
          </w:p>
        </w:tc>
        <w:tc>
          <w:tcPr/>
          <w:p>
            <w:pPr>
              <w:pStyle w:val="Compact"/>
            </w:pPr>
            <w:r>
              <w:t xml:space="preserve">6.0</w:t>
            </w:r>
          </w:p>
        </w:tc>
        <w:tc>
          <w:tcPr/>
          <w:p>
            <w:pPr>
              <w:pStyle w:val="Compact"/>
              <w:jc w:val="right"/>
            </w:pPr>
            <w:r>
              <w:t xml:space="preserve">79.0</w:t>
            </w:r>
          </w:p>
        </w:tc>
        <w:tc>
          <w:tcPr/>
          <w:p>
            <w:pPr>
              <w:pStyle w:val="Compact"/>
              <w:jc w:val="right"/>
            </w:pPr>
            <w:r>
              <w:t xml:space="preserve">63.9</w:t>
            </w:r>
          </w:p>
        </w:tc>
        <w:tc>
          <w:tcPr/>
          <w:p>
            <w:pPr>
              <w:pStyle w:val="Compact"/>
              <w:jc w:val="right"/>
            </w:pPr>
            <w:r>
              <w:t xml:space="preserve">67.8</w:t>
            </w:r>
          </w:p>
        </w:tc>
        <w:tc>
          <w:tcPr/>
          <w:p>
            <w:pPr>
              <w:pStyle w:val="Compact"/>
              <w:jc w:val="right"/>
            </w:pPr>
            <w:r>
              <w:t xml:space="preserve">88.1</w:t>
            </w:r>
          </w:p>
        </w:tc>
      </w:tr>
      <w:tr>
        <w:tc>
          <w:tcPr/>
          <w:p>
            <w:pPr>
              <w:pStyle w:val="Compact"/>
            </w:pPr>
            <w:r>
              <w:t xml:space="preserve">Asym. discount λ</w:t>
            </w:r>
          </w:p>
        </w:tc>
        <w:tc>
          <w:tcPr/>
          <w:p>
            <w:pPr>
              <w:pStyle w:val="Compact"/>
            </w:pPr>
            <w:r>
              <w:t xml:space="preserve">0.1</w:t>
            </w:r>
          </w:p>
        </w:tc>
        <w:tc>
          <w:tcPr/>
          <w:p>
            <w:pPr>
              <w:pStyle w:val="Compact"/>
              <w:jc w:val="right"/>
            </w:pPr>
            <w:r>
              <w:t xml:space="preserve">81.2</w:t>
            </w:r>
          </w:p>
        </w:tc>
        <w:tc>
          <w:tcPr/>
          <w:p>
            <w:pPr>
              <w:pStyle w:val="Compact"/>
              <w:jc w:val="right"/>
            </w:pPr>
            <w:r>
              <w:t xml:space="preserve">73.9</w:t>
            </w:r>
          </w:p>
        </w:tc>
        <w:tc>
          <w:tcPr/>
          <w:p>
            <w:pPr>
              <w:pStyle w:val="Compact"/>
              <w:jc w:val="right"/>
            </w:pPr>
            <w:r>
              <w:t xml:space="preserve">71.6</w:t>
            </w:r>
          </w:p>
        </w:tc>
        <w:tc>
          <w:tcPr/>
          <w:p>
            <w:pPr>
              <w:pStyle w:val="Compact"/>
              <w:jc w:val="right"/>
            </w:pPr>
            <w:r>
              <w:t xml:space="preserve">89.5</w:t>
            </w:r>
          </w:p>
        </w:tc>
      </w:tr>
      <w:tr>
        <w:tc>
          <w:tcPr/>
          <w:p>
            <w:pPr>
              <w:pStyle w:val="Compact"/>
            </w:pPr>
          </w:p>
        </w:tc>
        <w:tc>
          <w:tcPr/>
          <w:p>
            <w:pPr>
              <w:pStyle w:val="Compact"/>
            </w:pPr>
            <w:r>
              <w:t xml:space="preserve">0.6</w:t>
            </w:r>
          </w:p>
        </w:tc>
        <w:tc>
          <w:tcPr/>
          <w:p>
            <w:pPr>
              <w:pStyle w:val="Compact"/>
              <w:jc w:val="right"/>
            </w:pPr>
            <w:r>
              <w:t xml:space="preserve">80.5</w:t>
            </w:r>
          </w:p>
        </w:tc>
        <w:tc>
          <w:tcPr/>
          <w:p>
            <w:pPr>
              <w:pStyle w:val="Compact"/>
              <w:jc w:val="right"/>
            </w:pPr>
            <w:r>
              <w:t xml:space="preserve">68.8</w:t>
            </w:r>
          </w:p>
        </w:tc>
        <w:tc>
          <w:tcPr/>
          <w:p>
            <w:pPr>
              <w:pStyle w:val="Compact"/>
              <w:jc w:val="right"/>
            </w:pPr>
            <w:r>
              <w:t xml:space="preserve">72.3</w:t>
            </w:r>
          </w:p>
        </w:tc>
        <w:tc>
          <w:tcPr/>
          <w:p>
            <w:pPr>
              <w:pStyle w:val="Compact"/>
              <w:jc w:val="right"/>
            </w:pPr>
            <w:r>
              <w:t xml:space="preserve">89.1</w:t>
            </w:r>
          </w:p>
        </w:tc>
      </w:tr>
      <w:tr>
        <w:tc>
          <w:tcPr/>
          <w:p>
            <w:pPr>
              <w:pStyle w:val="Compact"/>
            </w:pPr>
            <w:r>
              <w:t xml:space="preserve">Fake-review disc. ρ</w:t>
            </w:r>
          </w:p>
        </w:tc>
        <w:tc>
          <w:tcPr/>
          <w:p>
            <w:pPr>
              <w:pStyle w:val="Compact"/>
            </w:pPr>
            <w:r>
              <w:t xml:space="preserve">0.2</w:t>
            </w:r>
          </w:p>
        </w:tc>
        <w:tc>
          <w:tcPr/>
          <w:p>
            <w:pPr>
              <w:pStyle w:val="Compact"/>
              <w:jc w:val="right"/>
            </w:pPr>
            <w:r>
              <w:t xml:space="preserve">81.8</w:t>
            </w:r>
          </w:p>
        </w:tc>
        <w:tc>
          <w:tcPr/>
          <w:p>
            <w:pPr>
              <w:pStyle w:val="Compact"/>
              <w:jc w:val="right"/>
            </w:pPr>
            <w:r>
              <w:t xml:space="preserve">70.7</w:t>
            </w:r>
          </w:p>
        </w:tc>
        <w:tc>
          <w:tcPr/>
          <w:p>
            <w:pPr>
              <w:pStyle w:val="Compact"/>
              <w:jc w:val="right"/>
            </w:pPr>
            <w:r>
              <w:t xml:space="preserve">72.1</w:t>
            </w:r>
          </w:p>
        </w:tc>
        <w:tc>
          <w:tcPr/>
          <w:p>
            <w:pPr>
              <w:pStyle w:val="Compact"/>
              <w:jc w:val="right"/>
            </w:pPr>
            <w:r>
              <w:t xml:space="preserve">89.5</w:t>
            </w:r>
          </w:p>
        </w:tc>
      </w:tr>
      <w:tr>
        <w:tc>
          <w:tcPr/>
          <w:p>
            <w:pPr>
              <w:pStyle w:val="Compact"/>
            </w:pPr>
          </w:p>
        </w:tc>
        <w:tc>
          <w:tcPr/>
          <w:p>
            <w:pPr>
              <w:pStyle w:val="Compact"/>
            </w:pPr>
            <w:r>
              <w:t xml:space="preserve">0.6</w:t>
            </w:r>
          </w:p>
        </w:tc>
        <w:tc>
          <w:tcPr/>
          <w:p>
            <w:pPr>
              <w:pStyle w:val="Compact"/>
              <w:jc w:val="right"/>
            </w:pPr>
            <w:r>
              <w:t xml:space="preserve">80.9</w:t>
            </w:r>
          </w:p>
        </w:tc>
        <w:tc>
          <w:tcPr/>
          <w:p>
            <w:pPr>
              <w:pStyle w:val="Compact"/>
              <w:jc w:val="right"/>
            </w:pPr>
            <w:r>
              <w:t xml:space="preserve">70.4</w:t>
            </w:r>
          </w:p>
        </w:tc>
        <w:tc>
          <w:tcPr/>
          <w:p>
            <w:pPr>
              <w:pStyle w:val="Compact"/>
              <w:jc w:val="right"/>
            </w:pPr>
            <w:r>
              <w:t xml:space="preserve">70.0</w:t>
            </w:r>
          </w:p>
        </w:tc>
        <w:tc>
          <w:tcPr/>
          <w:p>
            <w:pPr>
              <w:pStyle w:val="Compact"/>
              <w:jc w:val="right"/>
            </w:pPr>
            <w:r>
              <w:t xml:space="preserve">88.8</w:t>
            </w:r>
          </w:p>
        </w:tc>
      </w:tr>
      <w:tr>
        <w:tc>
          <w:tcPr/>
          <w:p>
            <w:pPr>
              <w:pStyle w:val="Compact"/>
            </w:pPr>
            <w:r>
              <w:t xml:space="preserve">Strong-neg bonus φ</w:t>
            </w:r>
          </w:p>
        </w:tc>
        <w:tc>
          <w:tcPr/>
          <w:p>
            <w:pPr>
              <w:pStyle w:val="Compact"/>
            </w:pPr>
            <w:r>
              <w:t xml:space="preserve">1.0</w:t>
            </w:r>
          </w:p>
        </w:tc>
        <w:tc>
          <w:tcPr/>
          <w:p>
            <w:pPr>
              <w:pStyle w:val="Compact"/>
              <w:jc w:val="right"/>
            </w:pPr>
            <w:r>
              <w:t xml:space="preserve">78.6</w:t>
            </w:r>
          </w:p>
        </w:tc>
        <w:tc>
          <w:tcPr/>
          <w:p>
            <w:pPr>
              <w:pStyle w:val="Compact"/>
              <w:jc w:val="right"/>
            </w:pPr>
            <w:r>
              <w:t xml:space="preserve">72.0</w:t>
            </w:r>
          </w:p>
        </w:tc>
        <w:tc>
          <w:tcPr/>
          <w:p>
            <w:pPr>
              <w:pStyle w:val="Compact"/>
              <w:jc w:val="right"/>
            </w:pPr>
            <w:r>
              <w:t xml:space="preserve">68.8</w:t>
            </w:r>
          </w:p>
        </w:tc>
        <w:tc>
          <w:tcPr/>
          <w:p>
            <w:pPr>
              <w:pStyle w:val="Compact"/>
              <w:jc w:val="right"/>
            </w:pPr>
            <w:r>
              <w:t xml:space="preserve">88.7</w:t>
            </w:r>
          </w:p>
        </w:tc>
      </w:tr>
      <w:tr>
        <w:tc>
          <w:tcPr/>
          <w:p>
            <w:pPr>
              <w:pStyle w:val="Compact"/>
            </w:pPr>
          </w:p>
        </w:tc>
        <w:tc>
          <w:tcPr/>
          <w:p>
            <w:pPr>
              <w:pStyle w:val="Compact"/>
            </w:pPr>
            <w:r>
              <w:t xml:space="preserve">1.5</w:t>
            </w:r>
          </w:p>
        </w:tc>
        <w:tc>
          <w:tcPr/>
          <w:p>
            <w:pPr>
              <w:pStyle w:val="Compact"/>
              <w:jc w:val="right"/>
            </w:pPr>
            <w:r>
              <w:t xml:space="preserve">81.6</w:t>
            </w:r>
          </w:p>
        </w:tc>
        <w:tc>
          <w:tcPr/>
          <w:p>
            <w:pPr>
              <w:pStyle w:val="Compact"/>
              <w:jc w:val="right"/>
            </w:pPr>
            <w:r>
              <w:t xml:space="preserve">70.8</w:t>
            </w:r>
          </w:p>
        </w:tc>
        <w:tc>
          <w:tcPr/>
          <w:p>
            <w:pPr>
              <w:pStyle w:val="Compact"/>
              <w:jc w:val="right"/>
            </w:pPr>
            <w:r>
              <w:t xml:space="preserve">71.2</w:t>
            </w:r>
          </w:p>
        </w:tc>
        <w:tc>
          <w:tcPr/>
          <w:p>
            <w:pPr>
              <w:pStyle w:val="Compact"/>
              <w:jc w:val="right"/>
            </w:pPr>
            <w:r>
              <w:t xml:space="preserve">89.2</w:t>
            </w:r>
          </w:p>
        </w:tc>
      </w:tr>
    </w:tbl>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44" Target="media/rId44.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48" Target="media/rId48.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2026-06-24T17:18:57Z</dcterms:created>
  <dcterms:modified xsi:type="dcterms:W3CDTF">2026-06-24T17:18:57Z</dcterms:modified>
</cp:coreProperties>
</file>

<file path=docProps/custom.xml><?xml version="1.0" encoding="utf-8"?>
<Properties xmlns="http://schemas.openxmlformats.org/officeDocument/2006/custom-properties" xmlns:vt="http://schemas.openxmlformats.org/officeDocument/2006/docPropsVTypes"/>
</file>