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Biblioteca FAU — Instalación y módulos</w:t>
      </w:r>
    </w:p>
    <w:p>
      <w:r>
        <w:rPr>
          <w:i/>
        </w:rPr>
        <w:t>Paso a paso para dejar la aplicación lista y qué hace cada módulo.</w:t>
      </w:r>
    </w:p>
    <w:p>
      <w:pPr>
        <w:pStyle w:val="Heading1"/>
      </w:pPr>
      <w:r>
        <w:t>1. Qué se necesita</w:t>
      </w:r>
    </w:p>
    <w:p>
      <w:pPr>
        <w:pStyle w:val="ListBullet"/>
      </w:pPr>
      <w:r>
        <w:t>Windows 10 o 11.</w:t>
      </w:r>
    </w:p>
    <w:p>
      <w:pPr>
        <w:pStyle w:val="ListBullet"/>
      </w:pPr>
      <w:r>
        <w:t>Java JDK 17 o superior. En este equipo se usa el JDK 22 de Program Files\Java.</w:t>
      </w:r>
    </w:p>
    <w:p>
      <w:pPr>
        <w:pStyle w:val="ListBullet"/>
      </w:pPr>
      <w:r>
        <w:t>Node.js con npm. En este equipo está en C:\nvm4w\nodejs.</w:t>
      </w:r>
    </w:p>
    <w:p>
      <w:pPr>
        <w:pStyle w:val="ListBullet"/>
      </w:pPr>
      <w:r>
        <w:t>PostgreSQL 16, en el puerto 5432, con la base biblioteca_fau.</w:t>
      </w:r>
    </w:p>
    <w:p>
      <w:pPr>
        <w:pStyle w:val="ListBullet"/>
      </w:pPr>
      <w:r>
        <w:t>El proyecto en su carpeta y el acceso Biblioteca FAU.exe en el escritorio.</w:t>
      </w:r>
    </w:p>
    <w:p>
      <w:pPr>
        <w:pStyle w:val="ListBullet"/>
      </w:pPr>
      <w:r>
        <w:t>Para la carga inicial o las cargas posteriores, un Excel .xlsx con la plantilla del inventario.</w:t>
      </w:r>
    </w:p>
    <w:p>
      <w:r>
        <w:t>La contraseña de PostgreSQL no se repite en este documento. Es la que está en src/main/resources/application.properties, en spring.datasource.password. La contraseña de ingreso de la aplicación, la primera vez, es Biblioteca2026, con el usuario administrador.</w:t>
      </w:r>
    </w:p>
    <w:p>
      <w:pPr>
        <w:pStyle w:val="Heading1"/>
      </w:pPr>
      <w:r>
        <w:t>2. Instalación con un clic</w:t>
      </w:r>
    </w:p>
    <w:p>
      <w:pPr>
        <w:pStyle w:val="ListBullet"/>
      </w:pPr>
      <w:r>
        <w:t>Copia o deja el ejecutable en el escritorio: Biblioteca FAU.exe.</w:t>
      </w:r>
    </w:p>
    <w:p>
      <w:pPr>
        <w:pStyle w:val="ListBullet"/>
      </w:pPr>
      <w:r>
        <w:t>Haz doble clic.</w:t>
      </w:r>
    </w:p>
    <w:p>
      <w:pPr>
        <w:pStyle w:val="ListBullet"/>
      </w:pPr>
      <w:r>
        <w:t>Si Java, Node, PostgreSQL o la base no están listos, el lanzador intenta prepararlos y muestra qué configuró.</w:t>
      </w:r>
    </w:p>
    <w:p>
      <w:pPr>
        <w:pStyle w:val="ListBullet"/>
      </w:pPr>
      <w:r>
        <w:t>Si PostgreSQL no está instalado, Java no está instalado o Node no está instalado, el lanzador no puede instalar esos programas. Avisa cuál falta y se detiene.</w:t>
      </w:r>
    </w:p>
    <w:p>
      <w:pPr>
        <w:pStyle w:val="ListBullet"/>
      </w:pPr>
      <w:r>
        <w:t>Cuando todo está listo, abre la ventana Biblioteca FAU.</w:t>
      </w:r>
    </w:p>
    <w:p>
      <w:pPr>
        <w:pStyle w:val="ListBullet"/>
      </w:pPr>
      <w:r>
        <w:t>Entra con administrador y Biblioteca2026.</w:t>
      </w:r>
    </w:p>
    <w:p>
      <w:pPr>
        <w:pStyle w:val="Heading1"/>
      </w:pPr>
      <w:r>
        <w:t>3. Instalación manual</w:t>
      </w:r>
    </w:p>
    <w:p>
      <w:pPr>
        <w:pStyle w:val="Heading2"/>
      </w:pPr>
      <w:r>
        <w:t>Base de datos</w:t>
      </w:r>
    </w:p>
    <w:p>
      <w:pPr>
        <w:pStyle w:val="ListBullet"/>
      </w:pPr>
      <w:r>
        <w:t>Instala PostgreSQL 16 y deja el servicio en marcha.</w:t>
      </w:r>
    </w:p>
    <w:p>
      <w:pPr>
        <w:pStyle w:val="ListBullet"/>
      </w:pPr>
      <w:r>
        <w:t>Crea la base biblioteca_fau si no existe.</w:t>
      </w:r>
    </w:p>
    <w:p>
      <w:pPr>
        <w:pStyle w:val="ListBullet"/>
      </w:pPr>
      <w:r>
        <w:t>Ejecuta src/main/resources/db/schema.sql contra esa base. El script crea las tablas y el usuario administrador si todavía no está.</w:t>
      </w:r>
    </w:p>
    <w:p>
      <w:pPr>
        <w:pStyle w:val="ListBullet"/>
      </w:pPr>
      <w:r>
        <w:t>Confirma que application.properties apunta a localhost:5432, base biblioteca_fau, usuario postgres y la contraseña local.</w:t>
      </w:r>
    </w:p>
    <w:p>
      <w:pPr>
        <w:pStyle w:val="Heading2"/>
      </w:pPr>
      <w:r>
        <w:t>API</w:t>
      </w:r>
    </w:p>
    <w:p>
      <w:pPr>
        <w:pStyle w:val="ListBullet"/>
      </w:pPr>
      <w:r>
        <w:t>Abre una consola en la carpeta del proyecto Java, la que contiene mvnw.cmd.</w:t>
      </w:r>
    </w:p>
    <w:p>
      <w:pPr>
        <w:pStyle w:val="ListBullet"/>
      </w:pPr>
      <w:r>
        <w:t>Define JAVA_HOME con la carpeta del JDK.</w:t>
      </w:r>
    </w:p>
    <w:p>
      <w:pPr>
        <w:pStyle w:val="ListBullet"/>
      </w:pPr>
      <w:r>
        <w:t>Ejecuta .\mvnw.cmd spring-boot:run.</w:t>
      </w:r>
    </w:p>
    <w:p>
      <w:pPr>
        <w:pStyle w:val="ListBullet"/>
      </w:pPr>
      <w:r>
        <w:t>Espera a que diga que Tomcat inició en el puerto 8081. No inicies otro servidor si ese puerto ya está ocupado.</w:t>
      </w:r>
    </w:p>
    <w:p>
      <w:pPr>
        <w:pStyle w:val="Heading2"/>
      </w:pPr>
      <w:r>
        <w:t>Ventana</w:t>
      </w:r>
    </w:p>
    <w:p>
      <w:pPr>
        <w:pStyle w:val="ListBullet"/>
      </w:pPr>
      <w:r>
        <w:t>En la carpeta frontend ejecuta npm install --legacy-peer-deps la primera vez.</w:t>
      </w:r>
    </w:p>
    <w:p>
      <w:pPr>
        <w:pStyle w:val="ListBullet"/>
      </w:pPr>
      <w:r>
        <w:t>Después ejecuta npm run desktop.</w:t>
      </w:r>
    </w:p>
    <w:p>
      <w:pPr>
        <w:pStyle w:val="ListBullet"/>
      </w:pPr>
      <w:r>
        <w:t>La ventana carga http://127.0.0.1:5173 y, si hace falta, levanta Vite.</w:t>
      </w:r>
    </w:p>
    <w:p>
      <w:pPr>
        <w:pStyle w:val="Heading1"/>
      </w:pPr>
      <w:r>
        <w:t>4. Primer uso</w:t>
      </w:r>
    </w:p>
    <w:p>
      <w:pPr>
        <w:pStyle w:val="ListBullet"/>
      </w:pPr>
      <w:r>
        <w:t>Entra como administrador.</w:t>
      </w:r>
    </w:p>
    <w:p>
      <w:pPr>
        <w:pStyle w:val="ListBullet"/>
      </w:pPr>
      <w:r>
        <w:t>Abre Usuarios y edita tu propia cuenta para registrar las tres preguntas y respuestas. Sin eso no podrás reestablecer tu contraseña desde el ingreso.</w:t>
      </w:r>
    </w:p>
    <w:p>
      <w:pPr>
        <w:pStyle w:val="ListBullet"/>
      </w:pPr>
      <w:r>
        <w:t>Crea los ayudantes que hagan falta y marca solo lo que cada uno puede hacer.</w:t>
      </w:r>
    </w:p>
    <w:p>
      <w:pPr>
        <w:pStyle w:val="ListBullet"/>
      </w:pPr>
      <w:r>
        <w:t>En Catálogo usa Cargar Excel con datos si vas a incorporar obras nuevas con la plantilla. Las filas que ya estén completas en el sistema se ignoran.</w:t>
      </w:r>
    </w:p>
    <w:p>
      <w:pPr>
        <w:pStyle w:val="Heading1"/>
      </w:pPr>
      <w:r>
        <w:t>5. Qué hace cada módulo</w:t>
      </w:r>
    </w:p>
    <w:p>
      <w:pPr>
        <w:pStyle w:val="Heading2"/>
      </w:pPr>
      <w:r>
        <w:t>Catálogo</w:t>
      </w:r>
    </w:p>
    <w:p>
      <w:r>
        <w:t>Es la lista de obras. El filtro muestra lo que empieza por el texto escrito. Nueva obra abre una ficha vacía. Cargar Excel con datos lee un .xlsx con las mismas columnas del inventario original. Abrir una fila entra a su ficha. El reloj muestra el historial de cambios de esa obra.</w:t>
      </w:r>
    </w:p>
    <w:p>
      <w:pPr>
        <w:pStyle w:val="Heading2"/>
      </w:pPr>
      <w:r>
        <w:t>Ficha de la obra</w:t>
      </w:r>
    </w:p>
    <w:p>
      <w:r>
        <w:t>Concentra los datos bibliográficos, los autores asociados, las copias y las incidencias de esa obra. El título es obligatorio. El resto puede guardarse vacío, pero antes aparece la pregunta de confirmación con el nombre del campo vacío.</w:t>
      </w:r>
    </w:p>
    <w:p>
      <w:pPr>
        <w:pStyle w:val="Heading2"/>
      </w:pPr>
      <w:r>
        <w:t>Autores</w:t>
      </w:r>
    </w:p>
    <w:p>
      <w:r>
        <w:t>Mantiene las personas responsables de las obras. El nombre es obligatorio. Si faltan apellido o nombre completo, hay que confirmar el guardado.</w:t>
      </w:r>
    </w:p>
    <w:p>
      <w:pPr>
        <w:pStyle w:val="Heading2"/>
      </w:pPr>
      <w:r>
        <w:t>Editoriales</w:t>
      </w:r>
    </w:p>
    <w:p>
      <w:r>
        <w:t>Catálogo de casas editoras. Solo tiene el nombre, y ese nombre es obligatorio.</w:t>
      </w:r>
    </w:p>
    <w:p>
      <w:pPr>
        <w:pStyle w:val="Heading2"/>
      </w:pPr>
      <w:r>
        <w:t>Ubicaciones</w:t>
      </w:r>
    </w:p>
    <w:p>
      <w:r>
        <w:t>Guarda el texto de la columna FILA del inventario y, cuando se puede interpretar, la estantería y la posición.</w:t>
      </w:r>
    </w:p>
    <w:p>
      <w:pPr>
        <w:pStyle w:val="Heading2"/>
      </w:pPr>
      <w:r>
        <w:t>Ejemplares</w:t>
      </w:r>
    </w:p>
    <w:p>
      <w:r>
        <w:t>Cada copia física de una obra. Se presta por separado. Hay que indicar la obra. Número y ubicación pueden faltar, con confirmación.</w:t>
      </w:r>
    </w:p>
    <w:p>
      <w:pPr>
        <w:pStyle w:val="Heading2"/>
      </w:pPr>
      <w:r>
        <w:t>Lectores</w:t>
      </w:r>
    </w:p>
    <w:p>
      <w:r>
        <w:t>Personas que piden material. No tienen acceso al programa. Hay que completar nombre, apellido, cédula, correo y teléfono. Semestre y carrera se pueden dejar en blanco.</w:t>
      </w:r>
    </w:p>
    <w:p>
      <w:pPr>
        <w:pStyle w:val="Heading2"/>
      </w:pPr>
      <w:r>
        <w:t>Préstamos</w:t>
      </w:r>
    </w:p>
    <w:p>
      <w:r>
        <w:t>Registra la salida de un ejemplar disponible a un lector, con fecha estimada de devolución. Si el lector no existe, Registrar lector nuevo lo crea en una ventana y lo deja seleccionado. Devolver marca la devolución y libera el ejemplar.</w:t>
      </w:r>
    </w:p>
    <w:p>
      <w:pPr>
        <w:pStyle w:val="Heading2"/>
      </w:pPr>
      <w:r>
        <w:t>Incidencias</w:t>
      </w:r>
    </w:p>
    <w:p>
      <w:r>
        <w:t>Anota datos del inventario que quedaron incompletos o incorrectos. Resolver abre una ventana, pide el valor corregido y solo entonces cambia el estado a resuelta.</w:t>
      </w:r>
    </w:p>
    <w:p>
      <w:pPr>
        <w:pStyle w:val="Heading2"/>
      </w:pPr>
      <w:r>
        <w:t>Auditoría</w:t>
      </w:r>
    </w:p>
    <w:p>
      <w:r>
        <w:t>Consulta quién hizo cada acción y sobre qué registro. Sirve para seguir préstamos, devoluciones, correcciones e ingresos.</w:t>
      </w:r>
    </w:p>
    <w:p>
      <w:pPr>
        <w:pStyle w:val="Heading2"/>
      </w:pPr>
      <w:r>
        <w:t>Usuarios</w:t>
      </w:r>
    </w:p>
    <w:p>
      <w:r>
        <w:t>Administración de cuentas. Solo el administrador entra aquí. Al crear, elige ayudante o administrador. El administrador nuevo debe dejar sus tres preguntas en la ventana que aparece. El ayudante recibe las casillas de permisos.</w:t>
      </w:r>
    </w:p>
    <w:p>
      <w:pPr>
        <w:pStyle w:val="Heading1"/>
      </w:pPr>
      <w:r>
        <w:t>6. Plantilla del Excel</w:t>
      </w:r>
    </w:p>
    <w:p>
      <w:r>
        <w:t>La primera fila del archivo debe llamarse, en este orden lógico: TITULO, NOMBRE AUTOR, APELLIDO AUTOR, FECHA, TIPO, FILA, EDITORIAL, COTA, Nº.EJEMPLARES. Es la misma plantilla de FAU-CIDWO DATA GENERAL. Si falta una columna, la carga se rechaza y no se modifica el catálogo. Si una fila coincide completa con una obra ya guardada, se cuenta como ignorada y no se duplica.</w:t>
      </w:r>
    </w:p>
    <w:p>
      <w:pPr>
        <w:pStyle w:val="Heading1"/>
      </w:pPr>
      <w:r>
        <w:t>7. Si algo no abre</w:t>
      </w:r>
    </w:p>
    <w:p>
      <w:pPr>
        <w:pStyle w:val="ListBullet"/>
      </w:pPr>
      <w:r>
        <w:t>Si el puerto 8081 ya tiene la API, no inicies otra. El ejecutable reutiliza la que está en marcha.</w:t>
      </w:r>
    </w:p>
    <w:p>
      <w:pPr>
        <w:pStyle w:val="ListBullet"/>
      </w:pPr>
      <w:r>
        <w:t>Si la ventana dice que no conecta, comprueba que PostgreSQL esté iniciado y que la API haya arrancado.</w:t>
      </w:r>
    </w:p>
    <w:p>
      <w:pPr>
        <w:pStyle w:val="ListBullet"/>
      </w:pPr>
      <w:r>
        <w:t>Si el ingreso del usuario anterior falla, usa administrador. El perfil bibliotecaria ya no existe.</w:t>
      </w:r>
    </w:p>
    <w:p>
      <w:pPr>
        <w:pStyle w:val="ListBullet"/>
      </w:pPr>
      <w:r>
        <w:t>Si Cargar Excel avisa que la plantilla no coincide, revisa los nombres de la primera fila. No cambies los títulos de las columnas.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