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A10" w:rsidRPr="00B713A3" w:rsidRDefault="00A06BA7" w:rsidP="00A06BA7">
      <w:pPr>
        <w:jc w:val="center"/>
        <w:rPr>
          <w:b/>
          <w:color w:val="FF0000"/>
        </w:rPr>
      </w:pPr>
      <w:r w:rsidRPr="00B713A3">
        <w:rPr>
          <w:b/>
          <w:color w:val="FF0000"/>
        </w:rPr>
        <w:t>TACHE EN LIGNE : TRACÉ</w:t>
      </w:r>
    </w:p>
    <w:p w:rsidR="00282C34" w:rsidRPr="00282C34" w:rsidRDefault="00282C34" w:rsidP="00C73EE1">
      <w:r>
        <w:rPr>
          <w:b/>
        </w:rPr>
        <w:t xml:space="preserve">Présentation de la tâche : </w:t>
      </w:r>
      <w:r>
        <w:t>Les participants voient deux panneaux rectangulaires. Dans celui du haut, ils voient une figure qu’ils doivent reproduire avec leur souris dans le panneau rectangulaire du bas. Ils ont un feedback</w:t>
      </w:r>
      <w:r w:rsidR="009C5C96">
        <w:t xml:space="preserve"> visuel</w:t>
      </w:r>
      <w:r>
        <w:t xml:space="preserve"> de leur tracé qui apparait dans le panneau rectangulaire du haut : de cette manière, ils peuvent voir s’ils reproduisent correctement la figure (</w:t>
      </w:r>
      <w:r w:rsidR="009C5C96">
        <w:t>i.e., s</w:t>
      </w:r>
      <w:r>
        <w:t xml:space="preserve">i leur tracé est sur les traits de la figure ou non). </w:t>
      </w:r>
      <w:r w:rsidR="009C5C96">
        <w:t xml:space="preserve">Il est tout à fait possible d’enlever ce feedback visuel. </w:t>
      </w:r>
      <w:r>
        <w:t>Avant de faire la tâche, les participants doivent indiquer à quel point ils pensent réussir à faire la tâche en % de tracé correct (on peut aussi imaginer des TR)</w:t>
      </w:r>
      <w:r w:rsidR="009C5C96">
        <w:t>, ils font la tâche visuomotrice, puis</w:t>
      </w:r>
      <w:r>
        <w:t xml:space="preserve"> on peut leur demande d’estimer leur performance </w:t>
      </w:r>
      <w:r w:rsidR="009C5C96">
        <w:t>(jugement rétrospectif)</w:t>
      </w:r>
      <w:r>
        <w:t xml:space="preserve">. </w:t>
      </w:r>
      <w:r w:rsidR="009C5C96">
        <w:t>On peut faire varier la difficulté de la tâche en fonction de l’épaisseur de trait de la figure à reproduire.</w:t>
      </w:r>
    </w:p>
    <w:p w:rsidR="00AB2877" w:rsidRDefault="00127FC2" w:rsidP="0099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Even </w:t>
      </w:r>
      <w:proofErr w:type="spellStart"/>
      <w:r>
        <w:rPr>
          <w:rFonts w:ascii="ArialMT" w:hAnsi="ArialMT" w:cs="ArialMT"/>
        </w:rPr>
        <w:t>within</w:t>
      </w:r>
      <w:proofErr w:type="spellEnd"/>
      <w:r>
        <w:rPr>
          <w:rFonts w:ascii="ArialMT" w:hAnsi="ArialMT" w:cs="ArialMT"/>
        </w:rPr>
        <w:t xml:space="preserve"> memory,</w:t>
      </w:r>
      <w:r w:rsidR="00AB2877"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different</w:t>
      </w:r>
      <w:proofErr w:type="spellEnd"/>
      <w:r>
        <w:rPr>
          <w:rFonts w:ascii="ArialMT" w:hAnsi="ArialMT" w:cs="ArialMT"/>
        </w:rPr>
        <w:t xml:space="preserve"> aspects of memory monitoring like prospective and </w:t>
      </w:r>
      <w:proofErr w:type="spellStart"/>
      <w:r>
        <w:rPr>
          <w:rFonts w:ascii="ArialMT" w:hAnsi="ArialMT" w:cs="ArialMT"/>
        </w:rPr>
        <w:t>retrospective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judgments</w:t>
      </w:r>
      <w:proofErr w:type="spellEnd"/>
      <w:r>
        <w:rPr>
          <w:rFonts w:ascii="ArialMT" w:hAnsi="ArialMT" w:cs="ArialMT"/>
        </w:rPr>
        <w:t xml:space="preserve"> show</w:t>
      </w:r>
      <w:r w:rsidR="00AB2877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dissociations (</w:t>
      </w:r>
      <w:proofErr w:type="spellStart"/>
      <w:r>
        <w:rPr>
          <w:rFonts w:ascii="ArialMT" w:hAnsi="ArialMT" w:cs="ArialMT"/>
        </w:rPr>
        <w:t>Chua</w:t>
      </w:r>
      <w:proofErr w:type="spellEnd"/>
      <w:r>
        <w:rPr>
          <w:rFonts w:ascii="ArialMT" w:hAnsi="ArialMT" w:cs="ArialMT"/>
        </w:rPr>
        <w:t xml:space="preserve"> et al., </w:t>
      </w:r>
      <w:proofErr w:type="gramStart"/>
      <w:r>
        <w:rPr>
          <w:rFonts w:ascii="ArialMT" w:hAnsi="ArialMT" w:cs="ArialMT"/>
        </w:rPr>
        <w:t>2009;</w:t>
      </w:r>
      <w:proofErr w:type="gramEnd"/>
      <w:r>
        <w:rPr>
          <w:rFonts w:ascii="ArialMT" w:hAnsi="ArialMT" w:cs="ArialMT"/>
        </w:rPr>
        <w:t xml:space="preserve"> Kim &amp; </w:t>
      </w:r>
      <w:proofErr w:type="spellStart"/>
      <w:r>
        <w:rPr>
          <w:rFonts w:ascii="ArialMT" w:hAnsi="ArialMT" w:cs="ArialMT"/>
        </w:rPr>
        <w:t>Cabeza</w:t>
      </w:r>
      <w:proofErr w:type="spellEnd"/>
      <w:r>
        <w:rPr>
          <w:rFonts w:ascii="ArialMT" w:hAnsi="ArialMT" w:cs="ArialMT"/>
        </w:rPr>
        <w:t>, 2009).</w:t>
      </w:r>
    </w:p>
    <w:p w:rsidR="00992FD5" w:rsidRPr="00992FD5" w:rsidRDefault="00992FD5" w:rsidP="00992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AB2877" w:rsidRDefault="00AB2877" w:rsidP="00AB2877">
      <w:pPr>
        <w:autoSpaceDE w:val="0"/>
        <w:autoSpaceDN w:val="0"/>
        <w:adjustRightInd w:val="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Lee et al. (2018) </w:t>
      </w:r>
      <w:proofErr w:type="spellStart"/>
      <w:r>
        <w:rPr>
          <w:rFonts w:ascii="ArialMT" w:hAnsi="ArialMT" w:cs="ArialMT"/>
          <w:color w:val="000000"/>
        </w:rPr>
        <w:t>showed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that</w:t>
      </w:r>
      <w:proofErr w:type="spellEnd"/>
      <w:r>
        <w:rPr>
          <w:rFonts w:ascii="ArialMT" w:hAnsi="ArialMT" w:cs="ArialMT"/>
          <w:color w:val="000000"/>
        </w:rPr>
        <w:t xml:space="preserve"> the </w:t>
      </w:r>
      <w:proofErr w:type="spellStart"/>
      <w:r>
        <w:rPr>
          <w:rFonts w:ascii="ArialMT" w:hAnsi="ArialMT" w:cs="ArialMT"/>
          <w:color w:val="000000"/>
        </w:rPr>
        <w:t>way</w:t>
      </w:r>
      <w:proofErr w:type="spellEnd"/>
      <w:r>
        <w:rPr>
          <w:rFonts w:ascii="ArialMT" w:hAnsi="ArialMT" w:cs="ArialMT"/>
          <w:color w:val="000000"/>
        </w:rPr>
        <w:t xml:space="preserve"> the type I </w:t>
      </w:r>
      <w:proofErr w:type="spellStart"/>
      <w:r>
        <w:rPr>
          <w:rFonts w:ascii="ArialMT" w:hAnsi="ArialMT" w:cs="ArialMT"/>
          <w:color w:val="000000"/>
        </w:rPr>
        <w:t>task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is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formulated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222222"/>
          <w:sz w:val="24"/>
          <w:szCs w:val="24"/>
        </w:rPr>
        <w:t xml:space="preserve">— </w:t>
      </w:r>
      <w:proofErr w:type="spellStart"/>
      <w:r>
        <w:rPr>
          <w:rFonts w:ascii="ArialMT" w:hAnsi="ArialMT" w:cs="ArialMT"/>
          <w:color w:val="000000"/>
        </w:rPr>
        <w:t>whether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it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is</w:t>
      </w:r>
      <w:proofErr w:type="spellEnd"/>
      <w:r>
        <w:rPr>
          <w:rFonts w:ascii="ArialMT" w:hAnsi="ArialMT" w:cs="ArialMT"/>
          <w:color w:val="000000"/>
        </w:rPr>
        <w:t xml:space="preserve"> a </w:t>
      </w:r>
      <w:proofErr w:type="spellStart"/>
      <w:r>
        <w:rPr>
          <w:rFonts w:ascii="ArialMT" w:hAnsi="ArialMT" w:cs="ArialMT"/>
          <w:color w:val="000000"/>
        </w:rPr>
        <w:t>detection</w:t>
      </w:r>
      <w:proofErr w:type="spellEnd"/>
      <w:r>
        <w:rPr>
          <w:rFonts w:ascii="ArialMT" w:hAnsi="ArialMT" w:cs="ArialMT"/>
          <w:color w:val="000000"/>
        </w:rPr>
        <w:t xml:space="preserve"> or discrimination </w:t>
      </w:r>
      <w:proofErr w:type="spellStart"/>
      <w:r>
        <w:rPr>
          <w:rFonts w:ascii="ArialMT" w:hAnsi="ArialMT" w:cs="ArialMT"/>
          <w:color w:val="000000"/>
        </w:rPr>
        <w:t>task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222222"/>
          <w:sz w:val="24"/>
          <w:szCs w:val="24"/>
        </w:rPr>
        <w:t xml:space="preserve">— </w:t>
      </w:r>
      <w:r>
        <w:rPr>
          <w:rFonts w:ascii="ArialMT" w:hAnsi="ArialMT" w:cs="ArialMT"/>
          <w:color w:val="000000"/>
        </w:rPr>
        <w:t xml:space="preserve">affects </w:t>
      </w:r>
      <w:proofErr w:type="spellStart"/>
      <w:r>
        <w:rPr>
          <w:rFonts w:ascii="ArialMT" w:hAnsi="ArialMT" w:cs="ArialMT"/>
          <w:color w:val="000000"/>
        </w:rPr>
        <w:t>measures</w:t>
      </w:r>
      <w:proofErr w:type="spellEnd"/>
      <w:r>
        <w:rPr>
          <w:rFonts w:ascii="ArialMT" w:hAnsi="ArialMT" w:cs="ArialMT"/>
          <w:color w:val="000000"/>
        </w:rPr>
        <w:t xml:space="preserve"> of </w:t>
      </w:r>
      <w:proofErr w:type="spellStart"/>
      <w:r>
        <w:rPr>
          <w:rFonts w:ascii="ArialMT" w:hAnsi="ArialMT" w:cs="ArialMT"/>
          <w:color w:val="000000"/>
        </w:rPr>
        <w:t>metacognition</w:t>
      </w:r>
      <w:proofErr w:type="spellEnd"/>
      <w:r>
        <w:rPr>
          <w:rFonts w:ascii="ArialMT" w:hAnsi="ArialMT" w:cs="ArialMT"/>
          <w:color w:val="000000"/>
        </w:rPr>
        <w:t xml:space="preserve">, and </w:t>
      </w:r>
      <w:proofErr w:type="spellStart"/>
      <w:r>
        <w:rPr>
          <w:rFonts w:ascii="ArialMT" w:hAnsi="ArialMT" w:cs="ArialMT"/>
          <w:color w:val="000000"/>
        </w:rPr>
        <w:t>suggested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that</w:t>
      </w:r>
      <w:proofErr w:type="spellEnd"/>
      <w:r>
        <w:rPr>
          <w:rFonts w:ascii="ArialMT" w:hAnsi="ArialMT" w:cs="ArialMT"/>
          <w:color w:val="000000"/>
        </w:rPr>
        <w:t xml:space="preserve"> discrimination </w:t>
      </w:r>
      <w:proofErr w:type="spellStart"/>
      <w:r>
        <w:rPr>
          <w:rFonts w:ascii="ArialMT" w:hAnsi="ArialMT" w:cs="ArialMT"/>
          <w:color w:val="000000"/>
        </w:rPr>
        <w:t>tasks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should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be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used</w:t>
      </w:r>
      <w:proofErr w:type="spellEnd"/>
      <w:r>
        <w:rPr>
          <w:rFonts w:ascii="ArialMT" w:hAnsi="ArialMT" w:cs="ArialMT"/>
          <w:color w:val="000000"/>
        </w:rPr>
        <w:t xml:space="preserve"> in </w:t>
      </w:r>
      <w:proofErr w:type="spellStart"/>
      <w:r>
        <w:rPr>
          <w:rFonts w:ascii="ArialMT" w:hAnsi="ArialMT" w:cs="ArialMT"/>
          <w:color w:val="000000"/>
        </w:rPr>
        <w:t>order</w:t>
      </w:r>
      <w:proofErr w:type="spellEnd"/>
      <w:r>
        <w:rPr>
          <w:rFonts w:ascii="ArialMT" w:hAnsi="ArialMT" w:cs="ArialMT"/>
          <w:color w:val="000000"/>
        </w:rPr>
        <w:t xml:space="preserve"> to </w:t>
      </w:r>
      <w:proofErr w:type="spellStart"/>
      <w:r>
        <w:rPr>
          <w:rFonts w:ascii="ArialMT" w:hAnsi="ArialMT" w:cs="ArialMT"/>
          <w:color w:val="000000"/>
        </w:rPr>
        <w:t>avoid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response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biases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typical</w:t>
      </w:r>
      <w:proofErr w:type="spellEnd"/>
      <w:r>
        <w:rPr>
          <w:rFonts w:ascii="ArialMT" w:hAnsi="ArialMT" w:cs="ArialMT"/>
          <w:color w:val="000000"/>
        </w:rPr>
        <w:t xml:space="preserve"> in </w:t>
      </w:r>
      <w:proofErr w:type="spellStart"/>
      <w:r>
        <w:rPr>
          <w:rFonts w:ascii="ArialMT" w:hAnsi="ArialMT" w:cs="ArialMT"/>
          <w:color w:val="000000"/>
        </w:rPr>
        <w:t>detection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tasks</w:t>
      </w:r>
      <w:proofErr w:type="spellEnd"/>
      <w:r>
        <w:rPr>
          <w:rFonts w:ascii="ArialMT" w:hAnsi="ArialMT" w:cs="ArialMT"/>
          <w:color w:val="000000"/>
        </w:rPr>
        <w:t>.</w:t>
      </w:r>
    </w:p>
    <w:p w:rsidR="00AB2877" w:rsidRDefault="00AB2877" w:rsidP="00AB2877">
      <w:pPr>
        <w:autoSpaceDE w:val="0"/>
        <w:autoSpaceDN w:val="0"/>
        <w:adjustRightInd w:val="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Sinanaj</w:t>
      </w:r>
      <w:proofErr w:type="spellEnd"/>
      <w:r>
        <w:rPr>
          <w:rFonts w:ascii="ArialMT" w:hAnsi="ArialMT" w:cs="ArialMT"/>
        </w:rPr>
        <w:t xml:space="preserve"> et al., </w:t>
      </w:r>
      <w:proofErr w:type="gramStart"/>
      <w:r>
        <w:rPr>
          <w:rFonts w:ascii="ArialMT" w:hAnsi="ArialMT" w:cs="ArialMT"/>
        </w:rPr>
        <w:t>2015;</w:t>
      </w:r>
      <w:proofErr w:type="gramEnd"/>
      <w:r>
        <w:rPr>
          <w:rFonts w:ascii="ArialMT" w:hAnsi="ArialMT" w:cs="ArialMT"/>
        </w:rPr>
        <w:t xml:space="preserve"> Bègue et al., 2018 (</w:t>
      </w:r>
      <w:proofErr w:type="spellStart"/>
      <w:r>
        <w:rPr>
          <w:rFonts w:ascii="ArialMT" w:hAnsi="ArialMT" w:cs="ArialMT"/>
        </w:rPr>
        <w:t>same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person</w:t>
      </w:r>
      <w:proofErr w:type="spellEnd"/>
      <w:r>
        <w:rPr>
          <w:rFonts w:ascii="ArialMT" w:hAnsi="ArialMT" w:cs="ArialMT"/>
        </w:rPr>
        <w:t xml:space="preserve">) : </w:t>
      </w:r>
      <w:proofErr w:type="spellStart"/>
      <w:r>
        <w:rPr>
          <w:rFonts w:ascii="ArialMT" w:hAnsi="ArialMT" w:cs="ArialMT"/>
        </w:rPr>
        <w:t>visuomotor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conflict-detection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task</w:t>
      </w:r>
      <w:proofErr w:type="spellEnd"/>
      <w:r>
        <w:rPr>
          <w:rFonts w:ascii="ArialMT" w:hAnsi="ArialMT" w:cs="ArialMT"/>
        </w:rPr>
        <w:t xml:space="preserve"> ; Participants </w:t>
      </w:r>
      <w:proofErr w:type="spellStart"/>
      <w:r>
        <w:rPr>
          <w:rFonts w:ascii="ArialMT" w:hAnsi="ArialMT" w:cs="ArialMT"/>
        </w:rPr>
        <w:t>reached</w:t>
      </w:r>
      <w:proofErr w:type="spellEnd"/>
      <w:r>
        <w:rPr>
          <w:rFonts w:ascii="ArialMT" w:hAnsi="ArialMT" w:cs="ArialMT"/>
        </w:rPr>
        <w:t xml:space="preserve"> a </w:t>
      </w:r>
      <w:proofErr w:type="spellStart"/>
      <w:r>
        <w:rPr>
          <w:rFonts w:ascii="ArialMT" w:hAnsi="ArialMT" w:cs="ArialMT"/>
        </w:rPr>
        <w:t>target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with</w:t>
      </w:r>
      <w:proofErr w:type="spellEnd"/>
      <w:r>
        <w:rPr>
          <w:rFonts w:ascii="ArialMT" w:hAnsi="ArialMT" w:cs="ArialMT"/>
        </w:rPr>
        <w:t xml:space="preserve"> a joystick and </w:t>
      </w:r>
      <w:proofErr w:type="spellStart"/>
      <w:r>
        <w:rPr>
          <w:rFonts w:ascii="ArialMT" w:hAnsi="ArialMT" w:cs="ArialMT"/>
        </w:rPr>
        <w:t>detected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deviations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from</w:t>
      </w:r>
      <w:proofErr w:type="spellEnd"/>
      <w:r>
        <w:rPr>
          <w:rFonts w:ascii="ArialMT" w:hAnsi="ArialMT" w:cs="ArialMT"/>
        </w:rPr>
        <w:t xml:space="preserve"> the </w:t>
      </w:r>
      <w:proofErr w:type="spellStart"/>
      <w:r>
        <w:rPr>
          <w:rFonts w:ascii="ArialMT" w:hAnsi="ArialMT" w:cs="ArialMT"/>
        </w:rPr>
        <w:t>trajectory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introduced</w:t>
      </w:r>
      <w:proofErr w:type="spellEnd"/>
      <w:r>
        <w:rPr>
          <w:rFonts w:ascii="ArialMT" w:hAnsi="ArialMT" w:cs="ArialMT"/>
        </w:rPr>
        <w:t xml:space="preserve"> by </w:t>
      </w:r>
      <w:proofErr w:type="spellStart"/>
      <w:r>
        <w:rPr>
          <w:rFonts w:ascii="ArialMT" w:hAnsi="ArialMT" w:cs="ArialMT"/>
        </w:rPr>
        <w:t>experimenters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during</w:t>
      </w:r>
      <w:proofErr w:type="spellEnd"/>
      <w:r>
        <w:rPr>
          <w:rFonts w:ascii="ArialMT" w:hAnsi="ArialMT" w:cs="ArialMT"/>
        </w:rPr>
        <w:t xml:space="preserve"> the </w:t>
      </w:r>
      <w:proofErr w:type="spellStart"/>
      <w:r>
        <w:rPr>
          <w:rFonts w:ascii="ArialMT" w:hAnsi="ArialMT" w:cs="ArialMT"/>
        </w:rPr>
        <w:t>movement</w:t>
      </w:r>
      <w:proofErr w:type="spellEnd"/>
      <w:r>
        <w:rPr>
          <w:rFonts w:ascii="ArialMT" w:hAnsi="ArialMT" w:cs="ArialMT"/>
        </w:rPr>
        <w:t xml:space="preserve">. On </w:t>
      </w:r>
      <w:proofErr w:type="spellStart"/>
      <w:r>
        <w:rPr>
          <w:rFonts w:ascii="ArialMT" w:hAnsi="ArialMT" w:cs="ArialMT"/>
        </w:rPr>
        <w:t>each</w:t>
      </w:r>
      <w:proofErr w:type="spellEnd"/>
      <w:r>
        <w:rPr>
          <w:rFonts w:ascii="ArialMT" w:hAnsi="ArialMT" w:cs="ArialMT"/>
        </w:rPr>
        <w:t xml:space="preserve"> trial, </w:t>
      </w:r>
      <w:proofErr w:type="spellStart"/>
      <w:r>
        <w:rPr>
          <w:rFonts w:ascii="ArialMT" w:hAnsi="ArialMT" w:cs="ArialMT"/>
        </w:rPr>
        <w:t>they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rated</w:t>
      </w:r>
      <w:proofErr w:type="spellEnd"/>
      <w:r>
        <w:rPr>
          <w:rFonts w:ascii="ArialMT" w:hAnsi="ArialMT" w:cs="ArialMT"/>
        </w:rPr>
        <w:t xml:space="preserve"> confidence in </w:t>
      </w:r>
      <w:proofErr w:type="spellStart"/>
      <w:r>
        <w:rPr>
          <w:rFonts w:ascii="ArialMT" w:hAnsi="ArialMT" w:cs="ArialMT"/>
        </w:rPr>
        <w:t>their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detection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decision</w:t>
      </w:r>
      <w:proofErr w:type="spellEnd"/>
      <w:r>
        <w:rPr>
          <w:rFonts w:ascii="ArialMT" w:hAnsi="ArialMT" w:cs="ArialMT"/>
        </w:rPr>
        <w:t xml:space="preserve">. -&gt; </w:t>
      </w:r>
      <w:proofErr w:type="spellStart"/>
      <w:r>
        <w:rPr>
          <w:rFonts w:ascii="ArialMT" w:hAnsi="ArialMT" w:cs="ArialMT"/>
        </w:rPr>
        <w:t>It’s</w:t>
      </w:r>
      <w:proofErr w:type="spellEnd"/>
      <w:r>
        <w:rPr>
          <w:rFonts w:ascii="ArialMT" w:hAnsi="ArialMT" w:cs="ArialMT"/>
        </w:rPr>
        <w:t xml:space="preserve"> a </w:t>
      </w:r>
      <w:proofErr w:type="spellStart"/>
      <w:r>
        <w:rPr>
          <w:rFonts w:ascii="ArialMT" w:hAnsi="ArialMT" w:cs="ArialMT"/>
        </w:rPr>
        <w:t>detection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task</w:t>
      </w:r>
      <w:proofErr w:type="spellEnd"/>
      <w:r>
        <w:rPr>
          <w:rFonts w:ascii="ArialMT" w:hAnsi="ArialMT" w:cs="ArialMT"/>
        </w:rPr>
        <w:t xml:space="preserve"> and not a discrimination one.</w:t>
      </w:r>
    </w:p>
    <w:p w:rsidR="00E13A7A" w:rsidRDefault="00E13A7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41B49" w:rsidRDefault="00741B49" w:rsidP="00C73EE1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Etude pilote</w:t>
      </w:r>
      <w:r w:rsidR="006C48DD">
        <w:rPr>
          <w:b/>
          <w:u w:val="single"/>
        </w:rPr>
        <w:t xml:space="preserve"> 1</w:t>
      </w:r>
      <w:r>
        <w:rPr>
          <w:b/>
          <w:u w:val="single"/>
        </w:rPr>
        <w:t xml:space="preserve"> : </w:t>
      </w:r>
      <w:r w:rsidR="00931C5F">
        <w:rPr>
          <w:b/>
          <w:u w:val="single"/>
        </w:rPr>
        <w:t>Faisabilité de la tâche</w:t>
      </w:r>
    </w:p>
    <w:p w:rsidR="006C48DD" w:rsidRDefault="00741B49" w:rsidP="006C48DD">
      <w:r w:rsidRPr="006C48DD">
        <w:rPr>
          <w:b/>
        </w:rPr>
        <w:t xml:space="preserve">Objectif : </w:t>
      </w:r>
      <w:r>
        <w:t>identifier les figures à utiliser</w:t>
      </w:r>
      <w:r w:rsidR="0076193B">
        <w:t xml:space="preserve"> + vérifier la faisabilité de la tâche</w:t>
      </w:r>
      <w:r w:rsidR="006C48DD">
        <w:t xml:space="preserve"> ; </w:t>
      </w:r>
      <w:r w:rsidR="006C48DD">
        <w:t>trouver une tâche permettant d’étudier la métacognition motrice (en ligne)</w:t>
      </w:r>
    </w:p>
    <w:p w:rsidR="003A4AE8" w:rsidRDefault="003A4AE8" w:rsidP="00C73EE1">
      <w:r w:rsidRPr="00450676">
        <w:rPr>
          <w:b/>
        </w:rPr>
        <w:t>Procédure</w:t>
      </w:r>
      <w:r>
        <w:t> :</w:t>
      </w:r>
      <w:r w:rsidR="009C5C96">
        <w:t xml:space="preserve"> </w:t>
      </w:r>
    </w:p>
    <w:p w:rsidR="009C5C96" w:rsidRDefault="009C5C96" w:rsidP="00C73EE1">
      <w:r w:rsidRPr="009C5C96">
        <w:rPr>
          <w:b/>
        </w:rPr>
        <w:t>Stimuli</w:t>
      </w:r>
      <w:r>
        <w:t xml:space="preserve"> : </w:t>
      </w:r>
      <w:r w:rsidR="00E623D6">
        <w:t xml:space="preserve">40 </w:t>
      </w:r>
      <w:r>
        <w:t>figures</w:t>
      </w:r>
      <w:r w:rsidR="00992FD5">
        <w:t xml:space="preserve"> géométriques</w:t>
      </w:r>
      <w:r>
        <w:t xml:space="preserve"> ouvertes </w:t>
      </w:r>
    </w:p>
    <w:p w:rsidR="00931C5F" w:rsidRDefault="00931C5F" w:rsidP="00931C5F">
      <w:r w:rsidRPr="004902CE">
        <w:rPr>
          <w:b/>
        </w:rPr>
        <w:t>VI</w:t>
      </w:r>
      <w:r>
        <w:t> : Jugement prospectif et rétrospectif</w:t>
      </w:r>
    </w:p>
    <w:p w:rsidR="00741B49" w:rsidRDefault="00741B49" w:rsidP="00C73EE1">
      <w:r w:rsidRPr="00741B49">
        <w:rPr>
          <w:b/>
        </w:rPr>
        <w:t>VI</w:t>
      </w:r>
      <w:r>
        <w:t xml:space="preserve"> : </w:t>
      </w:r>
      <w:r w:rsidR="00931C5F">
        <w:t>Difficulté des items : faciles vs difficiles</w:t>
      </w:r>
    </w:p>
    <w:p w:rsidR="00931C5F" w:rsidRDefault="00931C5F" w:rsidP="00931C5F">
      <w:r w:rsidRPr="00C73EE1">
        <w:rPr>
          <w:b/>
        </w:rPr>
        <w:t>VD</w:t>
      </w:r>
      <w:r>
        <w:t> : Précision du jugement métacognitif</w:t>
      </w:r>
    </w:p>
    <w:p w:rsidR="009C5C96" w:rsidRDefault="009C5C96" w:rsidP="00931C5F">
      <w:r w:rsidRPr="009C5C96">
        <w:rPr>
          <w:b/>
        </w:rPr>
        <w:t>Hypothèses</w:t>
      </w:r>
      <w:r>
        <w:t> :</w:t>
      </w:r>
    </w:p>
    <w:p w:rsidR="009C5C96" w:rsidRDefault="009C5C96" w:rsidP="009C5C96">
      <w:pPr>
        <w:pStyle w:val="Paragraphedeliste"/>
        <w:numPr>
          <w:ilvl w:val="0"/>
          <w:numId w:val="7"/>
        </w:numPr>
      </w:pPr>
      <w:r>
        <w:t>Effet du type de jugement : on est + précis en rétrospectif qu’en prospectif</w:t>
      </w:r>
    </w:p>
    <w:p w:rsidR="009C5C96" w:rsidRDefault="009C5C96" w:rsidP="009C5C96">
      <w:pPr>
        <w:pStyle w:val="Paragraphedeliste"/>
        <w:numPr>
          <w:ilvl w:val="0"/>
          <w:numId w:val="7"/>
        </w:numPr>
      </w:pPr>
      <w:r>
        <w:t xml:space="preserve">Effet de la difficulté des items : </w:t>
      </w:r>
      <w:r w:rsidR="00992FD5">
        <w:t>non directionnelle</w:t>
      </w:r>
    </w:p>
    <w:p w:rsidR="009C5C96" w:rsidRDefault="009C5C96" w:rsidP="009C5C96">
      <w:r w:rsidRPr="009C5C96">
        <w:rPr>
          <w:b/>
        </w:rPr>
        <w:t>Stats</w:t>
      </w:r>
      <w:r>
        <w:t> : </w:t>
      </w:r>
      <w:r w:rsidR="00992FD5">
        <w:t xml:space="preserve">prédiction – score réel, en valeur absolue. </w:t>
      </w:r>
      <w:proofErr w:type="spellStart"/>
      <w:r w:rsidR="00992FD5">
        <w:t>Anova</w:t>
      </w:r>
      <w:proofErr w:type="spellEnd"/>
      <w:r w:rsidR="00992FD5">
        <w:t xml:space="preserve"> 2x2.</w:t>
      </w:r>
    </w:p>
    <w:p w:rsidR="00E623D6" w:rsidRPr="00E623D6" w:rsidRDefault="00E623D6" w:rsidP="009C5C96">
      <w:r>
        <w:rPr>
          <w:b/>
        </w:rPr>
        <w:t>Résultat :</w:t>
      </w:r>
      <w:r>
        <w:t xml:space="preserve"> effet principal du type de jugement</w:t>
      </w:r>
      <w:r w:rsidR="00D319BB">
        <w:t xml:space="preserve"> (dz = 0.8) mais pas de la difficulté (dz = 0.15)</w:t>
      </w:r>
    </w:p>
    <w:p w:rsidR="009C5C96" w:rsidRDefault="009C5C96" w:rsidP="00364B07">
      <w:r w:rsidRPr="009C5C96">
        <w:rPr>
          <w:b/>
        </w:rPr>
        <w:t>Problème</w:t>
      </w:r>
      <w:r>
        <w:rPr>
          <w:b/>
        </w:rPr>
        <w:t>s</w:t>
      </w:r>
      <w:r>
        <w:t xml:space="preserve"> : </w:t>
      </w:r>
    </w:p>
    <w:p w:rsidR="009C5C96" w:rsidRDefault="009C5C96" w:rsidP="009C5C96">
      <w:pPr>
        <w:pStyle w:val="Paragraphedeliste"/>
        <w:numPr>
          <w:ilvl w:val="0"/>
          <w:numId w:val="7"/>
        </w:numPr>
      </w:pPr>
      <w:proofErr w:type="gramStart"/>
      <w:r>
        <w:t>le</w:t>
      </w:r>
      <w:proofErr w:type="gramEnd"/>
      <w:r>
        <w:t xml:space="preserve"> jugement</w:t>
      </w:r>
      <w:r w:rsidR="00992FD5">
        <w:t xml:space="preserve"> prospectif est moteur et le jugement</w:t>
      </w:r>
      <w:r>
        <w:t xml:space="preserve"> rétrospectif est visuel</w:t>
      </w:r>
    </w:p>
    <w:p w:rsidR="006C48DD" w:rsidRDefault="006C48DD" w:rsidP="006C48DD">
      <w:pPr>
        <w:pStyle w:val="Paragraphedeliste"/>
        <w:numPr>
          <w:ilvl w:val="0"/>
          <w:numId w:val="7"/>
        </w:numPr>
      </w:pPr>
      <w:proofErr w:type="gramStart"/>
      <w:r>
        <w:t>bcp</w:t>
      </w:r>
      <w:proofErr w:type="gramEnd"/>
      <w:r>
        <w:t xml:space="preserve"> d’information visuelle dans cette tâche (écologique mais pas contrôlé)</w:t>
      </w:r>
    </w:p>
    <w:p w:rsidR="00E623D6" w:rsidRDefault="00E623D6" w:rsidP="006C48DD">
      <w:pPr>
        <w:pStyle w:val="Paragraphedeliste"/>
        <w:numPr>
          <w:ilvl w:val="0"/>
          <w:numId w:val="7"/>
        </w:numPr>
      </w:pPr>
      <w:proofErr w:type="gramStart"/>
      <w:r>
        <w:t>manque</w:t>
      </w:r>
      <w:proofErr w:type="gramEnd"/>
      <w:r>
        <w:t xml:space="preserve"> de puissance stat pour l’effet de la difficulté</w:t>
      </w:r>
    </w:p>
    <w:p w:rsidR="009C5C96" w:rsidRDefault="009C5C96" w:rsidP="009C5C96">
      <w:pPr>
        <w:pStyle w:val="Paragraphedeliste"/>
        <w:numPr>
          <w:ilvl w:val="0"/>
          <w:numId w:val="7"/>
        </w:numPr>
      </w:pPr>
      <w:proofErr w:type="gramStart"/>
      <w:r>
        <w:t>ce</w:t>
      </w:r>
      <w:proofErr w:type="gramEnd"/>
      <w:r>
        <w:t xml:space="preserve"> n’est pas un 2FC</w:t>
      </w:r>
    </w:p>
    <w:p w:rsidR="00676075" w:rsidRDefault="00676075" w:rsidP="00676075"/>
    <w:p w:rsidR="00676075" w:rsidRDefault="00676075" w:rsidP="00676075">
      <w:pPr>
        <w:spacing w:after="0"/>
      </w:pPr>
      <w:r>
        <w:t>Idées manips :</w:t>
      </w:r>
    </w:p>
    <w:p w:rsidR="00676075" w:rsidRDefault="00676075" w:rsidP="00676075">
      <w:pPr>
        <w:pStyle w:val="Paragraphedeliste"/>
        <w:numPr>
          <w:ilvl w:val="0"/>
          <w:numId w:val="7"/>
        </w:numPr>
      </w:pPr>
      <w:proofErr w:type="spellStart"/>
      <w:r>
        <w:t>Judgment</w:t>
      </w:r>
      <w:proofErr w:type="spellEnd"/>
      <w:r>
        <w:t xml:space="preserve"> of </w:t>
      </w:r>
      <w:proofErr w:type="spellStart"/>
      <w:r>
        <w:t>failing</w:t>
      </w:r>
      <w:proofErr w:type="spellEnd"/>
    </w:p>
    <w:p w:rsidR="00427A0A" w:rsidRPr="00741B49" w:rsidRDefault="00B56F6F" w:rsidP="00065640">
      <w:pPr>
        <w:pStyle w:val="Paragraphedeliste"/>
        <w:numPr>
          <w:ilvl w:val="0"/>
          <w:numId w:val="7"/>
        </w:numPr>
      </w:pPr>
      <w:r>
        <w:t>Davantage se rapprocher d’un paradigme de mémoire</w:t>
      </w:r>
    </w:p>
    <w:p w:rsidR="00785715" w:rsidRDefault="002B6309" w:rsidP="00785715">
      <w:pPr>
        <w:rPr>
          <w:b/>
          <w:u w:val="single"/>
        </w:rPr>
      </w:pPr>
      <w:r>
        <w:rPr>
          <w:b/>
          <w:u w:val="single"/>
        </w:rPr>
        <w:br w:type="page"/>
      </w:r>
      <w:r w:rsidR="00785715" w:rsidRPr="00785715">
        <w:rPr>
          <w:b/>
          <w:u w:val="single"/>
        </w:rPr>
        <w:lastRenderedPageBreak/>
        <w:t xml:space="preserve">Etude 2 : </w:t>
      </w:r>
      <w:r w:rsidR="00282C34">
        <w:rPr>
          <w:b/>
          <w:u w:val="single"/>
        </w:rPr>
        <w:t>E</w:t>
      </w:r>
      <w:r w:rsidR="00CE2238">
        <w:rPr>
          <w:b/>
          <w:u w:val="single"/>
        </w:rPr>
        <w:t>ffet de l’information visuelle (feedback visuel</w:t>
      </w:r>
      <w:r w:rsidR="00282C34">
        <w:rPr>
          <w:b/>
          <w:u w:val="single"/>
        </w:rPr>
        <w:t xml:space="preserve"> de notre tracé</w:t>
      </w:r>
      <w:r w:rsidR="00CE2238">
        <w:rPr>
          <w:b/>
          <w:u w:val="single"/>
        </w:rPr>
        <w:t>)</w:t>
      </w:r>
    </w:p>
    <w:p w:rsidR="00785715" w:rsidRDefault="00785715" w:rsidP="00785715">
      <w:r>
        <w:rPr>
          <w:b/>
        </w:rPr>
        <w:t xml:space="preserve">Objectif : </w:t>
      </w:r>
      <w:r w:rsidR="0071407E">
        <w:t>limiter</w:t>
      </w:r>
      <w:r>
        <w:t xml:space="preserve"> l’impact de l’information visuelle (même s’il y a encore du visuel ici)</w:t>
      </w:r>
    </w:p>
    <w:p w:rsidR="00785715" w:rsidRDefault="00785715" w:rsidP="00785715">
      <w:r w:rsidRPr="00785715">
        <w:rPr>
          <w:b/>
        </w:rPr>
        <w:t>Tâche</w:t>
      </w:r>
      <w:r>
        <w:t> : recopier une figure avec et sans retour visuel de son tracé</w:t>
      </w:r>
    </w:p>
    <w:p w:rsidR="00785715" w:rsidRDefault="00785715" w:rsidP="00785715">
      <w:r w:rsidRPr="00C73EE1">
        <w:rPr>
          <w:b/>
        </w:rPr>
        <w:t>VD</w:t>
      </w:r>
      <w:r>
        <w:t> : Précision du jugement métacognitif</w:t>
      </w:r>
    </w:p>
    <w:p w:rsidR="00785715" w:rsidRDefault="00785715" w:rsidP="00785715">
      <w:r w:rsidRPr="00C73EE1">
        <w:rPr>
          <w:b/>
        </w:rPr>
        <w:t>VI</w:t>
      </w:r>
      <w:r>
        <w:rPr>
          <w:b/>
        </w:rPr>
        <w:t xml:space="preserve"> 1</w:t>
      </w:r>
      <w:r>
        <w:t xml:space="preserve"> : Type de jugement 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Prospectif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Rétrospectif</w:t>
      </w:r>
    </w:p>
    <w:p w:rsidR="00785715" w:rsidRPr="00785715" w:rsidRDefault="00785715" w:rsidP="00785715">
      <w:pPr>
        <w:rPr>
          <w:b/>
        </w:rPr>
      </w:pPr>
      <w:r w:rsidRPr="00785715">
        <w:rPr>
          <w:b/>
        </w:rPr>
        <w:t xml:space="preserve">VI </w:t>
      </w:r>
      <w:r w:rsidR="00992FD5">
        <w:rPr>
          <w:b/>
        </w:rPr>
        <w:t>2</w:t>
      </w:r>
      <w:r w:rsidRPr="00785715">
        <w:rPr>
          <w:b/>
        </w:rPr>
        <w:t> : Présence du retour visuel :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 xml:space="preserve">Oui 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 xml:space="preserve">Non </w:t>
      </w:r>
    </w:p>
    <w:p w:rsidR="002B6309" w:rsidRDefault="002B6309" w:rsidP="002B6309">
      <w:pPr>
        <w:pStyle w:val="Paragraphedeliste"/>
      </w:pPr>
      <w:r>
        <w:t>Ou alors on fait toute la manip sans retour visuel</w:t>
      </w:r>
    </w:p>
    <w:p w:rsidR="00785715" w:rsidRDefault="00785715" w:rsidP="00785715">
      <w:pPr>
        <w:rPr>
          <w:b/>
        </w:rPr>
      </w:pPr>
      <w:r>
        <w:rPr>
          <w:b/>
        </w:rPr>
        <w:t>Hypothèses :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Effet principal du type de jugement : rétrospectif &gt; prospectif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Effet principal du retour visuel : avec &gt; sans</w:t>
      </w:r>
    </w:p>
    <w:p w:rsidR="00785715" w:rsidRPr="002B6309" w:rsidRDefault="00785715" w:rsidP="00785715">
      <w:pPr>
        <w:pStyle w:val="Paragraphedeliste"/>
        <w:numPr>
          <w:ilvl w:val="0"/>
          <w:numId w:val="3"/>
        </w:numPr>
        <w:rPr>
          <w:i/>
        </w:rPr>
      </w:pPr>
      <w:r w:rsidRPr="002B6309">
        <w:rPr>
          <w:i/>
        </w:rPr>
        <w:t>Effet d’interaction : l’effet de la difficulté sera d’autant plus important sur les essais sans retour visuel qu’avec retour visuel</w:t>
      </w:r>
    </w:p>
    <w:p w:rsidR="00785715" w:rsidRDefault="00785715" w:rsidP="00785715">
      <w:pPr>
        <w:ind w:left="360"/>
      </w:pPr>
    </w:p>
    <w:p w:rsidR="004F1805" w:rsidRDefault="00CE2238" w:rsidP="00C73EE1">
      <w:pPr>
        <w:rPr>
          <w:b/>
          <w:u w:val="single"/>
        </w:rPr>
      </w:pPr>
      <w:r>
        <w:rPr>
          <w:b/>
          <w:u w:val="single"/>
        </w:rPr>
        <w:t>Etude 3</w:t>
      </w:r>
      <w:r w:rsidR="004F1805">
        <w:rPr>
          <w:b/>
          <w:u w:val="single"/>
        </w:rPr>
        <w:t xml:space="preserve"> :</w:t>
      </w:r>
      <w:r w:rsidR="0071407E">
        <w:rPr>
          <w:b/>
          <w:u w:val="single"/>
        </w:rPr>
        <w:t xml:space="preserve"> Effet du feedback de la performance</w:t>
      </w:r>
    </w:p>
    <w:p w:rsidR="0071407E" w:rsidRDefault="0071407E" w:rsidP="00C73EE1">
      <w:r>
        <w:rPr>
          <w:b/>
        </w:rPr>
        <w:t xml:space="preserve">Question : </w:t>
      </w:r>
      <w:r>
        <w:t xml:space="preserve">est-ce que la </w:t>
      </w:r>
      <w:r w:rsidR="008D76BD">
        <w:t xml:space="preserve">présence du feedback pendant la tâche et à la fin de la tâche impacte le jugement métacognitif prospectif ? </w:t>
      </w:r>
    </w:p>
    <w:p w:rsidR="008D76BD" w:rsidRDefault="008D76BD" w:rsidP="00C73EE1">
      <w:r w:rsidRPr="008D76BD">
        <w:rPr>
          <w:b/>
        </w:rPr>
        <w:t>VD</w:t>
      </w:r>
      <w:r>
        <w:t xml:space="preserve"> : précision de la prédiction de la performance </w:t>
      </w:r>
      <w:r w:rsidRPr="001655AD">
        <w:rPr>
          <w:u w:val="single"/>
        </w:rPr>
        <w:t>en prospectif uniquement</w:t>
      </w:r>
    </w:p>
    <w:p w:rsidR="008D76BD" w:rsidRDefault="008D76BD" w:rsidP="00C73EE1">
      <w:r w:rsidRPr="008D76BD">
        <w:rPr>
          <w:b/>
        </w:rPr>
        <w:t>VI</w:t>
      </w:r>
      <w:r>
        <w:t xml:space="preserve"> : </w:t>
      </w:r>
      <w:r w:rsidR="00543320">
        <w:t>présence du feedback à la fin de la tâche : oui/non</w:t>
      </w:r>
      <w:r w:rsidR="00741B49">
        <w:t xml:space="preserve"> (voir si ce n’est pas problématique de faire ça en intra)</w:t>
      </w:r>
    </w:p>
    <w:p w:rsidR="0071407E" w:rsidRDefault="0071407E" w:rsidP="00C73EE1">
      <w:pPr>
        <w:rPr>
          <w:b/>
        </w:rPr>
      </w:pPr>
    </w:p>
    <w:p w:rsidR="00931C5F" w:rsidRDefault="00931C5F" w:rsidP="00C73EE1">
      <w:pPr>
        <w:rPr>
          <w:b/>
          <w:u w:val="single"/>
        </w:rPr>
      </w:pPr>
      <w:r>
        <w:rPr>
          <w:b/>
          <w:u w:val="single"/>
        </w:rPr>
        <w:t>Etude 4 : Effet de la connaissance des figures à reproduire</w:t>
      </w:r>
    </w:p>
    <w:p w:rsidR="00931C5F" w:rsidRDefault="00931C5F" w:rsidP="00931C5F">
      <w:r w:rsidRPr="00C73EE1">
        <w:rPr>
          <w:b/>
        </w:rPr>
        <w:t>VD</w:t>
      </w:r>
      <w:r>
        <w:t> : Précision du jugement métacognitif</w:t>
      </w:r>
    </w:p>
    <w:p w:rsidR="00931C5F" w:rsidRDefault="00931C5F" w:rsidP="00931C5F">
      <w:r w:rsidRPr="00C73EE1">
        <w:rPr>
          <w:b/>
        </w:rPr>
        <w:t>VI</w:t>
      </w:r>
      <w:r>
        <w:rPr>
          <w:b/>
        </w:rPr>
        <w:t xml:space="preserve"> 1</w:t>
      </w:r>
      <w:r>
        <w:t> : Type de jugement :</w:t>
      </w:r>
    </w:p>
    <w:p w:rsidR="00931C5F" w:rsidRDefault="00931C5F" w:rsidP="00931C5F">
      <w:pPr>
        <w:pStyle w:val="Paragraphedeliste"/>
        <w:numPr>
          <w:ilvl w:val="0"/>
          <w:numId w:val="3"/>
        </w:numPr>
      </w:pPr>
      <w:r>
        <w:t>Prospectif</w:t>
      </w:r>
    </w:p>
    <w:p w:rsidR="00931C5F" w:rsidRDefault="00931C5F" w:rsidP="00931C5F">
      <w:pPr>
        <w:pStyle w:val="Paragraphedeliste"/>
        <w:numPr>
          <w:ilvl w:val="0"/>
          <w:numId w:val="3"/>
        </w:numPr>
      </w:pPr>
      <w:r>
        <w:t>Rétrospectif</w:t>
      </w:r>
    </w:p>
    <w:p w:rsidR="00931C5F" w:rsidRDefault="00931C5F" w:rsidP="00931C5F">
      <w:r w:rsidRPr="00C73EE1">
        <w:rPr>
          <w:b/>
        </w:rPr>
        <w:t>VI 2</w:t>
      </w:r>
      <w:r>
        <w:t xml:space="preserve"> : Difficulté des items </w:t>
      </w:r>
    </w:p>
    <w:p w:rsidR="00931C5F" w:rsidRDefault="00931C5F" w:rsidP="00931C5F">
      <w:pPr>
        <w:pStyle w:val="Paragraphedeliste"/>
        <w:numPr>
          <w:ilvl w:val="0"/>
          <w:numId w:val="3"/>
        </w:numPr>
      </w:pPr>
      <w:proofErr w:type="gramStart"/>
      <w:r>
        <w:t>type</w:t>
      </w:r>
      <w:proofErr w:type="gramEnd"/>
      <w:r>
        <w:t xml:space="preserve"> </w:t>
      </w:r>
      <w:proofErr w:type="spellStart"/>
      <w:r>
        <w:t>Calin</w:t>
      </w:r>
      <w:proofErr w:type="spellEnd"/>
      <w:r>
        <w:t xml:space="preserve"> </w:t>
      </w:r>
      <w:proofErr w:type="spellStart"/>
      <w:r>
        <w:t>Jagement</w:t>
      </w:r>
      <w:proofErr w:type="spellEnd"/>
    </w:p>
    <w:p w:rsidR="00931C5F" w:rsidRDefault="00931C5F" w:rsidP="00C73EE1">
      <w:pPr>
        <w:pStyle w:val="Paragraphedeliste"/>
        <w:numPr>
          <w:ilvl w:val="0"/>
          <w:numId w:val="3"/>
        </w:numPr>
      </w:pPr>
      <w:proofErr w:type="gramStart"/>
      <w:r>
        <w:t>figures</w:t>
      </w:r>
      <w:proofErr w:type="gramEnd"/>
      <w:r>
        <w:t xml:space="preserve"> géométriques connues : (rond, ovale, carré, triangle, rectangle, losange, hexagone, parallélogramme, étoile, trapèze, octogone)</w:t>
      </w:r>
    </w:p>
    <w:p w:rsidR="00931C5F" w:rsidRPr="00931C5F" w:rsidRDefault="00931C5F" w:rsidP="00931C5F">
      <w:pPr>
        <w:pStyle w:val="Paragraphedeliste"/>
      </w:pPr>
    </w:p>
    <w:p w:rsidR="0071407E" w:rsidRPr="00C73EE1" w:rsidRDefault="0071407E" w:rsidP="00C73EE1">
      <w:pPr>
        <w:rPr>
          <w:b/>
          <w:u w:val="single"/>
        </w:rPr>
      </w:pPr>
      <w:r>
        <w:rPr>
          <w:b/>
          <w:u w:val="single"/>
        </w:rPr>
        <w:t xml:space="preserve">Etude 4 : Effet de l’entraînement avec feedback </w:t>
      </w:r>
    </w:p>
    <w:p w:rsidR="0026220E" w:rsidRDefault="0026220E" w:rsidP="00C73EE1">
      <w:r w:rsidRPr="0026220E">
        <w:rPr>
          <w:b/>
        </w:rPr>
        <w:lastRenderedPageBreak/>
        <w:t>Question</w:t>
      </w:r>
      <w:r>
        <w:t> : est-ce que l</w:t>
      </w:r>
      <w:r w:rsidR="0071407E">
        <w:t xml:space="preserve">’intensité </w:t>
      </w:r>
      <w:r>
        <w:t>de l’entraînement</w:t>
      </w:r>
      <w:r w:rsidR="0071407E">
        <w:t xml:space="preserve"> avec feedback</w:t>
      </w:r>
      <w:r>
        <w:t xml:space="preserve"> a un effet sur la prédiction ? </w:t>
      </w:r>
    </w:p>
    <w:p w:rsidR="00C73EE1" w:rsidRDefault="00C73EE1" w:rsidP="00C73EE1">
      <w:r w:rsidRPr="0026220E">
        <w:rPr>
          <w:b/>
        </w:rPr>
        <w:t>VD</w:t>
      </w:r>
      <w:r>
        <w:t> : précision de la prédiction de la performance</w:t>
      </w:r>
    </w:p>
    <w:p w:rsidR="00C73EE1" w:rsidRDefault="00C73EE1" w:rsidP="00C73EE1">
      <w:r w:rsidRPr="0026220E">
        <w:rPr>
          <w:b/>
        </w:rPr>
        <w:t>VI</w:t>
      </w:r>
      <w:r>
        <w:t xml:space="preserve"> (1) : nb d’essais d’entraînement avec feedback sur la performance (0/1/5 ; en inter) </w:t>
      </w:r>
    </w:p>
    <w:p w:rsidR="00C73EE1" w:rsidRDefault="00C73EE1" w:rsidP="00C73EE1">
      <w:r w:rsidRPr="0026220E">
        <w:rPr>
          <w:b/>
        </w:rPr>
        <w:t>VI</w:t>
      </w:r>
      <w:r>
        <w:t xml:space="preserve"> (2) : difficulté des items (traits fins vs épais ; en intra). </w:t>
      </w:r>
    </w:p>
    <w:p w:rsidR="00C73EE1" w:rsidRDefault="00C73EE1" w:rsidP="00C73EE1">
      <w:r w:rsidRPr="0026220E">
        <w:rPr>
          <w:b/>
        </w:rPr>
        <w:t>Hypothèses</w:t>
      </w:r>
      <w:r>
        <w:t> :</w:t>
      </w:r>
    </w:p>
    <w:p w:rsidR="00C73EE1" w:rsidRDefault="00C73EE1" w:rsidP="00C73EE1">
      <w:pPr>
        <w:pStyle w:val="Paragraphedeliste"/>
        <w:numPr>
          <w:ilvl w:val="0"/>
          <w:numId w:val="2"/>
        </w:numPr>
      </w:pPr>
      <w:r>
        <w:t>(1) qu’on sera plus précis dans notre prédiction lorsqu’on a eu un entraînement plutôt que non car on peut se baser sur des expériences passées ;</w:t>
      </w:r>
    </w:p>
    <w:p w:rsidR="00C73EE1" w:rsidRDefault="00C73EE1" w:rsidP="00C73EE1">
      <w:pPr>
        <w:pStyle w:val="Paragraphedeliste"/>
        <w:numPr>
          <w:ilvl w:val="0"/>
          <w:numId w:val="2"/>
        </w:numPr>
      </w:pPr>
      <w:r>
        <w:t xml:space="preserve">(2) qu’on sera </w:t>
      </w:r>
      <w:r w:rsidR="00260724">
        <w:t xml:space="preserve">s’estimera et qu’on sera </w:t>
      </w:r>
      <w:r>
        <w:t xml:space="preserve">plus précis dans notre prédiction pour les items faciles que difficiles ; </w:t>
      </w:r>
    </w:p>
    <w:p w:rsidR="00C73EE1" w:rsidRDefault="00C73EE1" w:rsidP="00C73EE1">
      <w:pPr>
        <w:pStyle w:val="Paragraphedeliste"/>
        <w:numPr>
          <w:ilvl w:val="0"/>
          <w:numId w:val="2"/>
        </w:numPr>
      </w:pPr>
      <w:r>
        <w:t xml:space="preserve">(3) que l’effet de la présence de l’entraînement sera d’autant plus fort pour les items difficiles que faciles. </w:t>
      </w:r>
    </w:p>
    <w:p w:rsidR="006765EC" w:rsidRDefault="006765EC" w:rsidP="006765EC"/>
    <w:p w:rsidR="004F1805" w:rsidRPr="004F1805" w:rsidRDefault="00CE2238">
      <w:pPr>
        <w:rPr>
          <w:u w:val="single"/>
        </w:rPr>
      </w:pPr>
      <w:r>
        <w:rPr>
          <w:b/>
          <w:u w:val="single"/>
        </w:rPr>
        <w:t xml:space="preserve">Etude </w:t>
      </w:r>
      <w:r w:rsidR="0071407E">
        <w:rPr>
          <w:b/>
          <w:u w:val="single"/>
        </w:rPr>
        <w:t>5</w:t>
      </w:r>
      <w:r w:rsidR="004F1805">
        <w:rPr>
          <w:u w:val="single"/>
        </w:rPr>
        <w:t xml:space="preserve"> </w:t>
      </w:r>
      <w:r w:rsidR="004F1805" w:rsidRPr="004F1805">
        <w:rPr>
          <w:u w:val="single"/>
        </w:rPr>
        <w:t xml:space="preserve">: </w:t>
      </w:r>
    </w:p>
    <w:p w:rsidR="004F1805" w:rsidRDefault="004F1805">
      <w:r w:rsidRPr="004F1805">
        <w:rPr>
          <w:b/>
        </w:rPr>
        <w:t>Question</w:t>
      </w:r>
      <w:r>
        <w:t> : est-ce qu’il y un effet d’apprentissage au fil des essais</w:t>
      </w:r>
      <w:r w:rsidR="00F277D6">
        <w:t xml:space="preserve">, à la fois sur la performance et sur la </w:t>
      </w:r>
      <w:r w:rsidR="008D76BD">
        <w:t>métacognition</w:t>
      </w:r>
      <w:r>
        <w:t xml:space="preserve"> ? </w:t>
      </w:r>
    </w:p>
    <w:p w:rsidR="0071407E" w:rsidRDefault="0071407E">
      <w:pPr>
        <w:rPr>
          <w:b/>
          <w:u w:val="single"/>
        </w:rPr>
      </w:pPr>
    </w:p>
    <w:p w:rsidR="004F1805" w:rsidRDefault="00CE2238">
      <w:pPr>
        <w:rPr>
          <w:b/>
          <w:u w:val="single"/>
        </w:rPr>
      </w:pPr>
      <w:r>
        <w:rPr>
          <w:b/>
          <w:u w:val="single"/>
        </w:rPr>
        <w:t xml:space="preserve">Etude </w:t>
      </w:r>
      <w:r w:rsidR="0071407E">
        <w:rPr>
          <w:b/>
          <w:u w:val="single"/>
        </w:rPr>
        <w:t>6</w:t>
      </w:r>
      <w:r w:rsidR="004F1805">
        <w:rPr>
          <w:b/>
          <w:u w:val="single"/>
        </w:rPr>
        <w:t xml:space="preserve"> : </w:t>
      </w:r>
    </w:p>
    <w:p w:rsidR="0071407E" w:rsidRDefault="00FE0D78">
      <w:r>
        <w:rPr>
          <w:b/>
        </w:rPr>
        <w:t xml:space="preserve">Question : </w:t>
      </w:r>
      <w:r>
        <w:t xml:space="preserve">est-ce que ça marche </w:t>
      </w:r>
      <w:r w:rsidR="008D76BD">
        <w:t>s’ils doivent faire une prédiction sur les</w:t>
      </w:r>
      <w:r>
        <w:t xml:space="preserve"> TR </w:t>
      </w:r>
      <w:r w:rsidR="003A3D1A">
        <w:t xml:space="preserve">et non pas des %, ou la tâche est </w:t>
      </w:r>
      <w:r w:rsidR="008D76BD">
        <w:t xml:space="preserve">vraiment </w:t>
      </w:r>
      <w:r w:rsidR="003A3D1A">
        <w:t xml:space="preserve">trop dure </w:t>
      </w:r>
      <w:r>
        <w:t xml:space="preserve">? </w:t>
      </w:r>
      <w:r w:rsidR="008D76BD">
        <w:t>(</w:t>
      </w:r>
      <w:proofErr w:type="gramStart"/>
      <w:r w:rsidR="008D76BD">
        <w:t>peut</w:t>
      </w:r>
      <w:proofErr w:type="gramEnd"/>
      <w:r w:rsidR="008D76BD">
        <w:t>-être qu’il faut un long entraînement)</w:t>
      </w:r>
    </w:p>
    <w:p w:rsidR="0071407E" w:rsidRDefault="0071407E">
      <w:pPr>
        <w:rPr>
          <w:b/>
          <w:u w:val="single"/>
        </w:rPr>
      </w:pPr>
    </w:p>
    <w:p w:rsidR="0071407E" w:rsidRPr="0071407E" w:rsidRDefault="0071407E">
      <w:pPr>
        <w:rPr>
          <w:b/>
          <w:u w:val="single"/>
        </w:rPr>
      </w:pPr>
      <w:r w:rsidRPr="0071407E">
        <w:rPr>
          <w:b/>
          <w:u w:val="single"/>
        </w:rPr>
        <w:t>Etude 7 :</w:t>
      </w:r>
    </w:p>
    <w:p w:rsidR="00282C34" w:rsidRDefault="0071407E">
      <w:r w:rsidRPr="0071407E">
        <w:rPr>
          <w:b/>
        </w:rPr>
        <w:t>Question</w:t>
      </w:r>
      <w:r>
        <w:t xml:space="preserve"> : est-ce que certains facteurs gênent la performance motrice sans gêner la métacognition ? </w:t>
      </w:r>
    </w:p>
    <w:p w:rsidR="006765EC" w:rsidRDefault="0071407E">
      <w:r>
        <w:t xml:space="preserve">Par exemple, </w:t>
      </w:r>
      <w:r w:rsidR="008D76BD">
        <w:t xml:space="preserve">mettre un temps limité pour faire la tâche, ou </w:t>
      </w:r>
      <w:r>
        <w:t xml:space="preserve">la présence d’un son, </w:t>
      </w:r>
      <w:r w:rsidR="008D76BD">
        <w:t xml:space="preserve">ou </w:t>
      </w:r>
      <w:r>
        <w:t>une tâche attentionnelle distractive</w:t>
      </w:r>
      <w:r w:rsidR="004B4301">
        <w:t xml:space="preserve"> (par exemple écouter ce que quelqu’un nous dit et devoir </w:t>
      </w:r>
      <w:r w:rsidR="00BF16D0">
        <w:t xml:space="preserve">répondre à des questions dessus </w:t>
      </w:r>
      <w:proofErr w:type="gramStart"/>
      <w:r w:rsidR="00BF16D0">
        <w:t>après)</w:t>
      </w:r>
      <w:r>
        <w:t>…</w:t>
      </w:r>
      <w:proofErr w:type="gramEnd"/>
      <w:r>
        <w:t xml:space="preserve"> </w:t>
      </w:r>
      <w:r w:rsidR="006765EC">
        <w:br w:type="page"/>
      </w:r>
    </w:p>
    <w:p w:rsidR="004F1805" w:rsidRPr="004F1805" w:rsidRDefault="003C26A3" w:rsidP="006765EC">
      <w:pPr>
        <w:rPr>
          <w:b/>
          <w:color w:val="FF0000"/>
        </w:rPr>
      </w:pPr>
      <w:r>
        <w:rPr>
          <w:b/>
          <w:color w:val="FF0000"/>
        </w:rPr>
        <w:lastRenderedPageBreak/>
        <w:t>Infos sur</w:t>
      </w:r>
      <w:r w:rsidR="004F1805">
        <w:rPr>
          <w:b/>
          <w:color w:val="FF0000"/>
        </w:rPr>
        <w:t xml:space="preserve"> l’article ayant utilisé la tâche en miroir pour la première fois :</w:t>
      </w:r>
    </w:p>
    <w:p w:rsidR="006765EC" w:rsidRPr="00B713A3" w:rsidRDefault="006765EC" w:rsidP="006765EC">
      <w:pPr>
        <w:rPr>
          <w:b/>
          <w:u w:val="single"/>
        </w:rPr>
      </w:pPr>
      <w:proofErr w:type="spellStart"/>
      <w:r w:rsidRPr="00B713A3">
        <w:rPr>
          <w:b/>
        </w:rPr>
        <w:t>Cusack</w:t>
      </w:r>
      <w:proofErr w:type="spellEnd"/>
      <w:r w:rsidRPr="00B713A3">
        <w:rPr>
          <w:b/>
        </w:rPr>
        <w:t xml:space="preserve">, M., </w:t>
      </w:r>
      <w:proofErr w:type="spellStart"/>
      <w:r w:rsidRPr="00B713A3">
        <w:rPr>
          <w:b/>
        </w:rPr>
        <w:t>Vezenkova</w:t>
      </w:r>
      <w:proofErr w:type="spellEnd"/>
      <w:r w:rsidRPr="00B713A3">
        <w:rPr>
          <w:b/>
        </w:rPr>
        <w:t xml:space="preserve">, N., Gottschalk, C., &amp; </w:t>
      </w:r>
      <w:proofErr w:type="spellStart"/>
      <w:r w:rsidRPr="00B713A3">
        <w:rPr>
          <w:b/>
        </w:rPr>
        <w:t>Calin-Jageman</w:t>
      </w:r>
      <w:proofErr w:type="spellEnd"/>
      <w:r w:rsidRPr="00B713A3">
        <w:rPr>
          <w:b/>
        </w:rPr>
        <w:t xml:space="preserve">, R. J. (2015). Direct and </w:t>
      </w:r>
      <w:proofErr w:type="spellStart"/>
      <w:r w:rsidRPr="00B713A3">
        <w:rPr>
          <w:b/>
        </w:rPr>
        <w:t>Conceptual</w:t>
      </w:r>
      <w:proofErr w:type="spellEnd"/>
      <w:r w:rsidRPr="00B713A3">
        <w:rPr>
          <w:b/>
        </w:rPr>
        <w:t xml:space="preserve"> </w:t>
      </w:r>
      <w:proofErr w:type="spellStart"/>
      <w:r w:rsidRPr="00B713A3">
        <w:rPr>
          <w:b/>
        </w:rPr>
        <w:t>Replications</w:t>
      </w:r>
      <w:proofErr w:type="spellEnd"/>
      <w:r w:rsidRPr="00B713A3">
        <w:rPr>
          <w:b/>
        </w:rPr>
        <w:t xml:space="preserve"> of </w:t>
      </w:r>
      <w:proofErr w:type="spellStart"/>
      <w:r w:rsidRPr="00B713A3">
        <w:rPr>
          <w:b/>
        </w:rPr>
        <w:t>Burgmer</w:t>
      </w:r>
      <w:proofErr w:type="spellEnd"/>
      <w:r w:rsidRPr="00B713A3">
        <w:rPr>
          <w:b/>
        </w:rPr>
        <w:t xml:space="preserve"> &amp; </w:t>
      </w:r>
      <w:proofErr w:type="spellStart"/>
      <w:r w:rsidRPr="00B713A3">
        <w:rPr>
          <w:b/>
        </w:rPr>
        <w:t>Englich</w:t>
      </w:r>
      <w:proofErr w:type="spellEnd"/>
      <w:r w:rsidRPr="00B713A3">
        <w:rPr>
          <w:b/>
        </w:rPr>
        <w:t xml:space="preserve"> (2012</w:t>
      </w:r>
      <w:proofErr w:type="gramStart"/>
      <w:r w:rsidRPr="00B713A3">
        <w:rPr>
          <w:b/>
        </w:rPr>
        <w:t>):</w:t>
      </w:r>
      <w:proofErr w:type="gramEnd"/>
      <w:r w:rsidRPr="00B713A3">
        <w:rPr>
          <w:b/>
        </w:rPr>
        <w:t xml:space="preserve"> Power May Have Little to No </w:t>
      </w:r>
      <w:proofErr w:type="spellStart"/>
      <w:r w:rsidRPr="00B713A3">
        <w:rPr>
          <w:b/>
        </w:rPr>
        <w:t>Effect</w:t>
      </w:r>
      <w:proofErr w:type="spellEnd"/>
      <w:r w:rsidRPr="00B713A3">
        <w:rPr>
          <w:b/>
        </w:rPr>
        <w:t xml:space="preserve"> on </w:t>
      </w:r>
      <w:proofErr w:type="spellStart"/>
      <w:r w:rsidRPr="00B713A3">
        <w:rPr>
          <w:b/>
        </w:rPr>
        <w:t>Motor</w:t>
      </w:r>
      <w:proofErr w:type="spellEnd"/>
      <w:r w:rsidRPr="00B713A3">
        <w:rPr>
          <w:b/>
        </w:rPr>
        <w:t xml:space="preserve"> Performance. </w:t>
      </w:r>
      <w:r w:rsidRPr="00B713A3">
        <w:rPr>
          <w:b/>
          <w:i/>
          <w:iCs/>
        </w:rPr>
        <w:t>PLOS ONE</w:t>
      </w:r>
      <w:r w:rsidRPr="00B713A3">
        <w:rPr>
          <w:b/>
        </w:rPr>
        <w:t xml:space="preserve">, e0140806. </w:t>
      </w:r>
      <w:proofErr w:type="spellStart"/>
      <w:proofErr w:type="gramStart"/>
      <w:r w:rsidRPr="00B713A3">
        <w:rPr>
          <w:b/>
        </w:rPr>
        <w:t>doi</w:t>
      </w:r>
      <w:proofErr w:type="spellEnd"/>
      <w:r w:rsidRPr="00B713A3">
        <w:rPr>
          <w:b/>
        </w:rPr>
        <w:t>:</w:t>
      </w:r>
      <w:proofErr w:type="gramEnd"/>
      <w:r w:rsidRPr="00B713A3">
        <w:rPr>
          <w:b/>
        </w:rPr>
        <w:t xml:space="preserve"> </w:t>
      </w:r>
      <w:hyperlink r:id="rId5" w:history="1">
        <w:r w:rsidRPr="00B713A3">
          <w:rPr>
            <w:rStyle w:val="Lienhypertexte"/>
            <w:b/>
          </w:rPr>
          <w:t>10.1371/journal.pone.0140806</w:t>
        </w:r>
      </w:hyperlink>
    </w:p>
    <w:p w:rsidR="006765EC" w:rsidRPr="00B713A3" w:rsidRDefault="006765EC" w:rsidP="006765EC">
      <w:pPr>
        <w:rPr>
          <w:b/>
          <w:u w:val="single"/>
        </w:rPr>
      </w:pPr>
      <w:r w:rsidRPr="00B713A3">
        <w:rPr>
          <w:b/>
          <w:u w:val="single"/>
        </w:rPr>
        <w:t>Expé 3 :</w:t>
      </w:r>
    </w:p>
    <w:p w:rsidR="006765EC" w:rsidRDefault="006765EC" w:rsidP="006765EC">
      <w:r>
        <w:t xml:space="preserve">Consistent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on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(</w:t>
      </w:r>
      <w:proofErr w:type="spellStart"/>
      <w:r>
        <w:t>reviewed</w:t>
      </w:r>
      <w:proofErr w:type="spellEnd"/>
      <w:r>
        <w:t xml:space="preserve"> in [</w:t>
      </w:r>
      <w:hyperlink r:id="rId6" w:anchor="pone.0140806.ref013" w:history="1">
        <w:r>
          <w:rPr>
            <w:rStyle w:val="Lienhypertexte"/>
          </w:rPr>
          <w:t>13</w:t>
        </w:r>
      </w:hyperlink>
      <w:r>
        <w:t xml:space="preserve">]),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participants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on </w:t>
      </w:r>
      <w:proofErr w:type="spellStart"/>
      <w:r>
        <w:t>mirror</w:t>
      </w:r>
      <w:proofErr w:type="spellEnd"/>
      <w:r>
        <w:t xml:space="preserve">-tracing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participants (</w:t>
      </w:r>
      <w:r>
        <w:rPr>
          <w:rStyle w:val="Accentuation"/>
        </w:rPr>
        <w:t>r</w:t>
      </w:r>
      <w:r>
        <w:t xml:space="preserve"> = -0.34, 95% CI [-0.48, -0.19], </w:t>
      </w:r>
      <w:r>
        <w:rPr>
          <w:rStyle w:val="Accentuation"/>
        </w:rPr>
        <w:t>p</w:t>
      </w:r>
      <w:r>
        <w:t xml:space="preserve"> &lt; 0.001, </w:t>
      </w:r>
      <w:r>
        <w:rPr>
          <w:rStyle w:val="Accentuation"/>
        </w:rPr>
        <w:t>n</w:t>
      </w:r>
      <w:r>
        <w:t xml:space="preserve"> = 149, </w:t>
      </w:r>
      <w:hyperlink r:id="rId7" w:anchor="pone-0140806-g003" w:history="1">
        <w:proofErr w:type="spellStart"/>
        <w:r>
          <w:rPr>
            <w:rStyle w:val="Lienhypertexte"/>
          </w:rPr>
          <w:t>Fig</w:t>
        </w:r>
        <w:proofErr w:type="spellEnd"/>
        <w:r>
          <w:rPr>
            <w:rStyle w:val="Lienhypertexte"/>
          </w:rPr>
          <w:t xml:space="preserve"> 3C</w:t>
        </w:r>
      </w:hyperlink>
      <w:r>
        <w:t xml:space="preserve">). </w:t>
      </w:r>
    </w:p>
    <w:p w:rsidR="006765EC" w:rsidRDefault="006765EC" w:rsidP="006765EC">
      <w:r>
        <w:t xml:space="preserve">In addition,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near-significant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for men relative to </w:t>
      </w:r>
      <w:proofErr w:type="spellStart"/>
      <w:r>
        <w:t>women</w:t>
      </w:r>
      <w:proofErr w:type="spellEnd"/>
      <w:r>
        <w:t xml:space="preserve"> (</w:t>
      </w:r>
      <w:r>
        <w:rPr>
          <w:rStyle w:val="Accentuation"/>
        </w:rPr>
        <w:t>r</w:t>
      </w:r>
      <w:r>
        <w:t xml:space="preserve"> = -0.16, 95% CI [-0.31, 0.01], </w:t>
      </w:r>
      <w:r>
        <w:rPr>
          <w:rStyle w:val="Accentuation"/>
        </w:rPr>
        <w:t>p</w:t>
      </w:r>
      <w:r>
        <w:t xml:space="preserve"> = 0.06, </w:t>
      </w:r>
      <w:r>
        <w:rPr>
          <w:rStyle w:val="Accentuation"/>
        </w:rPr>
        <w:t>n</w:t>
      </w:r>
      <w:r>
        <w:t xml:space="preserve"> = 149, </w:t>
      </w:r>
      <w:hyperlink r:id="rId8" w:anchor="pone-0140806-g003" w:history="1">
        <w:proofErr w:type="spellStart"/>
        <w:r>
          <w:rPr>
            <w:rStyle w:val="Lienhypertexte"/>
          </w:rPr>
          <w:t>Fig</w:t>
        </w:r>
        <w:proofErr w:type="spellEnd"/>
        <w:r>
          <w:rPr>
            <w:rStyle w:val="Lienhypertexte"/>
          </w:rPr>
          <w:t xml:space="preserve"> 3B</w:t>
        </w:r>
      </w:hyperlink>
      <w:r>
        <w:t>).</w:t>
      </w:r>
    </w:p>
    <w:p w:rsidR="006765EC" w:rsidRPr="00B713A3" w:rsidRDefault="006765EC" w:rsidP="006765EC">
      <w:pPr>
        <w:rPr>
          <w:b/>
          <w:u w:val="single"/>
        </w:rPr>
      </w:pPr>
      <w:r w:rsidRPr="00B713A3">
        <w:rPr>
          <w:b/>
          <w:u w:val="single"/>
        </w:rPr>
        <w:t>Expé 4 :</w:t>
      </w:r>
    </w:p>
    <w:p w:rsidR="006765EC" w:rsidRDefault="006765EC" w:rsidP="006765EC"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reduced</w:t>
      </w:r>
      <w:proofErr w:type="spellEnd"/>
      <w:r>
        <w:t xml:space="preserve"> line </w:t>
      </w:r>
      <w:proofErr w:type="spellStart"/>
      <w:r>
        <w:t>thickness</w:t>
      </w:r>
      <w:proofErr w:type="spellEnd"/>
      <w:r>
        <w:t xml:space="preserve"> made the </w:t>
      </w:r>
      <w:proofErr w:type="spellStart"/>
      <w:r>
        <w:t>mirror</w:t>
      </w:r>
      <w:proofErr w:type="spellEnd"/>
      <w:r>
        <w:t xml:space="preserve">-tracing </w:t>
      </w:r>
      <w:proofErr w:type="spellStart"/>
      <w:r>
        <w:t>task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, </w:t>
      </w:r>
      <w:proofErr w:type="spellStart"/>
      <w:r>
        <w:t>producing</w:t>
      </w:r>
      <w:proofErr w:type="spellEnd"/>
      <w:r>
        <w:t xml:space="preserve"> a large </w:t>
      </w:r>
      <w:proofErr w:type="spellStart"/>
      <w:r>
        <w:t>reduction</w:t>
      </w:r>
      <w:proofErr w:type="spellEnd"/>
      <w:r>
        <w:t xml:space="preserve"> in scores (</w:t>
      </w:r>
      <w:proofErr w:type="gramStart"/>
      <w:r>
        <w:rPr>
          <w:rStyle w:val="Accentuation"/>
        </w:rPr>
        <w:t>F</w:t>
      </w:r>
      <w:r>
        <w:t>(</w:t>
      </w:r>
      <w:proofErr w:type="gramEnd"/>
      <w:r>
        <w:t xml:space="preserve">1,308) = 78.2, </w:t>
      </w:r>
      <w:r>
        <w:rPr>
          <w:rStyle w:val="Accentuation"/>
        </w:rPr>
        <w:t>p</w:t>
      </w:r>
      <w:r>
        <w:t xml:space="preserve"> &lt; 0.0009).</w:t>
      </w:r>
    </w:p>
    <w:p w:rsidR="006765EC" w:rsidRDefault="006765EC" w:rsidP="006765EC"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mirror</w:t>
      </w:r>
      <w:proofErr w:type="spellEnd"/>
      <w:r>
        <w:t xml:space="preserve">-tracing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(</w:t>
      </w:r>
      <w:r>
        <w:rPr>
          <w:rStyle w:val="Accentuation"/>
        </w:rPr>
        <w:t>r</w:t>
      </w:r>
      <w:r>
        <w:t xml:space="preserve"> = -0.29 95% </w:t>
      </w:r>
      <w:proofErr w:type="gramStart"/>
      <w:r>
        <w:t>CI[</w:t>
      </w:r>
      <w:proofErr w:type="gramEnd"/>
      <w:r>
        <w:t xml:space="preserve">-0.39, -0.19], </w:t>
      </w:r>
      <w:r>
        <w:rPr>
          <w:rStyle w:val="Accentuation"/>
        </w:rPr>
        <w:t>n</w:t>
      </w:r>
      <w:r>
        <w:t xml:space="preserve"> = 311) and men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(</w:t>
      </w:r>
      <w:r>
        <w:rPr>
          <w:rStyle w:val="Accentuation"/>
        </w:rPr>
        <w:t>r</w:t>
      </w:r>
      <w:r>
        <w:t xml:space="preserve"> = -0.22 95% CI[-0.32, -0.11], </w:t>
      </w:r>
      <w:r>
        <w:rPr>
          <w:rStyle w:val="Accentuation"/>
        </w:rPr>
        <w:t>n</w:t>
      </w:r>
      <w:r>
        <w:t xml:space="preserve"> = 312).</w:t>
      </w:r>
    </w:p>
    <w:p w:rsidR="006765EC" w:rsidRDefault="006765EC" w:rsidP="006765EC"/>
    <w:p w:rsidR="00C73EE1" w:rsidRDefault="00C73EE1" w:rsidP="00C73EE1"/>
    <w:p w:rsidR="00C73EE1" w:rsidRDefault="00376BF0" w:rsidP="00A06BA7">
      <w:pPr>
        <w:rPr>
          <w:b/>
          <w:u w:val="single"/>
        </w:rPr>
      </w:pPr>
      <w:r>
        <w:rPr>
          <w:b/>
          <w:u w:val="single"/>
        </w:rPr>
        <w:t xml:space="preserve">Exemple de tâche </w:t>
      </w:r>
      <w:r w:rsidR="00213AA0">
        <w:rPr>
          <w:b/>
          <w:u w:val="single"/>
        </w:rPr>
        <w:t>à faire</w:t>
      </w:r>
      <w:r>
        <w:rPr>
          <w:b/>
          <w:u w:val="single"/>
        </w:rPr>
        <w:t xml:space="preserve"> en présentiel :</w:t>
      </w:r>
    </w:p>
    <w:p w:rsidR="00376BF0" w:rsidRPr="00450676" w:rsidRDefault="00450676" w:rsidP="00450676">
      <w:pPr>
        <w:rPr>
          <w:b/>
        </w:rPr>
      </w:pPr>
      <w:r w:rsidRPr="00450676">
        <w:rPr>
          <w:b/>
        </w:rPr>
        <w:t xml:space="preserve">Chez les enfants : </w:t>
      </w:r>
      <w:r w:rsidR="00376BF0" w:rsidRPr="00450676">
        <w:rPr>
          <w:b/>
        </w:rPr>
        <w:t>NEPSY : précision visuo</w:t>
      </w:r>
      <w:r w:rsidR="002849E5" w:rsidRPr="00450676">
        <w:rPr>
          <w:b/>
        </w:rPr>
        <w:t>motrice</w:t>
      </w:r>
    </w:p>
    <w:p w:rsidR="004372F2" w:rsidRDefault="004372F2" w:rsidP="004372F2">
      <w:r w:rsidRPr="004372F2">
        <w:rPr>
          <w:noProof/>
        </w:rPr>
        <w:drawing>
          <wp:inline distT="0" distB="0" distL="0" distR="0" wp14:anchorId="2603EFB4" wp14:editId="4330BF3F">
            <wp:extent cx="2900362" cy="20425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783" cy="204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52" w:rsidRPr="00450676" w:rsidRDefault="004D4952" w:rsidP="004372F2">
      <w:pPr>
        <w:rPr>
          <w:b/>
        </w:rPr>
      </w:pPr>
    </w:p>
    <w:sectPr w:rsidR="004D4952" w:rsidRPr="0045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740FB"/>
    <w:multiLevelType w:val="hybridMultilevel"/>
    <w:tmpl w:val="062052B6"/>
    <w:lvl w:ilvl="0" w:tplc="AF84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9EA"/>
    <w:multiLevelType w:val="hybridMultilevel"/>
    <w:tmpl w:val="C84EE01A"/>
    <w:lvl w:ilvl="0" w:tplc="3DE29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4B5C"/>
    <w:multiLevelType w:val="hybridMultilevel"/>
    <w:tmpl w:val="9EAA6BE6"/>
    <w:lvl w:ilvl="0" w:tplc="C1485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D49E9"/>
    <w:multiLevelType w:val="hybridMultilevel"/>
    <w:tmpl w:val="0E60C668"/>
    <w:lvl w:ilvl="0" w:tplc="8640D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14822"/>
    <w:multiLevelType w:val="hybridMultilevel"/>
    <w:tmpl w:val="CAA46A3A"/>
    <w:lvl w:ilvl="0" w:tplc="B4BE5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56E15"/>
    <w:multiLevelType w:val="hybridMultilevel"/>
    <w:tmpl w:val="EEC6EACA"/>
    <w:lvl w:ilvl="0" w:tplc="1102E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73B7C"/>
    <w:multiLevelType w:val="hybridMultilevel"/>
    <w:tmpl w:val="CB96CDC6"/>
    <w:lvl w:ilvl="0" w:tplc="0DB41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C5319"/>
    <w:multiLevelType w:val="hybridMultilevel"/>
    <w:tmpl w:val="30801B60"/>
    <w:lvl w:ilvl="0" w:tplc="EBD26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7"/>
    <w:rsid w:val="0000388C"/>
    <w:rsid w:val="000041A1"/>
    <w:rsid w:val="00065640"/>
    <w:rsid w:val="0009004C"/>
    <w:rsid w:val="00097D65"/>
    <w:rsid w:val="00127FC2"/>
    <w:rsid w:val="00132CE9"/>
    <w:rsid w:val="001655AD"/>
    <w:rsid w:val="00187525"/>
    <w:rsid w:val="00190C36"/>
    <w:rsid w:val="001F5FBD"/>
    <w:rsid w:val="00213AA0"/>
    <w:rsid w:val="002502F6"/>
    <w:rsid w:val="00260724"/>
    <w:rsid w:val="0026220E"/>
    <w:rsid w:val="00282C34"/>
    <w:rsid w:val="002849E5"/>
    <w:rsid w:val="0029615D"/>
    <w:rsid w:val="00296F42"/>
    <w:rsid w:val="002B0742"/>
    <w:rsid w:val="002B6309"/>
    <w:rsid w:val="002F1F50"/>
    <w:rsid w:val="003027EF"/>
    <w:rsid w:val="00315DA4"/>
    <w:rsid w:val="00364B07"/>
    <w:rsid w:val="00376BF0"/>
    <w:rsid w:val="003A3D1A"/>
    <w:rsid w:val="003A4AE8"/>
    <w:rsid w:val="003C26A3"/>
    <w:rsid w:val="003C6561"/>
    <w:rsid w:val="00401290"/>
    <w:rsid w:val="004159C2"/>
    <w:rsid w:val="00427A0A"/>
    <w:rsid w:val="004372F2"/>
    <w:rsid w:val="00450676"/>
    <w:rsid w:val="004902CE"/>
    <w:rsid w:val="004B4301"/>
    <w:rsid w:val="004D4952"/>
    <w:rsid w:val="004F1805"/>
    <w:rsid w:val="00543320"/>
    <w:rsid w:val="0061363B"/>
    <w:rsid w:val="00676075"/>
    <w:rsid w:val="006765EC"/>
    <w:rsid w:val="006B7133"/>
    <w:rsid w:val="006C48DD"/>
    <w:rsid w:val="00712004"/>
    <w:rsid w:val="0071407E"/>
    <w:rsid w:val="00741B49"/>
    <w:rsid w:val="00742594"/>
    <w:rsid w:val="0076193B"/>
    <w:rsid w:val="00785715"/>
    <w:rsid w:val="007C2E2B"/>
    <w:rsid w:val="008D76BD"/>
    <w:rsid w:val="00931C5F"/>
    <w:rsid w:val="00955CA3"/>
    <w:rsid w:val="00983D68"/>
    <w:rsid w:val="00992FD5"/>
    <w:rsid w:val="009C5C96"/>
    <w:rsid w:val="009E1D60"/>
    <w:rsid w:val="00A06BA7"/>
    <w:rsid w:val="00A15D60"/>
    <w:rsid w:val="00A22EA0"/>
    <w:rsid w:val="00AB2877"/>
    <w:rsid w:val="00B46ECB"/>
    <w:rsid w:val="00B56F6F"/>
    <w:rsid w:val="00B713A3"/>
    <w:rsid w:val="00BF16D0"/>
    <w:rsid w:val="00BF4DB2"/>
    <w:rsid w:val="00BF6196"/>
    <w:rsid w:val="00C73EE1"/>
    <w:rsid w:val="00CE2238"/>
    <w:rsid w:val="00D319BB"/>
    <w:rsid w:val="00D52402"/>
    <w:rsid w:val="00D77982"/>
    <w:rsid w:val="00E13A7A"/>
    <w:rsid w:val="00E3166F"/>
    <w:rsid w:val="00E623D6"/>
    <w:rsid w:val="00F277D6"/>
    <w:rsid w:val="00F31A46"/>
    <w:rsid w:val="00FE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908E"/>
  <w15:chartTrackingRefBased/>
  <w15:docId w15:val="{E2802F65-FFBC-4D61-8A0B-BD481D53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06BA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A06BA7"/>
    <w:rPr>
      <w:i/>
      <w:iCs/>
    </w:rPr>
  </w:style>
  <w:style w:type="paragraph" w:styleId="Paragraphedeliste">
    <w:name w:val="List Paragraph"/>
    <w:basedOn w:val="Normal"/>
    <w:uiPriority w:val="34"/>
    <w:qFormat/>
    <w:rsid w:val="00C7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408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plos.org/plosone/article?id=10.1371/journal.pone.01408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one/article?id=10.1371/journal.pone.01408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371/journal.pone.014080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5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</dc:creator>
  <cp:keywords/>
  <dc:description/>
  <cp:lastModifiedBy>Lise</cp:lastModifiedBy>
  <cp:revision>52</cp:revision>
  <dcterms:created xsi:type="dcterms:W3CDTF">2020-11-30T09:09:00Z</dcterms:created>
  <dcterms:modified xsi:type="dcterms:W3CDTF">2021-02-12T13:40:00Z</dcterms:modified>
</cp:coreProperties>
</file>