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COIR NETRA</w:t>
      </w:r>
    </w:p>
    <w:p>
      <w:pPr>
        <w:spacing w:after="400"/>
        <w:jc w:val="center"/>
      </w:pPr>
      <w:r>
        <w:rPr>
          <w:color w:val="388E3C"/>
          <w:sz w:val="32"/>
          <w:szCs w:val="32"/>
        </w:rPr>
        <w:t xml:space="preserve">Frontend Design Guidelines</w:t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Design Philosophy</w:t>
      </w:r>
    </w:p>
    <w:p>
      <w:pPr>
        <w:spacing w:after="120"/>
      </w:pPr>
      <w:r>
        <w:rPr>
          <w:sz w:val="22"/>
          <w:szCs w:val="22"/>
        </w:rPr>
        <w:t xml:space="preserve">Coir Netra's visual identity should evoke the natural, organic essence of Kerala's coir industry while feeling modern, trustworthy, and digitally sophisticated. Think: clean coconut whites, earthy coir browns, lush Kerala greens, with subtle golden accents reflecting the warmth of Alappuzha's backwaters.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Color Palette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Primary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Primary Green: #2E7D32 — main buttons, links, active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Deep Green: #1B5E20 — headings,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Light Green: #E8F5E9 — backgrounds, cards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Accent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Coir Brown: #795548 — secondary accents, category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Kerala Gold: #F9A825 — highlights, badges, trending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Warm White: #FAFAF7 — page backgrounds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Neutral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Text Primary: #212121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Text Secondary: #616161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Border: #E0E0E0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Error: #D32F2F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3.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Headings: 'Playfair Display' (Google Font) — elegant serif for brand personality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Body: 'Inter' (Google Font) — clean, readable sans-serif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Accent/Description: 'Lato' — for industry descriptions and captions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Type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H1: 2.5rem / 700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H2: 2rem / 600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H3: 1.5rem / 600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Body: 1rem / 400 weight, line-height 1.6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Caption: 0.875rem / 400 weight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4. Component Guidelines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4.1 Navigation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Sticky top navigation on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Logo (text or SVG) on the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bar centered (on marketplace and inner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Seller login / dashboard link on the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Mobile: hamburger menu with slide-in drawer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4.2 Hero Slideshow (Welcome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Full-width, 70vh height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Auto-play with 4s interval, fade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Overlay gradient (bottom-to-top dark fade) for text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Dots or arrows for manual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Images: high-quality Kerala backwaters, coir artisans, Alappuzha markets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4.3 Category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cards in a responsive row (stacks to 1 column on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Background: subtle coir-industry image with green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 content: category name in Playfair Display, short 1-line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Hover effect: slight scale-up (1.03) with smooth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Border-radius: 16px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4.4 Subcategory Carousel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Horizontally scrollable on all screen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tile: 180x200px, background image with dark overlay, subcategory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Swiper.js with free-scroll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Navigation arrows visible on desktop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4.5 Product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Width: ~280px, responsive grid (4 cols desktop, 2 cols tablet, 1 col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Image: 200px height, object-fit: cover, rounded top corners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Content: Product name, price per kg, seller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CTA: 'View Product' button — full width, primary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Hover: subtle box-shadow elevation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4.6 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Rounded pill shape (border-radius: 9999px)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icon on left, filter icon button on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Placeholder: 'Search products, categories, sellers...'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Persistent on all inner pages — always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Dropdown suggestions for product/category/seller names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4.7 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Clean sidebar nav (desktop) or top tab bar (mobile)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table: alternating row colors, clear 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Stock toggle: green pill for In Stock, grey for Out of Stock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5. Spacing &amp;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spacing unit: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Container max-width: 1280px,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padding: 80px top/bottom on desktop, 48px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 gap: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CSS Grid for product listings, Flexbox for navbars and cards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6. Responsive Breakpoints (Tailwind)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sm: 640px — small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md: 768px — tablets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lg: 1024px —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xl: 1280px — wide desktop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7. Animations &amp; Micro-interactions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Page transitions: fade-in (300ms) on route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Button hover: slight background darken + scale(1.02)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Toast notifications: slide-in from top-right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Skeleton loaders on product cards while fetching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Smooth scroll behavior globally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8.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images must have descriptive alt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 contrast minimum 4.5:1 for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interactive elements must be keyboard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semantic HTML elements (nav, main, section, article)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ARIA labels on icon-only buttons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2026-02-28T13:00:13.123Z</dcterms:created>
  <dcterms:modified xsi:type="dcterms:W3CDTF">2026-02-28T13:00:13.123Z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