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Default="00C4078B">
      <w:pPr>
        <w:spacing w:after="200"/>
        <w:jc w:val="center"/>
        <w:rPr>
          <w:b/>
          <w:bCs/>
          <w:color w:val="2E75B6"/>
          <w:sz w:val="36"/>
          <w:szCs w:val="36"/>
        </w:rPr>
      </w:pPr>
    </w:p>
    <w:p w14:paraId="4F682E73" w14:textId="77777777" w:rsidR="00C4078B" w:rsidRDefault="00C4078B">
      <w:pPr>
        <w:spacing w:after="200"/>
        <w:jc w:val="center"/>
        <w:rPr>
          <w:color w:val="2E75B6"/>
          <w:sz w:val="36"/>
          <w:szCs w:val="36"/>
        </w:rPr>
      </w:pPr>
    </w:p>
    <w:p w14:paraId="73DC5B18" w14:textId="77777777" w:rsidR="003E126C" w:rsidRDefault="003E126C">
      <w:pPr>
        <w:spacing w:after="200"/>
        <w:jc w:val="center"/>
        <w:rPr>
          <w:color w:val="2E75B6"/>
          <w:sz w:val="36"/>
          <w:szCs w:val="36"/>
        </w:rPr>
      </w:pPr>
    </w:p>
    <w:p w14:paraId="71676C96" w14:textId="77777777" w:rsidR="003E126C" w:rsidRDefault="003E126C">
      <w:pPr>
        <w:spacing w:after="200"/>
        <w:jc w:val="center"/>
        <w:rPr>
          <w:color w:val="2E75B6"/>
          <w:sz w:val="36"/>
          <w:szCs w:val="36"/>
        </w:rPr>
      </w:pPr>
    </w:p>
    <w:p w14:paraId="4F682E74" w14:textId="53863D25" w:rsidR="00C4078B" w:rsidRDefault="00D96D70">
      <w:pPr>
        <w:spacing w:after="200"/>
        <w:jc w:val="center"/>
        <w:rPr>
          <w:color w:val="2E75B6"/>
          <w:sz w:val="36"/>
          <w:szCs w:val="36"/>
        </w:rPr>
      </w:pPr>
      <w:r>
        <w:rPr>
          <w:color w:val="2E75B6"/>
          <w:sz w:val="36"/>
          <w:szCs w:val="36"/>
        </w:rPr>
        <w:t>Assignment 1</w:t>
      </w:r>
    </w:p>
    <w:p w14:paraId="4F682E75" w14:textId="16D78268" w:rsidR="00C4078B" w:rsidRDefault="00D96D70">
      <w:pPr>
        <w:spacing w:after="200"/>
        <w:jc w:val="center"/>
        <w:rPr>
          <w:color w:val="2E75B6"/>
          <w:sz w:val="36"/>
          <w:szCs w:val="36"/>
        </w:rPr>
      </w:pPr>
      <w:r>
        <w:rPr>
          <w:color w:val="2E75B6"/>
          <w:sz w:val="36"/>
          <w:szCs w:val="36"/>
        </w:rPr>
        <w:t>Company: Shopify</w:t>
      </w:r>
    </w:p>
    <w:p w14:paraId="4F682E77" w14:textId="77777777" w:rsidR="00C4078B" w:rsidRDefault="00C4078B">
      <w:pPr>
        <w:spacing w:after="200"/>
        <w:jc w:val="center"/>
      </w:pPr>
    </w:p>
    <w:p w14:paraId="4F682E78" w14:textId="77777777" w:rsidR="00C4078B" w:rsidRDefault="00C4078B">
      <w:pPr>
        <w:spacing w:after="600"/>
        <w:jc w:val="center"/>
      </w:pPr>
    </w:p>
    <w:p w14:paraId="4F682E79" w14:textId="77777777" w:rsidR="00C4078B" w:rsidRDefault="00C4078B">
      <w:pPr>
        <w:spacing w:after="600"/>
        <w:jc w:val="center"/>
      </w:pPr>
    </w:p>
    <w:p w14:paraId="4F682E7A" w14:textId="77777777" w:rsidR="00C4078B" w:rsidRDefault="00C4078B">
      <w:pPr>
        <w:spacing w:after="600"/>
        <w:jc w:val="cente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Default="00880A43">
            <w:r>
              <w:rPr>
                <w:b/>
                <w:bCs/>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Default="00880A43">
            <w:r>
              <w:rPr>
                <w:b/>
                <w:bCs/>
              </w:rPr>
              <w:t>NUID</w:t>
            </w:r>
          </w:p>
        </w:tc>
      </w:tr>
      <w:tr w:rsidR="00C4078B"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Default="00880A43">
            <w: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Default="00880A43">
            <w:r>
              <w:t>002595573</w:t>
            </w:r>
          </w:p>
        </w:tc>
      </w:tr>
      <w:tr w:rsidR="00C4078B"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Default="00880A43">
            <w: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Default="00880A43">
            <w:r>
              <w:t>003163767</w:t>
            </w:r>
          </w:p>
        </w:tc>
      </w:tr>
      <w:tr w:rsidR="00C4078B"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Default="003E126C">
            <w:r>
              <w:t xml:space="preserve">Ekene </w:t>
            </w:r>
            <w:proofErr w:type="spellStart"/>
            <w:r w:rsidR="00086BE0">
              <w:t>Onyemanjo</w:t>
            </w:r>
            <w:proofErr w:type="spellEnd"/>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3B8370C7" w:rsidR="00C4078B" w:rsidRDefault="00C4078B"/>
        </w:tc>
      </w:tr>
    </w:tbl>
    <w:p w14:paraId="4F682E8A"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Northeastern University</w:t>
      </w:r>
    </w:p>
    <w:p w14:paraId="4F682E8B"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College of Professional Studies</w:t>
      </w:r>
    </w:p>
    <w:p w14:paraId="4F682E8C" w14:textId="009DBA05" w:rsidR="00C4078B" w:rsidRDefault="00880A43">
      <w:pPr>
        <w:spacing w:before="600"/>
        <w:jc w:val="center"/>
      </w:pPr>
      <w:r>
        <w:rPr>
          <w:b/>
          <w:bCs/>
        </w:rPr>
        <w:t xml:space="preserve">Course: </w:t>
      </w:r>
      <w:r>
        <w:t>ALY 61</w:t>
      </w:r>
      <w:r w:rsidR="003E126C">
        <w:t>30</w:t>
      </w:r>
      <w:r>
        <w:t xml:space="preserve"> – </w:t>
      </w:r>
      <w:r w:rsidR="003E126C">
        <w:t>Risk Management</w:t>
      </w:r>
    </w:p>
    <w:p w14:paraId="4F682E8D" w14:textId="693C8EC5" w:rsidR="00C4078B" w:rsidRDefault="00880A43">
      <w:pPr>
        <w:spacing w:before="80"/>
        <w:jc w:val="center"/>
      </w:pPr>
      <w:r>
        <w:rPr>
          <w:b/>
          <w:bCs/>
        </w:rPr>
        <w:t xml:space="preserve">Instructor: </w:t>
      </w:r>
      <w:r w:rsidR="003E126C">
        <w:t>Ab</w:t>
      </w:r>
      <w:r w:rsidR="00804392">
        <w:t>e</w:t>
      </w:r>
      <w:r w:rsidR="003E126C">
        <w:t xml:space="preserve">ba </w:t>
      </w:r>
      <w:r w:rsidR="00804392">
        <w:t>Niguss</w:t>
      </w:r>
      <w:r w:rsidR="00D8277D">
        <w:t>ie Turi</w:t>
      </w:r>
    </w:p>
    <w:p w14:paraId="4F682E8E" w14:textId="2326971B" w:rsidR="00C4078B" w:rsidRDefault="00880A43">
      <w:pPr>
        <w:spacing w:before="80"/>
        <w:jc w:val="center"/>
      </w:pPr>
      <w:r>
        <w:rPr>
          <w:b/>
          <w:bCs/>
        </w:rPr>
        <w:t xml:space="preserve">Date: </w:t>
      </w:r>
      <w:r>
        <w:t xml:space="preserve">May </w:t>
      </w:r>
      <w:r w:rsidR="003E126C">
        <w:t>27</w:t>
      </w:r>
      <w:r>
        <w:t>th, 2026</w:t>
      </w:r>
    </w:p>
    <w:p w14:paraId="4F682EA4" w14:textId="3646A748" w:rsidR="00C4078B" w:rsidRPr="001B7838" w:rsidRDefault="00880A43" w:rsidP="001B7838">
      <w: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b/>
          <w:bCs/>
          <w:noProof/>
        </w:rPr>
      </w:sdtEndPr>
      <w:sdtContent>
        <w:p w14:paraId="6632D605" w14:textId="34B675B2" w:rsidR="001B7838" w:rsidRPr="001B7838" w:rsidRDefault="001B7838" w:rsidP="001B7838">
          <w:pPr>
            <w:pStyle w:val="TOCHeading"/>
            <w:spacing w:line="360" w:lineRule="auto"/>
            <w:rPr>
              <w:rFonts w:ascii="Arial" w:hAnsi="Arial" w:cs="Arial"/>
              <w:sz w:val="22"/>
              <w:szCs w:val="22"/>
            </w:rPr>
          </w:pPr>
          <w:r w:rsidRPr="001B7838">
            <w:rPr>
              <w:rFonts w:ascii="Arial" w:hAnsi="Arial" w:cs="Arial"/>
              <w:sz w:val="22"/>
              <w:szCs w:val="22"/>
            </w:rPr>
            <w:t>Table of Contents</w:t>
          </w:r>
        </w:p>
        <w:p w14:paraId="49EDB637" w14:textId="18E3744A" w:rsidR="00C20C09" w:rsidRDefault="001B7838">
          <w:pPr>
            <w:pStyle w:val="TOC1"/>
            <w:rPr>
              <w:rFonts w:asciiTheme="minorHAnsi" w:eastAsiaTheme="minorEastAsia" w:hAnsiTheme="minorHAnsi" w:cstheme="minorBidi"/>
              <w:noProof/>
              <w:kern w:val="2"/>
              <w:sz w:val="24"/>
              <w:szCs w:val="24"/>
              <w:lang w:val="es-CL"/>
              <w14:ligatures w14:val="standardContextual"/>
            </w:rPr>
          </w:pPr>
          <w:r w:rsidRPr="001B7838">
            <w:fldChar w:fldCharType="begin"/>
          </w:r>
          <w:r w:rsidRPr="001B7838">
            <w:instrText xml:space="preserve"> TOC \o "1-3" \h \z \u </w:instrText>
          </w:r>
          <w:r w:rsidRPr="001B7838">
            <w:fldChar w:fldCharType="separate"/>
          </w:r>
          <w:hyperlink w:anchor="_Toc230657404" w:history="1">
            <w:r w:rsidR="00C20C09" w:rsidRPr="00CC25FB">
              <w:rPr>
                <w:rStyle w:val="Hyperlink"/>
                <w:noProof/>
              </w:rPr>
              <w:t>1.</w:t>
            </w:r>
            <w:r w:rsidR="00C20C09">
              <w:rPr>
                <w:rFonts w:asciiTheme="minorHAnsi" w:eastAsiaTheme="minorEastAsia" w:hAnsiTheme="minorHAnsi" w:cstheme="minorBidi"/>
                <w:noProof/>
                <w:kern w:val="2"/>
                <w:sz w:val="24"/>
                <w:szCs w:val="24"/>
                <w:lang w:val="es-CL"/>
                <w14:ligatures w14:val="standardContextual"/>
              </w:rPr>
              <w:tab/>
            </w:r>
            <w:r w:rsidR="00C20C09" w:rsidRPr="00CC25FB">
              <w:rPr>
                <w:rStyle w:val="Hyperlink"/>
                <w:noProof/>
              </w:rPr>
              <w:t>Introduction</w:t>
            </w:r>
            <w:r w:rsidR="00C20C09">
              <w:rPr>
                <w:noProof/>
                <w:webHidden/>
              </w:rPr>
              <w:tab/>
            </w:r>
            <w:r w:rsidR="00C20C09">
              <w:rPr>
                <w:noProof/>
                <w:webHidden/>
              </w:rPr>
              <w:fldChar w:fldCharType="begin"/>
            </w:r>
            <w:r w:rsidR="00C20C09">
              <w:rPr>
                <w:noProof/>
                <w:webHidden/>
              </w:rPr>
              <w:instrText xml:space="preserve"> PAGEREF _Toc230657404 \h </w:instrText>
            </w:r>
            <w:r w:rsidR="00C20C09">
              <w:rPr>
                <w:noProof/>
                <w:webHidden/>
              </w:rPr>
            </w:r>
            <w:r w:rsidR="00C20C09">
              <w:rPr>
                <w:noProof/>
                <w:webHidden/>
              </w:rPr>
              <w:fldChar w:fldCharType="separate"/>
            </w:r>
            <w:r w:rsidR="00B16FD5">
              <w:rPr>
                <w:noProof/>
                <w:webHidden/>
              </w:rPr>
              <w:t>3</w:t>
            </w:r>
            <w:r w:rsidR="00C20C09">
              <w:rPr>
                <w:noProof/>
                <w:webHidden/>
              </w:rPr>
              <w:fldChar w:fldCharType="end"/>
            </w:r>
          </w:hyperlink>
        </w:p>
        <w:p w14:paraId="3F74257C" w14:textId="7D7C5686"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5" w:history="1">
            <w:r w:rsidRPr="00CC25FB">
              <w:rPr>
                <w:rStyle w:val="Hyperlink"/>
                <w:noProof/>
              </w:rPr>
              <w:t>2.</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Company Selection &amp; Acquisition Scenario</w:t>
            </w:r>
            <w:r>
              <w:rPr>
                <w:noProof/>
                <w:webHidden/>
              </w:rPr>
              <w:tab/>
            </w:r>
            <w:r>
              <w:rPr>
                <w:noProof/>
                <w:webHidden/>
              </w:rPr>
              <w:fldChar w:fldCharType="begin"/>
            </w:r>
            <w:r>
              <w:rPr>
                <w:noProof/>
                <w:webHidden/>
              </w:rPr>
              <w:instrText xml:space="preserve"> PAGEREF _Toc230657405 \h </w:instrText>
            </w:r>
            <w:r>
              <w:rPr>
                <w:noProof/>
                <w:webHidden/>
              </w:rPr>
            </w:r>
            <w:r>
              <w:rPr>
                <w:noProof/>
                <w:webHidden/>
              </w:rPr>
              <w:fldChar w:fldCharType="separate"/>
            </w:r>
            <w:r w:rsidR="00B16FD5">
              <w:rPr>
                <w:noProof/>
                <w:webHidden/>
              </w:rPr>
              <w:t>4</w:t>
            </w:r>
            <w:r>
              <w:rPr>
                <w:noProof/>
                <w:webHidden/>
              </w:rPr>
              <w:fldChar w:fldCharType="end"/>
            </w:r>
          </w:hyperlink>
        </w:p>
        <w:p w14:paraId="65CEE727" w14:textId="58689AF4"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6" w:history="1">
            <w:r w:rsidRPr="00CC25FB">
              <w:rPr>
                <w:rStyle w:val="Hyperlink"/>
                <w:noProof/>
              </w:rPr>
              <w:t>3.</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Key Risk Indicators (KRIs)</w:t>
            </w:r>
            <w:r>
              <w:rPr>
                <w:noProof/>
                <w:webHidden/>
              </w:rPr>
              <w:tab/>
            </w:r>
            <w:r>
              <w:rPr>
                <w:noProof/>
                <w:webHidden/>
              </w:rPr>
              <w:fldChar w:fldCharType="begin"/>
            </w:r>
            <w:r>
              <w:rPr>
                <w:noProof/>
                <w:webHidden/>
              </w:rPr>
              <w:instrText xml:space="preserve"> PAGEREF _Toc230657406 \h </w:instrText>
            </w:r>
            <w:r>
              <w:rPr>
                <w:noProof/>
                <w:webHidden/>
              </w:rPr>
            </w:r>
            <w:r>
              <w:rPr>
                <w:noProof/>
                <w:webHidden/>
              </w:rPr>
              <w:fldChar w:fldCharType="separate"/>
            </w:r>
            <w:r w:rsidR="00B16FD5">
              <w:rPr>
                <w:noProof/>
                <w:webHidden/>
              </w:rPr>
              <w:t>5</w:t>
            </w:r>
            <w:r>
              <w:rPr>
                <w:noProof/>
                <w:webHidden/>
              </w:rPr>
              <w:fldChar w:fldCharType="end"/>
            </w:r>
          </w:hyperlink>
        </w:p>
        <w:p w14:paraId="4D86AC97" w14:textId="5F7B9FFF"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7" w:history="1">
            <w:r w:rsidRPr="00CC25FB">
              <w:rPr>
                <w:rStyle w:val="Hyperlink"/>
                <w:noProof/>
              </w:rPr>
              <w:t>4.</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SWOT Analysis Matrix</w:t>
            </w:r>
            <w:r>
              <w:rPr>
                <w:noProof/>
                <w:webHidden/>
              </w:rPr>
              <w:tab/>
            </w:r>
            <w:r>
              <w:rPr>
                <w:noProof/>
                <w:webHidden/>
              </w:rPr>
              <w:fldChar w:fldCharType="begin"/>
            </w:r>
            <w:r>
              <w:rPr>
                <w:noProof/>
                <w:webHidden/>
              </w:rPr>
              <w:instrText xml:space="preserve"> PAGEREF _Toc230657407 \h </w:instrText>
            </w:r>
            <w:r>
              <w:rPr>
                <w:noProof/>
                <w:webHidden/>
              </w:rPr>
            </w:r>
            <w:r>
              <w:rPr>
                <w:noProof/>
                <w:webHidden/>
              </w:rPr>
              <w:fldChar w:fldCharType="separate"/>
            </w:r>
            <w:r w:rsidR="00B16FD5">
              <w:rPr>
                <w:noProof/>
                <w:webHidden/>
              </w:rPr>
              <w:t>6</w:t>
            </w:r>
            <w:r>
              <w:rPr>
                <w:noProof/>
                <w:webHidden/>
              </w:rPr>
              <w:fldChar w:fldCharType="end"/>
            </w:r>
          </w:hyperlink>
        </w:p>
        <w:p w14:paraId="42980C80" w14:textId="6F50978C"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8" w:history="1">
            <w:r w:rsidRPr="00CC25FB">
              <w:rPr>
                <w:rStyle w:val="Hyperlink"/>
                <w:noProof/>
              </w:rPr>
              <w:t>5.</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Technical Risk &amp; Information Security Risk</w:t>
            </w:r>
            <w:r>
              <w:rPr>
                <w:noProof/>
                <w:webHidden/>
              </w:rPr>
              <w:tab/>
            </w:r>
            <w:r>
              <w:rPr>
                <w:noProof/>
                <w:webHidden/>
              </w:rPr>
              <w:fldChar w:fldCharType="begin"/>
            </w:r>
            <w:r>
              <w:rPr>
                <w:noProof/>
                <w:webHidden/>
              </w:rPr>
              <w:instrText xml:space="preserve"> PAGEREF _Toc230657408 \h </w:instrText>
            </w:r>
            <w:r>
              <w:rPr>
                <w:noProof/>
                <w:webHidden/>
              </w:rPr>
            </w:r>
            <w:r>
              <w:rPr>
                <w:noProof/>
                <w:webHidden/>
              </w:rPr>
              <w:fldChar w:fldCharType="separate"/>
            </w:r>
            <w:r w:rsidR="00B16FD5">
              <w:rPr>
                <w:noProof/>
                <w:webHidden/>
              </w:rPr>
              <w:t>7</w:t>
            </w:r>
            <w:r>
              <w:rPr>
                <w:noProof/>
                <w:webHidden/>
              </w:rPr>
              <w:fldChar w:fldCharType="end"/>
            </w:r>
          </w:hyperlink>
        </w:p>
        <w:p w14:paraId="5E2456B3" w14:textId="11428BF0"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9" w:history="1">
            <w:r w:rsidRPr="00CC25FB">
              <w:rPr>
                <w:rStyle w:val="Hyperlink"/>
                <w:noProof/>
              </w:rPr>
              <w:t>6.</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Contributing Factors and Controls</w:t>
            </w:r>
            <w:r>
              <w:rPr>
                <w:noProof/>
                <w:webHidden/>
              </w:rPr>
              <w:tab/>
            </w:r>
            <w:r>
              <w:rPr>
                <w:noProof/>
                <w:webHidden/>
              </w:rPr>
              <w:fldChar w:fldCharType="begin"/>
            </w:r>
            <w:r>
              <w:rPr>
                <w:noProof/>
                <w:webHidden/>
              </w:rPr>
              <w:instrText xml:space="preserve"> PAGEREF _Toc230657409 \h </w:instrText>
            </w:r>
            <w:r>
              <w:rPr>
                <w:noProof/>
                <w:webHidden/>
              </w:rPr>
            </w:r>
            <w:r>
              <w:rPr>
                <w:noProof/>
                <w:webHidden/>
              </w:rPr>
              <w:fldChar w:fldCharType="separate"/>
            </w:r>
            <w:r w:rsidR="00B16FD5">
              <w:rPr>
                <w:noProof/>
                <w:webHidden/>
              </w:rPr>
              <w:t>8</w:t>
            </w:r>
            <w:r>
              <w:rPr>
                <w:noProof/>
                <w:webHidden/>
              </w:rPr>
              <w:fldChar w:fldCharType="end"/>
            </w:r>
          </w:hyperlink>
        </w:p>
        <w:p w14:paraId="331F06D1" w14:textId="19A053E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0" w:history="1">
            <w:r w:rsidRPr="00CC25FB">
              <w:rPr>
                <w:rStyle w:val="Hyperlink"/>
                <w:noProof/>
              </w:rPr>
              <w:t>7.</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Conclusion</w:t>
            </w:r>
            <w:r>
              <w:rPr>
                <w:noProof/>
                <w:webHidden/>
              </w:rPr>
              <w:tab/>
            </w:r>
            <w:r>
              <w:rPr>
                <w:noProof/>
                <w:webHidden/>
              </w:rPr>
              <w:fldChar w:fldCharType="begin"/>
            </w:r>
            <w:r>
              <w:rPr>
                <w:noProof/>
                <w:webHidden/>
              </w:rPr>
              <w:instrText xml:space="preserve"> PAGEREF _Toc230657410 \h </w:instrText>
            </w:r>
            <w:r>
              <w:rPr>
                <w:noProof/>
                <w:webHidden/>
              </w:rPr>
            </w:r>
            <w:r>
              <w:rPr>
                <w:noProof/>
                <w:webHidden/>
              </w:rPr>
              <w:fldChar w:fldCharType="separate"/>
            </w:r>
            <w:r w:rsidR="00B16FD5">
              <w:rPr>
                <w:noProof/>
                <w:webHidden/>
              </w:rPr>
              <w:t>9</w:t>
            </w:r>
            <w:r>
              <w:rPr>
                <w:noProof/>
                <w:webHidden/>
              </w:rPr>
              <w:fldChar w:fldCharType="end"/>
            </w:r>
          </w:hyperlink>
        </w:p>
        <w:p w14:paraId="48554815" w14:textId="734826F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1" w:history="1">
            <w:r w:rsidRPr="00CC25FB">
              <w:rPr>
                <w:rStyle w:val="Hyperlink"/>
                <w:noProof/>
              </w:rPr>
              <w:t>8.</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References</w:t>
            </w:r>
            <w:r>
              <w:rPr>
                <w:noProof/>
                <w:webHidden/>
              </w:rPr>
              <w:tab/>
            </w:r>
            <w:r>
              <w:rPr>
                <w:noProof/>
                <w:webHidden/>
              </w:rPr>
              <w:fldChar w:fldCharType="begin"/>
            </w:r>
            <w:r>
              <w:rPr>
                <w:noProof/>
                <w:webHidden/>
              </w:rPr>
              <w:instrText xml:space="preserve"> PAGEREF _Toc230657411 \h </w:instrText>
            </w:r>
            <w:r>
              <w:rPr>
                <w:noProof/>
                <w:webHidden/>
              </w:rPr>
            </w:r>
            <w:r>
              <w:rPr>
                <w:noProof/>
                <w:webHidden/>
              </w:rPr>
              <w:fldChar w:fldCharType="separate"/>
            </w:r>
            <w:r w:rsidR="00B16FD5">
              <w:rPr>
                <w:noProof/>
                <w:webHidden/>
              </w:rPr>
              <w:t>10</w:t>
            </w:r>
            <w:r>
              <w:rPr>
                <w:noProof/>
                <w:webHidden/>
              </w:rPr>
              <w:fldChar w:fldCharType="end"/>
            </w:r>
          </w:hyperlink>
        </w:p>
        <w:p w14:paraId="474960F2" w14:textId="0ABB2466" w:rsidR="001B7838" w:rsidRPr="001B7838" w:rsidRDefault="001B7838" w:rsidP="001B7838">
          <w:pPr>
            <w:spacing w:line="360" w:lineRule="auto"/>
          </w:pPr>
          <w:r w:rsidRPr="001B7838">
            <w:rPr>
              <w:b/>
              <w:bCs/>
              <w:noProof/>
            </w:rPr>
            <w:fldChar w:fldCharType="end"/>
          </w:r>
        </w:p>
      </w:sdtContent>
    </w:sdt>
    <w:p w14:paraId="4F682EA5" w14:textId="77777777" w:rsidR="00C4078B" w:rsidRPr="001B7838" w:rsidRDefault="00880A43" w:rsidP="001B7838">
      <w:pPr>
        <w:spacing w:line="360" w:lineRule="auto"/>
      </w:pPr>
      <w:r w:rsidRPr="001B7838">
        <w:br w:type="page"/>
      </w:r>
    </w:p>
    <w:p w14:paraId="4F682F2C" w14:textId="06BEF5B4" w:rsidR="00C4078B" w:rsidRDefault="00404BAC">
      <w:pPr>
        <w:pStyle w:val="Heading1"/>
        <w:numPr>
          <w:ilvl w:val="0"/>
          <w:numId w:val="2"/>
        </w:numPr>
        <w:rPr>
          <w:sz w:val="22"/>
          <w:szCs w:val="22"/>
        </w:rPr>
      </w:pPr>
      <w:bookmarkStart w:id="0" w:name="_Toc230657406"/>
      <w:r w:rsidRPr="00404BAC">
        <w:rPr>
          <w:sz w:val="22"/>
          <w:szCs w:val="22"/>
        </w:rPr>
        <w:lastRenderedPageBreak/>
        <w:t>Key Risk Indicators (KRIs)</w:t>
      </w:r>
      <w:bookmarkEnd w:id="0"/>
    </w:p>
    <w:p w14:paraId="0B6D63F3" w14:textId="77777777" w:rsidR="00D8277D" w:rsidRDefault="00D8277D" w:rsidP="00D8277D"/>
    <w:p w14:paraId="57C56005" w14:textId="77777777" w:rsidR="003F3A0E" w:rsidRDefault="003F3A0E" w:rsidP="003F3A0E">
      <w:pPr>
        <w:spacing w:after="120" w:line="360" w:lineRule="auto"/>
        <w:jc w:val="both"/>
        <w:rPr>
          <w:rFonts w:eastAsia="Times New Roman"/>
        </w:rPr>
      </w:pPr>
      <w:r w:rsidRPr="003F3A0E">
        <w:rPr>
          <w:rFonts w:eastAsia="Times New Roman"/>
        </w:rPr>
        <w:t>Key Risk Indicators (KRIs) are quantifiable metrics used to signal when a risk is approaching an unacceptable level, enabling proactive management before issues escalate (Hopkin, 2018). The following KRIs have been identified across critical operational dimensions relevant to the Vantage Discovery acquisition:</w:t>
      </w:r>
    </w:p>
    <w:tbl>
      <w:tblPr>
        <w:tblStyle w:val="TableGrid"/>
        <w:tblW w:w="0" w:type="auto"/>
        <w:tblLook w:val="04A0" w:firstRow="1" w:lastRow="0" w:firstColumn="1" w:lastColumn="0" w:noHBand="0" w:noVBand="1"/>
      </w:tblPr>
      <w:tblGrid>
        <w:gridCol w:w="2182"/>
        <w:gridCol w:w="3971"/>
        <w:gridCol w:w="3197"/>
      </w:tblGrid>
      <w:tr w:rsidR="008D7E76" w:rsidRPr="008D7E76" w14:paraId="0D305537" w14:textId="77777777" w:rsidTr="008D7E76">
        <w:tc>
          <w:tcPr>
            <w:tcW w:w="2448" w:type="dxa"/>
            <w:shd w:val="clear" w:color="auto" w:fill="B6DDE8" w:themeFill="accent5" w:themeFillTint="66"/>
            <w:vAlign w:val="center"/>
          </w:tcPr>
          <w:p w14:paraId="523BA47E" w14:textId="77777777" w:rsidR="008D7E76" w:rsidRPr="008D7E76" w:rsidRDefault="008D7E76" w:rsidP="008D7E76">
            <w:pPr>
              <w:spacing w:after="120" w:line="360" w:lineRule="auto"/>
              <w:jc w:val="both"/>
              <w:rPr>
                <w:rFonts w:eastAsia="Times New Roman"/>
              </w:rPr>
            </w:pPr>
            <w:r w:rsidRPr="008D7E76">
              <w:rPr>
                <w:rFonts w:eastAsia="Times New Roman"/>
              </w:rPr>
              <w:t>Dimension</w:t>
            </w:r>
          </w:p>
        </w:tc>
        <w:tc>
          <w:tcPr>
            <w:tcW w:w="4752" w:type="dxa"/>
            <w:shd w:val="clear" w:color="auto" w:fill="B6DDE8" w:themeFill="accent5" w:themeFillTint="66"/>
            <w:vAlign w:val="center"/>
          </w:tcPr>
          <w:p w14:paraId="5522571B" w14:textId="77777777" w:rsidR="008D7E76" w:rsidRPr="008D7E76" w:rsidRDefault="008D7E76" w:rsidP="008D7E76">
            <w:pPr>
              <w:spacing w:after="120" w:line="360" w:lineRule="auto"/>
              <w:jc w:val="both"/>
              <w:rPr>
                <w:rFonts w:eastAsia="Times New Roman"/>
              </w:rPr>
            </w:pPr>
            <w:r w:rsidRPr="008D7E76">
              <w:rPr>
                <w:rFonts w:eastAsia="Times New Roman"/>
              </w:rPr>
              <w:t>Key Risk Indicator (KRI)</w:t>
            </w:r>
          </w:p>
        </w:tc>
        <w:tc>
          <w:tcPr>
            <w:tcW w:w="3744" w:type="dxa"/>
            <w:shd w:val="clear" w:color="auto" w:fill="B6DDE8" w:themeFill="accent5" w:themeFillTint="66"/>
            <w:vAlign w:val="center"/>
          </w:tcPr>
          <w:p w14:paraId="21747EC7" w14:textId="77777777" w:rsidR="008D7E76" w:rsidRPr="008D7E76" w:rsidRDefault="008D7E76" w:rsidP="008D7E76">
            <w:pPr>
              <w:spacing w:after="120" w:line="360" w:lineRule="auto"/>
              <w:jc w:val="both"/>
              <w:rPr>
                <w:rFonts w:eastAsia="Times New Roman"/>
              </w:rPr>
            </w:pPr>
            <w:r w:rsidRPr="008D7E76">
              <w:rPr>
                <w:rFonts w:eastAsia="Times New Roman"/>
              </w:rPr>
              <w:t>Risk Threshold / Signal</w:t>
            </w:r>
          </w:p>
        </w:tc>
      </w:tr>
      <w:tr w:rsidR="008D7E76" w:rsidRPr="008D7E76" w14:paraId="69886E06" w14:textId="77777777" w:rsidTr="008D7E76">
        <w:tc>
          <w:tcPr>
            <w:tcW w:w="2448" w:type="dxa"/>
            <w:vAlign w:val="center"/>
          </w:tcPr>
          <w:p w14:paraId="1241C5F2" w14:textId="77777777" w:rsidR="008D7E76" w:rsidRPr="008D7E76" w:rsidRDefault="008D7E76" w:rsidP="008D7E76">
            <w:pPr>
              <w:spacing w:after="120" w:line="360" w:lineRule="auto"/>
              <w:jc w:val="both"/>
              <w:rPr>
                <w:rFonts w:eastAsia="Times New Roman"/>
              </w:rPr>
            </w:pPr>
            <w:r w:rsidRPr="008D7E76">
              <w:rPr>
                <w:rFonts w:eastAsia="Times New Roman"/>
              </w:rPr>
              <w:t>People</w:t>
            </w:r>
          </w:p>
        </w:tc>
        <w:tc>
          <w:tcPr>
            <w:tcW w:w="4752" w:type="dxa"/>
            <w:vAlign w:val="center"/>
          </w:tcPr>
          <w:p w14:paraId="005399C7" w14:textId="77777777" w:rsidR="008D7E76" w:rsidRPr="008D7E76" w:rsidRDefault="008D7E76" w:rsidP="008D7E76">
            <w:pPr>
              <w:spacing w:after="120" w:line="360" w:lineRule="auto"/>
              <w:jc w:val="both"/>
              <w:rPr>
                <w:rFonts w:eastAsia="Times New Roman"/>
              </w:rPr>
            </w:pPr>
            <w:r w:rsidRPr="008D7E76">
              <w:rPr>
                <w:rFonts w:eastAsia="Times New Roman"/>
              </w:rPr>
              <w:t>Employee turnover rate — Vantage Discovery team post-acquisition</w:t>
            </w:r>
          </w:p>
        </w:tc>
        <w:tc>
          <w:tcPr>
            <w:tcW w:w="3744" w:type="dxa"/>
            <w:vAlign w:val="center"/>
          </w:tcPr>
          <w:p w14:paraId="223F1800" w14:textId="77777777" w:rsidR="008D7E76" w:rsidRPr="008D7E76" w:rsidRDefault="008D7E76" w:rsidP="008D7E76">
            <w:pPr>
              <w:spacing w:after="120" w:line="360" w:lineRule="auto"/>
              <w:jc w:val="both"/>
              <w:rPr>
                <w:rFonts w:eastAsia="Times New Roman"/>
              </w:rPr>
            </w:pPr>
            <w:r w:rsidRPr="008D7E76">
              <w:rPr>
                <w:rFonts w:eastAsia="Times New Roman"/>
              </w:rPr>
              <w:t>&gt; 15% within 12 months</w:t>
            </w:r>
          </w:p>
        </w:tc>
      </w:tr>
      <w:tr w:rsidR="008D7E76" w:rsidRPr="008D7E76" w14:paraId="22CAE4C7" w14:textId="77777777" w:rsidTr="008D7E76">
        <w:tc>
          <w:tcPr>
            <w:tcW w:w="2448" w:type="dxa"/>
            <w:vAlign w:val="center"/>
          </w:tcPr>
          <w:p w14:paraId="31F1C2FC" w14:textId="77777777" w:rsidR="008D7E76" w:rsidRPr="008D7E76" w:rsidRDefault="008D7E76" w:rsidP="008D7E76">
            <w:pPr>
              <w:spacing w:after="120" w:line="360" w:lineRule="auto"/>
              <w:jc w:val="both"/>
              <w:rPr>
                <w:rFonts w:eastAsia="Times New Roman"/>
              </w:rPr>
            </w:pPr>
            <w:r w:rsidRPr="008D7E76">
              <w:rPr>
                <w:rFonts w:eastAsia="Times New Roman"/>
              </w:rPr>
              <w:t>People</w:t>
            </w:r>
          </w:p>
        </w:tc>
        <w:tc>
          <w:tcPr>
            <w:tcW w:w="4752" w:type="dxa"/>
            <w:vAlign w:val="center"/>
          </w:tcPr>
          <w:p w14:paraId="22D1F91E" w14:textId="77777777" w:rsidR="008D7E76" w:rsidRPr="008D7E76" w:rsidRDefault="008D7E76" w:rsidP="008D7E76">
            <w:pPr>
              <w:spacing w:after="120" w:line="360" w:lineRule="auto"/>
              <w:jc w:val="both"/>
              <w:rPr>
                <w:rFonts w:eastAsia="Times New Roman"/>
              </w:rPr>
            </w:pPr>
            <w:r w:rsidRPr="008D7E76">
              <w:rPr>
                <w:rFonts w:eastAsia="Times New Roman"/>
              </w:rPr>
              <w:t>Integration team workload utilization</w:t>
            </w:r>
          </w:p>
        </w:tc>
        <w:tc>
          <w:tcPr>
            <w:tcW w:w="3744" w:type="dxa"/>
            <w:vAlign w:val="center"/>
          </w:tcPr>
          <w:p w14:paraId="6C4EB6E2" w14:textId="77777777" w:rsidR="008D7E76" w:rsidRPr="008D7E76" w:rsidRDefault="008D7E76" w:rsidP="008D7E76">
            <w:pPr>
              <w:spacing w:after="120" w:line="360" w:lineRule="auto"/>
              <w:jc w:val="both"/>
              <w:rPr>
                <w:rFonts w:eastAsia="Times New Roman"/>
              </w:rPr>
            </w:pPr>
            <w:r w:rsidRPr="008D7E76">
              <w:rPr>
                <w:rFonts w:eastAsia="Times New Roman"/>
              </w:rPr>
              <w:t>&gt; 90% sustained over 60 days</w:t>
            </w:r>
          </w:p>
        </w:tc>
      </w:tr>
      <w:tr w:rsidR="008D7E76" w:rsidRPr="008D7E76" w14:paraId="1653D2B8" w14:textId="77777777" w:rsidTr="008D7E76">
        <w:tc>
          <w:tcPr>
            <w:tcW w:w="2448" w:type="dxa"/>
            <w:vAlign w:val="center"/>
          </w:tcPr>
          <w:p w14:paraId="5CB776B1" w14:textId="77777777" w:rsidR="008D7E76" w:rsidRPr="008D7E76" w:rsidRDefault="008D7E76" w:rsidP="008D7E76">
            <w:pPr>
              <w:spacing w:after="120" w:line="360" w:lineRule="auto"/>
              <w:jc w:val="both"/>
              <w:rPr>
                <w:rFonts w:eastAsia="Times New Roman"/>
              </w:rPr>
            </w:pPr>
            <w:r w:rsidRPr="008D7E76">
              <w:rPr>
                <w:rFonts w:eastAsia="Times New Roman"/>
              </w:rPr>
              <w:t>Processes</w:t>
            </w:r>
          </w:p>
        </w:tc>
        <w:tc>
          <w:tcPr>
            <w:tcW w:w="4752" w:type="dxa"/>
            <w:vAlign w:val="center"/>
          </w:tcPr>
          <w:p w14:paraId="05513A53" w14:textId="77777777" w:rsidR="008D7E76" w:rsidRPr="008D7E76" w:rsidRDefault="008D7E76" w:rsidP="008D7E76">
            <w:pPr>
              <w:spacing w:after="120" w:line="360" w:lineRule="auto"/>
              <w:jc w:val="both"/>
              <w:rPr>
                <w:rFonts w:eastAsia="Times New Roman"/>
              </w:rPr>
            </w:pPr>
            <w:r w:rsidRPr="008D7E76">
              <w:rPr>
                <w:rFonts w:eastAsia="Times New Roman"/>
              </w:rPr>
              <w:t>Post-merger process duplication and redundancy rate</w:t>
            </w:r>
          </w:p>
        </w:tc>
        <w:tc>
          <w:tcPr>
            <w:tcW w:w="3744" w:type="dxa"/>
            <w:vAlign w:val="center"/>
          </w:tcPr>
          <w:p w14:paraId="18372359" w14:textId="77777777" w:rsidR="008D7E76" w:rsidRPr="008D7E76" w:rsidRDefault="008D7E76" w:rsidP="008D7E76">
            <w:pPr>
              <w:spacing w:after="120" w:line="360" w:lineRule="auto"/>
              <w:jc w:val="both"/>
              <w:rPr>
                <w:rFonts w:eastAsia="Times New Roman"/>
              </w:rPr>
            </w:pPr>
            <w:r w:rsidRPr="008D7E76">
              <w:rPr>
                <w:rFonts w:eastAsia="Times New Roman"/>
              </w:rPr>
              <w:t>&gt; 20% redundant workflows</w:t>
            </w:r>
          </w:p>
        </w:tc>
      </w:tr>
      <w:tr w:rsidR="008D7E76" w:rsidRPr="008D7E76" w14:paraId="26D111E3" w14:textId="77777777" w:rsidTr="008D7E76">
        <w:tc>
          <w:tcPr>
            <w:tcW w:w="2448" w:type="dxa"/>
            <w:vAlign w:val="center"/>
          </w:tcPr>
          <w:p w14:paraId="28C797F7" w14:textId="77777777" w:rsidR="008D7E76" w:rsidRPr="008D7E76" w:rsidRDefault="008D7E76" w:rsidP="008D7E76">
            <w:pPr>
              <w:spacing w:after="120" w:line="360" w:lineRule="auto"/>
              <w:jc w:val="both"/>
              <w:rPr>
                <w:rFonts w:eastAsia="Times New Roman"/>
              </w:rPr>
            </w:pPr>
            <w:r w:rsidRPr="008D7E76">
              <w:rPr>
                <w:rFonts w:eastAsia="Times New Roman"/>
              </w:rPr>
              <w:t>Processes</w:t>
            </w:r>
          </w:p>
        </w:tc>
        <w:tc>
          <w:tcPr>
            <w:tcW w:w="4752" w:type="dxa"/>
            <w:vAlign w:val="center"/>
          </w:tcPr>
          <w:p w14:paraId="0C1D9E46" w14:textId="77777777" w:rsidR="008D7E76" w:rsidRPr="008D7E76" w:rsidRDefault="008D7E76" w:rsidP="008D7E76">
            <w:pPr>
              <w:spacing w:after="120" w:line="360" w:lineRule="auto"/>
              <w:jc w:val="both"/>
              <w:rPr>
                <w:rFonts w:eastAsia="Times New Roman"/>
              </w:rPr>
            </w:pPr>
            <w:r w:rsidRPr="008D7E76">
              <w:rPr>
                <w:rFonts w:eastAsia="Times New Roman"/>
              </w:rPr>
              <w:t>Regulatory and compliance audit findings</w:t>
            </w:r>
          </w:p>
        </w:tc>
        <w:tc>
          <w:tcPr>
            <w:tcW w:w="3744" w:type="dxa"/>
            <w:vAlign w:val="center"/>
          </w:tcPr>
          <w:p w14:paraId="674D981A" w14:textId="77777777" w:rsidR="008D7E76" w:rsidRPr="008D7E76" w:rsidRDefault="008D7E76" w:rsidP="008D7E76">
            <w:pPr>
              <w:spacing w:after="120" w:line="360" w:lineRule="auto"/>
              <w:jc w:val="both"/>
              <w:rPr>
                <w:rFonts w:eastAsia="Times New Roman"/>
              </w:rPr>
            </w:pPr>
            <w:r w:rsidRPr="008D7E76">
              <w:rPr>
                <w:rFonts w:eastAsia="Times New Roman"/>
              </w:rPr>
              <w:t>Any critical or high-severity finding</w:t>
            </w:r>
          </w:p>
        </w:tc>
      </w:tr>
      <w:tr w:rsidR="008D7E76" w:rsidRPr="008D7E76" w14:paraId="7B17385C" w14:textId="77777777" w:rsidTr="008D7E76">
        <w:tc>
          <w:tcPr>
            <w:tcW w:w="2448" w:type="dxa"/>
            <w:vAlign w:val="center"/>
          </w:tcPr>
          <w:p w14:paraId="3DA7EF48" w14:textId="77777777" w:rsidR="008D7E76" w:rsidRPr="008D7E76" w:rsidRDefault="008D7E76" w:rsidP="008D7E76">
            <w:pPr>
              <w:spacing w:after="120" w:line="360" w:lineRule="auto"/>
              <w:jc w:val="both"/>
              <w:rPr>
                <w:rFonts w:eastAsia="Times New Roman"/>
              </w:rPr>
            </w:pPr>
            <w:r w:rsidRPr="008D7E76">
              <w:rPr>
                <w:rFonts w:eastAsia="Times New Roman"/>
              </w:rPr>
              <w:t>Technology</w:t>
            </w:r>
          </w:p>
        </w:tc>
        <w:tc>
          <w:tcPr>
            <w:tcW w:w="4752" w:type="dxa"/>
            <w:vAlign w:val="center"/>
          </w:tcPr>
          <w:p w14:paraId="6E937160" w14:textId="77777777" w:rsidR="008D7E76" w:rsidRPr="008D7E76" w:rsidRDefault="008D7E76" w:rsidP="008D7E76">
            <w:pPr>
              <w:spacing w:after="120" w:line="360" w:lineRule="auto"/>
              <w:jc w:val="both"/>
              <w:rPr>
                <w:rFonts w:eastAsia="Times New Roman"/>
              </w:rPr>
            </w:pPr>
            <w:r w:rsidRPr="008D7E76">
              <w:rPr>
                <w:rFonts w:eastAsia="Times New Roman"/>
              </w:rPr>
              <w:t>AI/LLM system integration error rate</w:t>
            </w:r>
          </w:p>
        </w:tc>
        <w:tc>
          <w:tcPr>
            <w:tcW w:w="3744" w:type="dxa"/>
            <w:vAlign w:val="center"/>
          </w:tcPr>
          <w:p w14:paraId="29715002" w14:textId="77777777" w:rsidR="008D7E76" w:rsidRPr="008D7E76" w:rsidRDefault="008D7E76" w:rsidP="008D7E76">
            <w:pPr>
              <w:spacing w:after="120" w:line="360" w:lineRule="auto"/>
              <w:jc w:val="both"/>
              <w:rPr>
                <w:rFonts w:eastAsia="Times New Roman"/>
              </w:rPr>
            </w:pPr>
            <w:r w:rsidRPr="008D7E76">
              <w:rPr>
                <w:rFonts w:eastAsia="Times New Roman"/>
              </w:rPr>
              <w:t>&gt; 5% transaction or query failures</w:t>
            </w:r>
          </w:p>
        </w:tc>
      </w:tr>
      <w:tr w:rsidR="008D7E76" w:rsidRPr="008D7E76" w14:paraId="46F062EF" w14:textId="77777777" w:rsidTr="008D7E76">
        <w:tc>
          <w:tcPr>
            <w:tcW w:w="2448" w:type="dxa"/>
            <w:vAlign w:val="center"/>
          </w:tcPr>
          <w:p w14:paraId="44DA273E" w14:textId="77777777" w:rsidR="008D7E76" w:rsidRPr="008D7E76" w:rsidRDefault="008D7E76" w:rsidP="008D7E76">
            <w:pPr>
              <w:spacing w:after="120" w:line="360" w:lineRule="auto"/>
              <w:jc w:val="both"/>
              <w:rPr>
                <w:rFonts w:eastAsia="Times New Roman"/>
              </w:rPr>
            </w:pPr>
            <w:r w:rsidRPr="008D7E76">
              <w:rPr>
                <w:rFonts w:eastAsia="Times New Roman"/>
              </w:rPr>
              <w:t>Technology</w:t>
            </w:r>
          </w:p>
        </w:tc>
        <w:tc>
          <w:tcPr>
            <w:tcW w:w="4752" w:type="dxa"/>
            <w:vAlign w:val="center"/>
          </w:tcPr>
          <w:p w14:paraId="00205F1A" w14:textId="7EED346B" w:rsidR="008D7E76" w:rsidRPr="008D7E76" w:rsidRDefault="008D7E76" w:rsidP="008D7E76">
            <w:pPr>
              <w:spacing w:after="120" w:line="360" w:lineRule="auto"/>
              <w:jc w:val="both"/>
              <w:rPr>
                <w:rFonts w:eastAsia="Times New Roman"/>
              </w:rPr>
            </w:pPr>
            <w:r w:rsidRPr="008D7E76">
              <w:rPr>
                <w:rFonts w:eastAsia="Times New Roman"/>
              </w:rPr>
              <w:t xml:space="preserve">Platform latency </w:t>
            </w:r>
            <w:r w:rsidR="00F649D4" w:rsidRPr="008D7E76">
              <w:rPr>
                <w:rFonts w:eastAsia="Times New Roman"/>
              </w:rPr>
              <w:t>increases</w:t>
            </w:r>
            <w:r w:rsidRPr="008D7E76">
              <w:rPr>
                <w:rFonts w:eastAsia="Times New Roman"/>
              </w:rPr>
              <w:t xml:space="preserve"> post-integration</w:t>
            </w:r>
          </w:p>
        </w:tc>
        <w:tc>
          <w:tcPr>
            <w:tcW w:w="3744" w:type="dxa"/>
            <w:vAlign w:val="center"/>
          </w:tcPr>
          <w:p w14:paraId="74ED194C" w14:textId="77777777" w:rsidR="008D7E76" w:rsidRPr="008D7E76" w:rsidRDefault="008D7E76" w:rsidP="008D7E76">
            <w:pPr>
              <w:spacing w:after="120" w:line="360" w:lineRule="auto"/>
              <w:jc w:val="both"/>
              <w:rPr>
                <w:rFonts w:eastAsia="Times New Roman"/>
              </w:rPr>
            </w:pPr>
            <w:r w:rsidRPr="008D7E76">
              <w:rPr>
                <w:rFonts w:eastAsia="Times New Roman"/>
              </w:rPr>
              <w:t>&gt; 15% above baseline</w:t>
            </w:r>
          </w:p>
        </w:tc>
      </w:tr>
      <w:tr w:rsidR="008D7E76" w:rsidRPr="008D7E76" w14:paraId="33BCCF91" w14:textId="77777777" w:rsidTr="008D7E76">
        <w:tc>
          <w:tcPr>
            <w:tcW w:w="2448" w:type="dxa"/>
            <w:vAlign w:val="center"/>
          </w:tcPr>
          <w:p w14:paraId="0F104950" w14:textId="77777777" w:rsidR="008D7E76" w:rsidRPr="008D7E76" w:rsidRDefault="008D7E76" w:rsidP="008D7E76">
            <w:pPr>
              <w:spacing w:after="120" w:line="360" w:lineRule="auto"/>
              <w:jc w:val="both"/>
              <w:rPr>
                <w:rFonts w:eastAsia="Times New Roman"/>
              </w:rPr>
            </w:pPr>
            <w:r w:rsidRPr="008D7E76">
              <w:rPr>
                <w:rFonts w:eastAsia="Times New Roman"/>
              </w:rPr>
              <w:t>Technology / Info Security</w:t>
            </w:r>
          </w:p>
        </w:tc>
        <w:tc>
          <w:tcPr>
            <w:tcW w:w="4752" w:type="dxa"/>
            <w:vAlign w:val="center"/>
          </w:tcPr>
          <w:p w14:paraId="7ED93768" w14:textId="77777777" w:rsidR="008D7E76" w:rsidRPr="008D7E76" w:rsidRDefault="008D7E76" w:rsidP="008D7E76">
            <w:pPr>
              <w:spacing w:after="120" w:line="360" w:lineRule="auto"/>
              <w:jc w:val="both"/>
              <w:rPr>
                <w:rFonts w:eastAsia="Times New Roman"/>
              </w:rPr>
            </w:pPr>
            <w:r w:rsidRPr="008D7E76">
              <w:rPr>
                <w:rFonts w:eastAsia="Times New Roman"/>
              </w:rPr>
              <w:t>Cybersecurity incident frequency during integration</w:t>
            </w:r>
          </w:p>
        </w:tc>
        <w:tc>
          <w:tcPr>
            <w:tcW w:w="3744" w:type="dxa"/>
            <w:vAlign w:val="center"/>
          </w:tcPr>
          <w:p w14:paraId="6E2F9D92" w14:textId="77777777" w:rsidR="008D7E76" w:rsidRPr="008D7E76" w:rsidRDefault="008D7E76" w:rsidP="008D7E76">
            <w:pPr>
              <w:spacing w:after="120" w:line="360" w:lineRule="auto"/>
              <w:jc w:val="both"/>
              <w:rPr>
                <w:rFonts w:eastAsia="Times New Roman"/>
              </w:rPr>
            </w:pPr>
            <w:r w:rsidRPr="008D7E76">
              <w:rPr>
                <w:rFonts w:eastAsia="Times New Roman"/>
              </w:rPr>
              <w:t>Any confirmed breach or intrusion attempt</w:t>
            </w:r>
          </w:p>
        </w:tc>
      </w:tr>
      <w:tr w:rsidR="008D7E76" w:rsidRPr="008D7E76" w14:paraId="622F4E27" w14:textId="77777777" w:rsidTr="008D7E76">
        <w:tc>
          <w:tcPr>
            <w:tcW w:w="2448" w:type="dxa"/>
            <w:vAlign w:val="center"/>
          </w:tcPr>
          <w:p w14:paraId="6D73CC4F" w14:textId="77777777" w:rsidR="008D7E76" w:rsidRPr="008D7E76" w:rsidRDefault="008D7E76" w:rsidP="008D7E76">
            <w:pPr>
              <w:spacing w:after="120" w:line="360" w:lineRule="auto"/>
              <w:jc w:val="both"/>
              <w:rPr>
                <w:rFonts w:eastAsia="Times New Roman"/>
              </w:rPr>
            </w:pPr>
            <w:r w:rsidRPr="008D7E76">
              <w:rPr>
                <w:rFonts w:eastAsia="Times New Roman"/>
              </w:rPr>
              <w:t>Technology / Info Security</w:t>
            </w:r>
          </w:p>
        </w:tc>
        <w:tc>
          <w:tcPr>
            <w:tcW w:w="4752" w:type="dxa"/>
            <w:vAlign w:val="center"/>
          </w:tcPr>
          <w:p w14:paraId="0E71DC5A" w14:textId="77777777" w:rsidR="008D7E76" w:rsidRPr="008D7E76" w:rsidRDefault="008D7E76" w:rsidP="008D7E76">
            <w:pPr>
              <w:spacing w:after="120" w:line="360" w:lineRule="auto"/>
              <w:jc w:val="both"/>
              <w:rPr>
                <w:rFonts w:eastAsia="Times New Roman"/>
              </w:rPr>
            </w:pPr>
            <w:r w:rsidRPr="008D7E76">
              <w:rPr>
                <w:rFonts w:eastAsia="Times New Roman"/>
              </w:rPr>
              <w:t>Data migration accuracy rate</w:t>
            </w:r>
          </w:p>
        </w:tc>
        <w:tc>
          <w:tcPr>
            <w:tcW w:w="3744" w:type="dxa"/>
            <w:vAlign w:val="center"/>
          </w:tcPr>
          <w:p w14:paraId="411F2084" w14:textId="77777777" w:rsidR="008D7E76" w:rsidRPr="008D7E76" w:rsidRDefault="008D7E76" w:rsidP="008D7E76">
            <w:pPr>
              <w:spacing w:after="120" w:line="360" w:lineRule="auto"/>
              <w:jc w:val="both"/>
              <w:rPr>
                <w:rFonts w:eastAsia="Times New Roman"/>
              </w:rPr>
            </w:pPr>
            <w:r w:rsidRPr="008D7E76">
              <w:rPr>
                <w:rFonts w:eastAsia="Times New Roman"/>
              </w:rPr>
              <w:t>&lt; 99.5% accuracy threshold</w:t>
            </w:r>
          </w:p>
        </w:tc>
      </w:tr>
      <w:tr w:rsidR="008D7E76" w:rsidRPr="008D7E76" w14:paraId="38EC8263" w14:textId="77777777" w:rsidTr="008D7E76">
        <w:tc>
          <w:tcPr>
            <w:tcW w:w="2448" w:type="dxa"/>
            <w:vAlign w:val="center"/>
          </w:tcPr>
          <w:p w14:paraId="4BD62514" w14:textId="77777777" w:rsidR="008D7E76" w:rsidRPr="008D7E76" w:rsidRDefault="008D7E76" w:rsidP="008D7E76">
            <w:pPr>
              <w:spacing w:after="120" w:line="360" w:lineRule="auto"/>
              <w:jc w:val="both"/>
              <w:rPr>
                <w:rFonts w:eastAsia="Times New Roman"/>
              </w:rPr>
            </w:pPr>
            <w:r w:rsidRPr="008D7E76">
              <w:rPr>
                <w:rFonts w:eastAsia="Times New Roman"/>
              </w:rPr>
              <w:t>Financial</w:t>
            </w:r>
          </w:p>
        </w:tc>
        <w:tc>
          <w:tcPr>
            <w:tcW w:w="4752" w:type="dxa"/>
            <w:vAlign w:val="center"/>
          </w:tcPr>
          <w:p w14:paraId="71595438" w14:textId="77777777" w:rsidR="008D7E76" w:rsidRPr="008D7E76" w:rsidRDefault="008D7E76" w:rsidP="008D7E76">
            <w:pPr>
              <w:spacing w:after="120" w:line="360" w:lineRule="auto"/>
              <w:jc w:val="both"/>
              <w:rPr>
                <w:rFonts w:eastAsia="Times New Roman"/>
              </w:rPr>
            </w:pPr>
            <w:r w:rsidRPr="008D7E76">
              <w:rPr>
                <w:rFonts w:eastAsia="Times New Roman"/>
              </w:rPr>
              <w:t>Acquisition integration cost overrun percentage</w:t>
            </w:r>
          </w:p>
        </w:tc>
        <w:tc>
          <w:tcPr>
            <w:tcW w:w="3744" w:type="dxa"/>
            <w:vAlign w:val="center"/>
          </w:tcPr>
          <w:p w14:paraId="0B00CE06" w14:textId="77777777" w:rsidR="008D7E76" w:rsidRPr="008D7E76" w:rsidRDefault="008D7E76" w:rsidP="008D7E76">
            <w:pPr>
              <w:spacing w:after="120" w:line="360" w:lineRule="auto"/>
              <w:jc w:val="both"/>
              <w:rPr>
                <w:rFonts w:eastAsia="Times New Roman"/>
              </w:rPr>
            </w:pPr>
            <w:r w:rsidRPr="008D7E76">
              <w:rPr>
                <w:rFonts w:eastAsia="Times New Roman"/>
              </w:rPr>
              <w:t>&gt; 10% of projected budget</w:t>
            </w:r>
          </w:p>
        </w:tc>
      </w:tr>
      <w:tr w:rsidR="008D7E76" w:rsidRPr="008D7E76" w14:paraId="3C5A611B" w14:textId="77777777" w:rsidTr="008D7E76">
        <w:tc>
          <w:tcPr>
            <w:tcW w:w="2448" w:type="dxa"/>
            <w:vAlign w:val="center"/>
          </w:tcPr>
          <w:p w14:paraId="6452F15F" w14:textId="77777777" w:rsidR="008D7E76" w:rsidRPr="008D7E76" w:rsidRDefault="008D7E76" w:rsidP="008D7E76">
            <w:pPr>
              <w:spacing w:after="120" w:line="360" w:lineRule="auto"/>
              <w:jc w:val="both"/>
              <w:rPr>
                <w:rFonts w:eastAsia="Times New Roman"/>
              </w:rPr>
            </w:pPr>
            <w:r w:rsidRPr="008D7E76">
              <w:rPr>
                <w:rFonts w:eastAsia="Times New Roman"/>
              </w:rPr>
              <w:t>Market</w:t>
            </w:r>
          </w:p>
        </w:tc>
        <w:tc>
          <w:tcPr>
            <w:tcW w:w="4752" w:type="dxa"/>
            <w:vAlign w:val="center"/>
          </w:tcPr>
          <w:p w14:paraId="5D02A872" w14:textId="5EAF9D1A" w:rsidR="008D7E76" w:rsidRPr="008D7E76" w:rsidRDefault="008D7E76" w:rsidP="008D7E76">
            <w:pPr>
              <w:spacing w:after="120" w:line="360" w:lineRule="auto"/>
              <w:jc w:val="both"/>
              <w:rPr>
                <w:rFonts w:eastAsia="Times New Roman"/>
              </w:rPr>
            </w:pPr>
            <w:r w:rsidRPr="008D7E76">
              <w:rPr>
                <w:rFonts w:eastAsia="Times New Roman"/>
              </w:rPr>
              <w:t xml:space="preserve">Merchant satisfaction score </w:t>
            </w:r>
            <w:r w:rsidR="00F649D4" w:rsidRPr="008D7E76">
              <w:rPr>
                <w:rFonts w:eastAsia="Times New Roman"/>
              </w:rPr>
              <w:t>changes</w:t>
            </w:r>
            <w:r w:rsidRPr="008D7E76">
              <w:rPr>
                <w:rFonts w:eastAsia="Times New Roman"/>
              </w:rPr>
              <w:t xml:space="preserve"> post-integration</w:t>
            </w:r>
          </w:p>
        </w:tc>
        <w:tc>
          <w:tcPr>
            <w:tcW w:w="3744" w:type="dxa"/>
            <w:vAlign w:val="center"/>
          </w:tcPr>
          <w:p w14:paraId="4A04FC93" w14:textId="77777777" w:rsidR="008D7E76" w:rsidRPr="008D7E76" w:rsidRDefault="008D7E76" w:rsidP="008D7E76">
            <w:pPr>
              <w:spacing w:after="120" w:line="360" w:lineRule="auto"/>
              <w:jc w:val="both"/>
              <w:rPr>
                <w:rFonts w:eastAsia="Times New Roman"/>
              </w:rPr>
            </w:pPr>
            <w:r w:rsidRPr="008D7E76">
              <w:rPr>
                <w:rFonts w:eastAsia="Times New Roman"/>
              </w:rPr>
              <w:t>&gt; 5% decline within 6 months</w:t>
            </w:r>
          </w:p>
        </w:tc>
      </w:tr>
      <w:tr w:rsidR="008D7E76" w:rsidRPr="008D7E76" w14:paraId="2D160669" w14:textId="77777777" w:rsidTr="008D7E76">
        <w:tc>
          <w:tcPr>
            <w:tcW w:w="2448" w:type="dxa"/>
            <w:vAlign w:val="center"/>
          </w:tcPr>
          <w:p w14:paraId="724C0A25" w14:textId="77777777" w:rsidR="008D7E76" w:rsidRPr="008D7E76" w:rsidRDefault="008D7E76" w:rsidP="008D7E76">
            <w:pPr>
              <w:spacing w:after="120" w:line="360" w:lineRule="auto"/>
              <w:jc w:val="both"/>
              <w:rPr>
                <w:rFonts w:eastAsia="Times New Roman"/>
              </w:rPr>
            </w:pPr>
            <w:r w:rsidRPr="008D7E76">
              <w:rPr>
                <w:rFonts w:eastAsia="Times New Roman"/>
              </w:rPr>
              <w:t>Information Security</w:t>
            </w:r>
          </w:p>
        </w:tc>
        <w:tc>
          <w:tcPr>
            <w:tcW w:w="4752" w:type="dxa"/>
            <w:vAlign w:val="center"/>
          </w:tcPr>
          <w:p w14:paraId="6A2E1644" w14:textId="77777777" w:rsidR="008D7E76" w:rsidRPr="008D7E76" w:rsidRDefault="008D7E76" w:rsidP="008D7E76">
            <w:pPr>
              <w:spacing w:after="120" w:line="360" w:lineRule="auto"/>
              <w:jc w:val="both"/>
              <w:rPr>
                <w:rFonts w:eastAsia="Times New Roman"/>
              </w:rPr>
            </w:pPr>
            <w:r w:rsidRPr="008D7E76">
              <w:rPr>
                <w:rFonts w:eastAsia="Times New Roman"/>
              </w:rPr>
              <w:t>Unauthorized access attempts to merged data systems</w:t>
            </w:r>
          </w:p>
        </w:tc>
        <w:tc>
          <w:tcPr>
            <w:tcW w:w="3744" w:type="dxa"/>
            <w:vAlign w:val="center"/>
          </w:tcPr>
          <w:p w14:paraId="05190D0B" w14:textId="77777777" w:rsidR="008D7E76" w:rsidRPr="008D7E76" w:rsidRDefault="008D7E76" w:rsidP="008D7E76">
            <w:pPr>
              <w:spacing w:after="120" w:line="360" w:lineRule="auto"/>
              <w:jc w:val="both"/>
              <w:rPr>
                <w:rFonts w:eastAsia="Times New Roman"/>
              </w:rPr>
            </w:pPr>
            <w:r w:rsidRPr="008D7E76">
              <w:rPr>
                <w:rFonts w:eastAsia="Times New Roman"/>
              </w:rPr>
              <w:t>Any confirmed unauthorized access</w:t>
            </w:r>
          </w:p>
        </w:tc>
      </w:tr>
      <w:tr w:rsidR="008D7E76" w:rsidRPr="008D7E76" w14:paraId="0940A014" w14:textId="77777777" w:rsidTr="008D7E76">
        <w:tc>
          <w:tcPr>
            <w:tcW w:w="2448" w:type="dxa"/>
            <w:vAlign w:val="center"/>
          </w:tcPr>
          <w:p w14:paraId="4100B273" w14:textId="77777777" w:rsidR="008D7E76" w:rsidRPr="008D7E76" w:rsidRDefault="008D7E76" w:rsidP="008D7E76">
            <w:pPr>
              <w:spacing w:after="120" w:line="360" w:lineRule="auto"/>
              <w:jc w:val="both"/>
              <w:rPr>
                <w:rFonts w:eastAsia="Times New Roman"/>
              </w:rPr>
            </w:pPr>
            <w:r w:rsidRPr="008D7E76">
              <w:rPr>
                <w:rFonts w:eastAsia="Times New Roman"/>
              </w:rPr>
              <w:lastRenderedPageBreak/>
              <w:t>Information Security</w:t>
            </w:r>
          </w:p>
        </w:tc>
        <w:tc>
          <w:tcPr>
            <w:tcW w:w="4752" w:type="dxa"/>
            <w:vAlign w:val="center"/>
          </w:tcPr>
          <w:p w14:paraId="52CACA7B" w14:textId="77777777" w:rsidR="008D7E76" w:rsidRPr="008D7E76" w:rsidRDefault="008D7E76" w:rsidP="008D7E76">
            <w:pPr>
              <w:spacing w:after="120" w:line="360" w:lineRule="auto"/>
              <w:jc w:val="both"/>
              <w:rPr>
                <w:rFonts w:eastAsia="Times New Roman"/>
              </w:rPr>
            </w:pPr>
            <w:r w:rsidRPr="008D7E76">
              <w:rPr>
                <w:rFonts w:eastAsia="Times New Roman"/>
              </w:rPr>
              <w:t>Third-party vendor security compliance rate</w:t>
            </w:r>
          </w:p>
        </w:tc>
        <w:tc>
          <w:tcPr>
            <w:tcW w:w="3744" w:type="dxa"/>
            <w:vAlign w:val="center"/>
          </w:tcPr>
          <w:p w14:paraId="48C6AF51" w14:textId="77777777" w:rsidR="008D7E76" w:rsidRPr="008D7E76" w:rsidRDefault="008D7E76" w:rsidP="008D7E76">
            <w:pPr>
              <w:spacing w:after="120" w:line="360" w:lineRule="auto"/>
              <w:jc w:val="both"/>
              <w:rPr>
                <w:rFonts w:eastAsia="Times New Roman"/>
              </w:rPr>
            </w:pPr>
            <w:r w:rsidRPr="008D7E76">
              <w:rPr>
                <w:rFonts w:eastAsia="Times New Roman"/>
              </w:rPr>
              <w:t>&lt; 100% compliance with security standards</w:t>
            </w:r>
          </w:p>
        </w:tc>
      </w:tr>
    </w:tbl>
    <w:p w14:paraId="2BBECFEE" w14:textId="77777777" w:rsidR="008D7E76" w:rsidRPr="003F3A0E" w:rsidRDefault="008D7E76" w:rsidP="003F3A0E">
      <w:pPr>
        <w:spacing w:after="120" w:line="360" w:lineRule="auto"/>
        <w:jc w:val="both"/>
        <w:rPr>
          <w:rFonts w:eastAsia="Times New Roman"/>
        </w:rPr>
      </w:pPr>
    </w:p>
    <w:p w14:paraId="46EA6C9F" w14:textId="70141F72" w:rsidR="008D7E76" w:rsidRPr="003F3A0E" w:rsidRDefault="008D7E76">
      <w:pPr>
        <w:rPr>
          <w:rFonts w:eastAsia="Times New Roman"/>
        </w:rPr>
      </w:pPr>
    </w:p>
    <w:p w14:paraId="70ACF676" w14:textId="77777777" w:rsidR="004E3DD5" w:rsidRDefault="004E3DD5" w:rsidP="004E3DD5">
      <w:bookmarkStart w:id="1" w:name="_Toc230657408"/>
    </w:p>
    <w:p w14:paraId="6C7B4E3F" w14:textId="6A3286FD" w:rsidR="00CF03B4" w:rsidRDefault="00CF03B4" w:rsidP="00023E64">
      <w:pPr>
        <w:pStyle w:val="Heading1"/>
        <w:numPr>
          <w:ilvl w:val="0"/>
          <w:numId w:val="2"/>
        </w:numPr>
        <w:spacing w:after="160"/>
        <w:rPr>
          <w:sz w:val="22"/>
          <w:szCs w:val="22"/>
        </w:rPr>
      </w:pPr>
      <w:r w:rsidRPr="004E3DD5">
        <w:rPr>
          <w:sz w:val="22"/>
          <w:szCs w:val="22"/>
        </w:rPr>
        <w:t>Technical Risk &amp; Information Security Risk</w:t>
      </w:r>
      <w:bookmarkEnd w:id="1"/>
    </w:p>
    <w:p w14:paraId="7A0EE311" w14:textId="77777777" w:rsidR="009912B3" w:rsidRPr="009912B3" w:rsidRDefault="009912B3" w:rsidP="009912B3">
      <w:pPr>
        <w:shd w:val="clear" w:color="auto" w:fill="FFFFFF" w:themeFill="background1"/>
        <w:spacing w:after="120" w:line="360" w:lineRule="auto"/>
        <w:jc w:val="both"/>
        <w:rPr>
          <w:rFonts w:eastAsia="Times New Roman"/>
        </w:rPr>
      </w:pPr>
      <w:r w:rsidRPr="009912B3">
        <w:rPr>
          <w:rFonts w:eastAsia="Times New Roman"/>
        </w:rPr>
        <w:t>Given the AI-intensive nature of the Vantage Discovery acquisition, technical and information security risks represent two of the highest-priority areas within this ERM framework.</w:t>
      </w:r>
    </w:p>
    <w:p w14:paraId="282A0C4C" w14:textId="69F0F36A" w:rsidR="009912B3" w:rsidRPr="00F649D4" w:rsidRDefault="009912B3" w:rsidP="00F649D4">
      <w:pPr>
        <w:pStyle w:val="Heading1"/>
        <w:spacing w:after="160"/>
        <w:rPr>
          <w:sz w:val="22"/>
          <w:szCs w:val="22"/>
        </w:rPr>
      </w:pPr>
      <w:r w:rsidRPr="00F649D4">
        <w:rPr>
          <w:sz w:val="22"/>
          <w:szCs w:val="22"/>
        </w:rPr>
        <w:t>Technical Risk</w:t>
      </w:r>
    </w:p>
    <w:p w14:paraId="70268285"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LLM Architecture Compatibility</w:t>
      </w:r>
      <w:r w:rsidRPr="009912B3">
        <w:rPr>
          <w:rFonts w:eastAsia="Times New Roman"/>
        </w:rPr>
        <w:t>: Vantage Discovery's technology is built on Large Language Models designed for e-commerce search contexts (The American Bazaar, 2025). Integrating this architecture with Shopify's existing search and recommendation infrastructure requires extensive API mapping, model fine-tuning, and performance benchmarking. Failure to address compatibility issues could result in degraded search experiences for merchants and their customers.</w:t>
      </w:r>
    </w:p>
    <w:p w14:paraId="106A0A07"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Scalability Under Production Load</w:t>
      </w:r>
      <w:r w:rsidRPr="009912B3">
        <w:rPr>
          <w:rFonts w:eastAsia="Times New Roman"/>
        </w:rPr>
        <w:t>: LLM-based search is computationally intensive. Deploying Vantage Discovery's capabilities at Shopify's scale — across millions of storefronts and high-traffic peak periods — requires rigorous load testing and infrastructure provisioning. Under-resourcing could lead to latency increases or system outages during critical commercial periods.</w:t>
      </w:r>
    </w:p>
    <w:p w14:paraId="4F0F5CA0"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Accelerated Acquisition Pace Increases Technical Debt</w:t>
      </w:r>
      <w:r w:rsidRPr="009912B3">
        <w:rPr>
          <w:rFonts w:eastAsia="Times New Roman"/>
        </w:rPr>
        <w:t>: With multiple AI acquisitions occurring within a short timeframe (Vantage Discovery in March 2025 and Molly Studio in August 2025), there is a risk that integration timelines are compressed, leading to technical shortcuts, under-documented code, and accumulated technical debt that increases long-term maintenance costs (</w:t>
      </w:r>
      <w:proofErr w:type="spellStart"/>
      <w:r w:rsidRPr="009912B3">
        <w:rPr>
          <w:rFonts w:eastAsia="Times New Roman"/>
        </w:rPr>
        <w:t>Fundz</w:t>
      </w:r>
      <w:proofErr w:type="spellEnd"/>
      <w:r w:rsidRPr="009912B3">
        <w:rPr>
          <w:rFonts w:eastAsia="Times New Roman"/>
        </w:rPr>
        <w:t>, 2025).</w:t>
      </w:r>
    </w:p>
    <w:p w14:paraId="1B6134CD" w14:textId="25055474" w:rsidR="009912B3" w:rsidRPr="00F649D4" w:rsidRDefault="009912B3" w:rsidP="00F649D4">
      <w:pPr>
        <w:pStyle w:val="Heading1"/>
        <w:spacing w:after="160"/>
        <w:rPr>
          <w:sz w:val="22"/>
          <w:szCs w:val="22"/>
        </w:rPr>
      </w:pPr>
      <w:r w:rsidRPr="00F649D4">
        <w:rPr>
          <w:sz w:val="22"/>
          <w:szCs w:val="22"/>
        </w:rPr>
        <w:t>Information Security Risk</w:t>
      </w:r>
    </w:p>
    <w:p w14:paraId="7B336BAB"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Expanded Attack Surface During Integration</w:t>
      </w:r>
      <w:r w:rsidRPr="009912B3">
        <w:rPr>
          <w:rFonts w:eastAsia="Times New Roman"/>
        </w:rPr>
        <w:t>: The process of merging Vantage Discovery's systems with Shopify's platform creates temporary vulnerabilities, including new access points, data pipelines, and authentication gaps. This integration window is historically when organizations face elevated risk of data breaches and unauthorized access (Hopkin, 2018). Immediate controls include adopting a zero-trust security model and conducting pre-integration penetration testing.</w:t>
      </w:r>
    </w:p>
    <w:p w14:paraId="7EB67F18"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Multi-Jurisdiction Data Privacy Compliance</w:t>
      </w:r>
      <w:r w:rsidRPr="009912B3">
        <w:rPr>
          <w:rFonts w:eastAsia="Times New Roman"/>
        </w:rPr>
        <w:t xml:space="preserve">: Shopify and Vantage Discovery collectively process data from users across the EU, Canada, the United States, and other regions. The </w:t>
      </w:r>
      <w:r w:rsidRPr="009912B3">
        <w:rPr>
          <w:rFonts w:eastAsia="Times New Roman"/>
        </w:rPr>
        <w:lastRenderedPageBreak/>
        <w:t>merged entity must comply with GDPR, PIPEDA, CCPA, and other applicable frameworks. Non-compliance can result in fines of up to 4% of global annual revenue under GDPR, in addition to reputational damage and loss of merchant confidence.</w:t>
      </w:r>
    </w:p>
    <w:p w14:paraId="3A36C536"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AI Data Governance and Algorithmic Risk</w:t>
      </w:r>
      <w:r w:rsidRPr="009912B3">
        <w:rPr>
          <w:rFonts w:eastAsia="Times New Roman"/>
        </w:rPr>
        <w:t>: LLM-based systems rely on large training datasets and user behavioral data. There is an inherent risk that AI models may inadvertently expose sensitive user information, generate biased search results, or be manipulated through adversarial inputs. A robust AI governance framework — including model auditing, bias testing, and data minimization policies — is essential to managing these emerging information security risks.</w:t>
      </w:r>
    </w:p>
    <w:p w14:paraId="3E20594E" w14:textId="77777777" w:rsidR="009912B3" w:rsidRDefault="009912B3" w:rsidP="009912B3"/>
    <w:p w14:paraId="4B2DB9C7" w14:textId="77777777" w:rsidR="00183AFA" w:rsidRDefault="00183AFA" w:rsidP="009912B3"/>
    <w:p w14:paraId="0C78143A" w14:textId="77777777" w:rsidR="00183AFA" w:rsidRDefault="00183AFA" w:rsidP="009912B3"/>
    <w:p w14:paraId="3D6A46DD" w14:textId="77777777" w:rsidR="00183AFA" w:rsidRDefault="00183AFA" w:rsidP="009912B3"/>
    <w:p w14:paraId="1E3F1788" w14:textId="77777777" w:rsidR="00183AFA" w:rsidRDefault="00183AFA" w:rsidP="009912B3"/>
    <w:p w14:paraId="60788E60" w14:textId="77777777" w:rsidR="00183AFA" w:rsidRDefault="00183AFA" w:rsidP="009912B3"/>
    <w:p w14:paraId="172E27D6" w14:textId="77777777" w:rsidR="00183AFA" w:rsidRDefault="00183AFA" w:rsidP="009912B3"/>
    <w:p w14:paraId="35958A90" w14:textId="77777777" w:rsidR="00183AFA" w:rsidRDefault="00183AFA" w:rsidP="009912B3"/>
    <w:p w14:paraId="2D1192EF" w14:textId="77777777" w:rsidR="00183AFA" w:rsidRPr="009912B3" w:rsidRDefault="00183AFA" w:rsidP="009912B3"/>
    <w:p w14:paraId="4F682FED" w14:textId="77777777" w:rsidR="00C4078B" w:rsidRDefault="00880A43">
      <w:pPr>
        <w:pStyle w:val="Heading1"/>
        <w:numPr>
          <w:ilvl w:val="0"/>
          <w:numId w:val="2"/>
        </w:numPr>
        <w:rPr>
          <w:sz w:val="22"/>
          <w:szCs w:val="22"/>
        </w:rPr>
      </w:pPr>
      <w:bookmarkStart w:id="2" w:name="_Toc230657411"/>
      <w:r>
        <w:rPr>
          <w:sz w:val="22"/>
          <w:szCs w:val="22"/>
        </w:rPr>
        <w:t>References</w:t>
      </w:r>
      <w:bookmarkEnd w:id="2"/>
      <w:r>
        <w:rPr>
          <w:sz w:val="22"/>
          <w:szCs w:val="22"/>
        </w:rPr>
        <w:t xml:space="preserve"> </w:t>
      </w:r>
    </w:p>
    <w:p w14:paraId="1E809945" w14:textId="77777777" w:rsidR="00704B96" w:rsidRPr="00704B96" w:rsidRDefault="00704B96" w:rsidP="00704B96">
      <w:pPr>
        <w:pStyle w:val="NormalWeb"/>
        <w:numPr>
          <w:ilvl w:val="0"/>
          <w:numId w:val="6"/>
        </w:numPr>
        <w:spacing w:line="360" w:lineRule="auto"/>
        <w:jc w:val="both"/>
        <w:rPr>
          <w:rFonts w:ascii="Arial" w:hAnsi="Arial" w:cs="Arial"/>
          <w:sz w:val="22"/>
          <w:szCs w:val="22"/>
          <w:lang w:val="en-CA"/>
        </w:rPr>
      </w:pPr>
      <w:proofErr w:type="spellStart"/>
      <w:r w:rsidRPr="00704B96">
        <w:rPr>
          <w:rFonts w:ascii="Arial" w:hAnsi="Arial" w:cs="Arial"/>
          <w:sz w:val="22"/>
          <w:szCs w:val="22"/>
          <w:lang w:val="en-CA"/>
        </w:rPr>
        <w:t>BetaKit</w:t>
      </w:r>
      <w:proofErr w:type="spellEnd"/>
      <w:r w:rsidRPr="00704B96">
        <w:rPr>
          <w:rFonts w:ascii="Arial" w:hAnsi="Arial" w:cs="Arial"/>
          <w:sz w:val="22"/>
          <w:szCs w:val="22"/>
          <w:lang w:val="en-CA"/>
        </w:rPr>
        <w:t xml:space="preserve">. (2025). Shopify acquires Vantage Discovery, an AI-powered search startup founded by ex-Pinterest engineers. </w:t>
      </w:r>
      <w:proofErr w:type="spellStart"/>
      <w:r w:rsidRPr="00704B96">
        <w:rPr>
          <w:rFonts w:ascii="Arial" w:hAnsi="Arial" w:cs="Arial"/>
          <w:sz w:val="22"/>
          <w:szCs w:val="22"/>
          <w:lang w:val="en-CA"/>
        </w:rPr>
        <w:t>BetaKit</w:t>
      </w:r>
      <w:proofErr w:type="spellEnd"/>
      <w:r w:rsidRPr="00704B96">
        <w:rPr>
          <w:rFonts w:ascii="Arial" w:hAnsi="Arial" w:cs="Arial"/>
          <w:sz w:val="22"/>
          <w:szCs w:val="22"/>
          <w:lang w:val="en-CA"/>
        </w:rPr>
        <w:t>. https://betakit.com</w:t>
      </w:r>
    </w:p>
    <w:p w14:paraId="02F5ED65" w14:textId="1E6C53B3" w:rsidR="00704B96" w:rsidRPr="00704B96" w:rsidRDefault="00704B96" w:rsidP="00704B96">
      <w:pPr>
        <w:pStyle w:val="NormalWeb"/>
        <w:numPr>
          <w:ilvl w:val="0"/>
          <w:numId w:val="6"/>
        </w:numPr>
        <w:spacing w:line="360" w:lineRule="auto"/>
        <w:jc w:val="both"/>
        <w:rPr>
          <w:rFonts w:ascii="Arial" w:hAnsi="Arial" w:cs="Arial"/>
          <w:sz w:val="22"/>
          <w:szCs w:val="22"/>
          <w:lang w:val="en-CA"/>
        </w:rPr>
      </w:pPr>
      <w:r w:rsidRPr="00704B96">
        <w:rPr>
          <w:rFonts w:ascii="Arial" w:hAnsi="Arial" w:cs="Arial"/>
          <w:sz w:val="22"/>
          <w:szCs w:val="22"/>
          <w:lang w:val="en-CA"/>
        </w:rPr>
        <w:t xml:space="preserve">CNBC. (2025). Shopify's AI strategy and acquisition activity. CNBC Technology. </w:t>
      </w:r>
      <w:hyperlink r:id="rId9" w:history="1">
        <w:r w:rsidRPr="00704B96">
          <w:rPr>
            <w:rFonts w:ascii="Arial" w:hAnsi="Arial" w:cs="Arial"/>
            <w:sz w:val="22"/>
            <w:szCs w:val="22"/>
            <w:lang w:val="en-CA"/>
          </w:rPr>
          <w:t>https://www.cnbc.com</w:t>
        </w:r>
      </w:hyperlink>
    </w:p>
    <w:p w14:paraId="21888A75" w14:textId="38100D09" w:rsidR="00704B96" w:rsidRPr="00704B96" w:rsidRDefault="00704B96" w:rsidP="00704B96">
      <w:pPr>
        <w:pStyle w:val="NormalWeb"/>
        <w:numPr>
          <w:ilvl w:val="0"/>
          <w:numId w:val="6"/>
        </w:numPr>
        <w:spacing w:line="360" w:lineRule="auto"/>
        <w:jc w:val="both"/>
        <w:rPr>
          <w:rFonts w:ascii="Arial" w:hAnsi="Arial" w:cs="Arial"/>
          <w:sz w:val="22"/>
          <w:szCs w:val="22"/>
          <w:lang w:val="en-CA"/>
        </w:rPr>
      </w:pPr>
      <w:proofErr w:type="spellStart"/>
      <w:r w:rsidRPr="00704B96">
        <w:rPr>
          <w:rFonts w:ascii="Arial" w:hAnsi="Arial" w:cs="Arial"/>
          <w:sz w:val="22"/>
          <w:szCs w:val="22"/>
          <w:lang w:val="en-CA"/>
        </w:rPr>
        <w:t>Fundz</w:t>
      </w:r>
      <w:proofErr w:type="spellEnd"/>
      <w:r w:rsidRPr="00704B96">
        <w:rPr>
          <w:rFonts w:ascii="Arial" w:hAnsi="Arial" w:cs="Arial"/>
          <w:sz w:val="22"/>
          <w:szCs w:val="22"/>
          <w:lang w:val="en-CA"/>
        </w:rPr>
        <w:t xml:space="preserve">. (2025). Shopify acquires Molly Studio. </w:t>
      </w:r>
      <w:proofErr w:type="spellStart"/>
      <w:r w:rsidRPr="00704B96">
        <w:rPr>
          <w:rFonts w:ascii="Arial" w:hAnsi="Arial" w:cs="Arial"/>
          <w:sz w:val="22"/>
          <w:szCs w:val="22"/>
          <w:lang w:val="en-CA"/>
        </w:rPr>
        <w:t>Fundz</w:t>
      </w:r>
      <w:proofErr w:type="spellEnd"/>
      <w:r w:rsidRPr="00704B96">
        <w:rPr>
          <w:rFonts w:ascii="Arial" w:hAnsi="Arial" w:cs="Arial"/>
          <w:sz w:val="22"/>
          <w:szCs w:val="22"/>
          <w:lang w:val="en-CA"/>
        </w:rPr>
        <w:t xml:space="preserve">. </w:t>
      </w:r>
      <w:hyperlink r:id="rId10" w:history="1">
        <w:r w:rsidRPr="00D12BBE">
          <w:rPr>
            <w:rStyle w:val="Hyperlink"/>
            <w:rFonts w:ascii="Arial" w:hAnsi="Arial" w:cs="Arial"/>
            <w:sz w:val="22"/>
            <w:szCs w:val="22"/>
            <w:lang w:val="en-CA"/>
          </w:rPr>
          <w:t>https://www.fundz.net</w:t>
        </w:r>
      </w:hyperlink>
    </w:p>
    <w:p w14:paraId="1F0A3D16" w14:textId="4508A528" w:rsidR="00704B96" w:rsidRPr="00704B96" w:rsidRDefault="00704B96" w:rsidP="00704B96">
      <w:pPr>
        <w:pStyle w:val="NormalWeb"/>
        <w:numPr>
          <w:ilvl w:val="0"/>
          <w:numId w:val="6"/>
        </w:numPr>
        <w:spacing w:line="360" w:lineRule="auto"/>
        <w:jc w:val="both"/>
        <w:rPr>
          <w:rFonts w:ascii="Arial" w:hAnsi="Arial" w:cs="Arial"/>
          <w:sz w:val="22"/>
          <w:szCs w:val="22"/>
          <w:lang w:val="en-CA"/>
        </w:rPr>
      </w:pPr>
      <w:r w:rsidRPr="00704B96">
        <w:rPr>
          <w:rFonts w:ascii="Arial" w:hAnsi="Arial" w:cs="Arial"/>
          <w:sz w:val="22"/>
          <w:szCs w:val="22"/>
          <w:lang w:val="en-CA"/>
        </w:rPr>
        <w:t>Hopkin, P. (2018). Fundamentals of risk management: Understanding, evaluating and implementing effective risk management (4th ed.). Kogan Page.</w:t>
      </w:r>
    </w:p>
    <w:p w14:paraId="1B942C9F" w14:textId="77777777" w:rsidR="00704B96" w:rsidRPr="00704B96" w:rsidRDefault="00704B96" w:rsidP="00704B96">
      <w:pPr>
        <w:pStyle w:val="NormalWeb"/>
        <w:spacing w:line="360" w:lineRule="auto"/>
        <w:ind w:left="360"/>
        <w:jc w:val="both"/>
        <w:rPr>
          <w:rFonts w:ascii="Arial" w:hAnsi="Arial" w:cs="Arial"/>
          <w:sz w:val="22"/>
          <w:szCs w:val="22"/>
          <w:lang w:val="en-CA"/>
        </w:rPr>
      </w:pPr>
    </w:p>
    <w:p w14:paraId="3523A87D" w14:textId="77777777" w:rsidR="00704B96" w:rsidRPr="00CD4FE1" w:rsidRDefault="00704B96" w:rsidP="00704B96">
      <w:pPr>
        <w:pStyle w:val="NormalWeb"/>
        <w:spacing w:line="360" w:lineRule="auto"/>
        <w:jc w:val="both"/>
        <w:rPr>
          <w:rFonts w:ascii="Arial" w:hAnsi="Arial" w:cs="Arial"/>
          <w:sz w:val="22"/>
          <w:szCs w:val="22"/>
          <w:lang w:val="en-CA"/>
        </w:rPr>
      </w:pPr>
    </w:p>
    <w:p w14:paraId="64D3896E" w14:textId="77777777" w:rsidR="00C20C09" w:rsidRPr="00C20C09" w:rsidRDefault="00C20C09" w:rsidP="00C20C09"/>
    <w:sectPr w:rsidR="00C20C09" w:rsidRPr="00C20C09" w:rsidSect="008D7E7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77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AF0B" w14:textId="77777777" w:rsidR="00AA5A79" w:rsidRDefault="00AA5A79">
      <w:r>
        <w:separator/>
      </w:r>
    </w:p>
  </w:endnote>
  <w:endnote w:type="continuationSeparator" w:id="0">
    <w:p w14:paraId="4DC6C396" w14:textId="77777777" w:rsidR="00AA5A79" w:rsidRDefault="00AA5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247A685-F0DF-2E48-B8B7-0F866F6F2F1D}"/>
  </w:font>
  <w:font w:name="Times New Roman">
    <w:panose1 w:val="02020603050405020304"/>
    <w:charset w:val="00"/>
    <w:family w:val="roman"/>
    <w:pitch w:val="variable"/>
    <w:sig w:usb0="E0002EFF" w:usb1="C000785B" w:usb2="00000009" w:usb3="00000000" w:csb0="000001FF" w:csb1="00000000"/>
    <w:embedRegular r:id="rId2" w:fontKey="{8947FB70-AA62-EF4E-9117-BCE4F62083A9}"/>
    <w:embedBold r:id="rId3" w:fontKey="{D536C105-9015-494D-B1DA-415BA39634DE}"/>
    <w:embedItalic r:id="rId4" w:fontKey="{817B53EA-751E-1249-8A6F-3D2DE0FB7151}"/>
  </w:font>
  <w:font w:name="Noto Sans Symbols">
    <w:panose1 w:val="020B0604020202020204"/>
    <w:charset w:val="00"/>
    <w:family w:val="auto"/>
    <w:pitch w:val="default"/>
    <w:embedRegular r:id="rId5" w:fontKey="{B3D0024C-3BCE-2540-9AB0-487D29EDCEE1}"/>
  </w:font>
  <w:font w:name="Courier New">
    <w:panose1 w:val="02070309020205020404"/>
    <w:charset w:val="00"/>
    <w:family w:val="modern"/>
    <w:pitch w:val="fixed"/>
    <w:sig w:usb0="E0002AFF" w:usb1="C0007843" w:usb2="00000009" w:usb3="00000000" w:csb0="000001FF" w:csb1="00000000"/>
    <w:embedRegular r:id="rId6" w:fontKey="{7711A18C-0A7C-654F-A9F3-B9FBB105061B}"/>
  </w:font>
  <w:font w:name="Wingdings">
    <w:panose1 w:val="05000000000000000000"/>
    <w:charset w:val="4D"/>
    <w:family w:val="decorative"/>
    <w:pitch w:val="variable"/>
    <w:sig w:usb0="00000003" w:usb1="00000000" w:usb2="00000000" w:usb3="00000000" w:csb0="80000001" w:csb1="00000000"/>
    <w:embedRegular r:id="rId7" w:fontKey="{AF50767F-3DC3-D14D-B5B6-9BE3BB939C43}"/>
  </w:font>
  <w:font w:name="Arial">
    <w:panose1 w:val="020B0604020202020204"/>
    <w:charset w:val="00"/>
    <w:family w:val="swiss"/>
    <w:pitch w:val="variable"/>
    <w:sig w:usb0="E0002AFF" w:usb1="C0007843" w:usb2="00000009" w:usb3="00000000" w:csb0="000001FF" w:csb1="00000000"/>
    <w:embedRegular r:id="rId8" w:fontKey="{0990D87A-0111-2144-BDB7-3384DF64D097}"/>
    <w:embedBold r:id="rId9" w:fontKey="{AD45FBC9-1F31-8740-961A-9F020B11C73C}"/>
    <w:embedItalic r:id="rId10" w:fontKey="{A6CDF1DB-982D-FE41-AC3E-E237C7BA6C29}"/>
  </w:font>
  <w:font w:name="Georgia">
    <w:panose1 w:val="02040502050405020303"/>
    <w:charset w:val="00"/>
    <w:family w:val="roman"/>
    <w:pitch w:val="variable"/>
    <w:sig w:usb0="00000287" w:usb1="00000000" w:usb2="00000000" w:usb3="00000000" w:csb0="0000009F" w:csb1="00000000"/>
    <w:embedItalic r:id="rId11" w:fontKey="{EFAB25BA-15FD-0847-934B-F41B4E631F07}"/>
  </w:font>
  <w:font w:name="Calibri">
    <w:panose1 w:val="020F0502020204030204"/>
    <w:charset w:val="00"/>
    <w:family w:val="swiss"/>
    <w:pitch w:val="variable"/>
    <w:sig w:usb0="E4002EFF" w:usb1="C200247B" w:usb2="00000009" w:usb3="00000000" w:csb0="000001FF" w:csb1="00000000"/>
    <w:embedRegular r:id="rId12" w:fontKey="{4FFE8081-B6E7-5248-8897-EAF7C5ED63B1}"/>
  </w:font>
  <w:font w:name="Cambria">
    <w:panose1 w:val="02040503050406030204"/>
    <w:charset w:val="00"/>
    <w:family w:val="roman"/>
    <w:pitch w:val="variable"/>
    <w:sig w:usb0="E00006FF" w:usb1="420024FF" w:usb2="02000000" w:usb3="00000000" w:csb0="0000019F" w:csb1="00000000"/>
    <w:embedRegular r:id="rId13" w:fontKey="{A145D4C6-78BA-614E-B76C-0A9B1A2152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0150F" w14:textId="77777777" w:rsidR="00AA5A79" w:rsidRDefault="00AA5A79">
      <w:r>
        <w:separator/>
      </w:r>
    </w:p>
  </w:footnote>
  <w:footnote w:type="continuationSeparator" w:id="0">
    <w:p w14:paraId="585B7A8E" w14:textId="77777777" w:rsidR="00AA5A79" w:rsidRDefault="00AA5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138D3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65A43"/>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3915367">
    <w:abstractNumId w:val="8"/>
  </w:num>
  <w:num w:numId="2" w16cid:durableId="580065112">
    <w:abstractNumId w:val="4"/>
  </w:num>
  <w:num w:numId="3" w16cid:durableId="435952495">
    <w:abstractNumId w:val="6"/>
  </w:num>
  <w:num w:numId="4" w16cid:durableId="1063023706">
    <w:abstractNumId w:val="7"/>
  </w:num>
  <w:num w:numId="5" w16cid:durableId="1129781084">
    <w:abstractNumId w:val="5"/>
  </w:num>
  <w:num w:numId="6" w16cid:durableId="1173716880">
    <w:abstractNumId w:val="3"/>
  </w:num>
  <w:num w:numId="7" w16cid:durableId="1069154673">
    <w:abstractNumId w:val="1"/>
  </w:num>
  <w:num w:numId="8" w16cid:durableId="24603130">
    <w:abstractNumId w:val="0"/>
  </w:num>
  <w:num w:numId="9" w16cid:durableId="1326275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23E64"/>
    <w:rsid w:val="000328F9"/>
    <w:rsid w:val="000353FB"/>
    <w:rsid w:val="00043C24"/>
    <w:rsid w:val="00086BE0"/>
    <w:rsid w:val="00183AFA"/>
    <w:rsid w:val="001B592A"/>
    <w:rsid w:val="001B7838"/>
    <w:rsid w:val="00211FFD"/>
    <w:rsid w:val="00246A1C"/>
    <w:rsid w:val="00291E03"/>
    <w:rsid w:val="002F6EFC"/>
    <w:rsid w:val="00390759"/>
    <w:rsid w:val="003E126C"/>
    <w:rsid w:val="003F3A0E"/>
    <w:rsid w:val="00404BAC"/>
    <w:rsid w:val="00437FF2"/>
    <w:rsid w:val="004A7C6D"/>
    <w:rsid w:val="004E3DD5"/>
    <w:rsid w:val="00556650"/>
    <w:rsid w:val="00570EBD"/>
    <w:rsid w:val="005C0CFD"/>
    <w:rsid w:val="006328C8"/>
    <w:rsid w:val="006A6A64"/>
    <w:rsid w:val="006B20A1"/>
    <w:rsid w:val="006B37FD"/>
    <w:rsid w:val="006D1451"/>
    <w:rsid w:val="006D1C91"/>
    <w:rsid w:val="006E39C4"/>
    <w:rsid w:val="006F432D"/>
    <w:rsid w:val="00704B96"/>
    <w:rsid w:val="00724A8F"/>
    <w:rsid w:val="00760FE5"/>
    <w:rsid w:val="007A465E"/>
    <w:rsid w:val="007F7C61"/>
    <w:rsid w:val="00804392"/>
    <w:rsid w:val="00851605"/>
    <w:rsid w:val="00880A43"/>
    <w:rsid w:val="008D7E76"/>
    <w:rsid w:val="0091623D"/>
    <w:rsid w:val="009912B3"/>
    <w:rsid w:val="00A137A2"/>
    <w:rsid w:val="00A5039B"/>
    <w:rsid w:val="00AA5A79"/>
    <w:rsid w:val="00AB00C4"/>
    <w:rsid w:val="00B16FD5"/>
    <w:rsid w:val="00B33C33"/>
    <w:rsid w:val="00BC1C0B"/>
    <w:rsid w:val="00BD1550"/>
    <w:rsid w:val="00C20C09"/>
    <w:rsid w:val="00C308D5"/>
    <w:rsid w:val="00C4078B"/>
    <w:rsid w:val="00C41DE9"/>
    <w:rsid w:val="00C65EC4"/>
    <w:rsid w:val="00C75961"/>
    <w:rsid w:val="00CD2D5F"/>
    <w:rsid w:val="00CD4FE1"/>
    <w:rsid w:val="00CE7A5F"/>
    <w:rsid w:val="00CF03B4"/>
    <w:rsid w:val="00CF26B0"/>
    <w:rsid w:val="00D8277D"/>
    <w:rsid w:val="00D96D70"/>
    <w:rsid w:val="00DA60CE"/>
    <w:rsid w:val="00DC47AE"/>
    <w:rsid w:val="00DC4BA6"/>
    <w:rsid w:val="00E00DE4"/>
    <w:rsid w:val="00E22665"/>
    <w:rsid w:val="00F649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56650"/>
    <w:pPr>
      <w:tabs>
        <w:tab w:val="left" w:pos="480"/>
        <w:tab w:val="right" w:leader="dot" w:pos="9350"/>
      </w:tabs>
      <w:spacing w:after="100" w:line="36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5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 w:type="paragraph" w:styleId="ListParagraph">
    <w:name w:val="List Paragraph"/>
    <w:basedOn w:val="Normal"/>
    <w:uiPriority w:val="34"/>
    <w:qFormat/>
    <w:rsid w:val="004E3DD5"/>
    <w:pPr>
      <w:ind w:left="720"/>
      <w:contextualSpacing/>
    </w:pPr>
  </w:style>
  <w:style w:type="paragraph" w:styleId="ListBullet">
    <w:name w:val="List Bullet"/>
    <w:basedOn w:val="Normal"/>
    <w:uiPriority w:val="99"/>
    <w:unhideWhenUsed/>
    <w:rsid w:val="009912B3"/>
    <w:pPr>
      <w:numPr>
        <w:numId w:val="7"/>
      </w:numPr>
      <w:tabs>
        <w:tab w:val="clear" w:pos="360"/>
      </w:tabs>
      <w:spacing w:after="200" w:line="276" w:lineRule="auto"/>
      <w:contextualSpacing/>
    </w:pPr>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704B96"/>
    <w:rPr>
      <w:color w:val="605E5C"/>
      <w:shd w:val="clear" w:color="auto" w:fill="E1DFDD"/>
    </w:rPr>
  </w:style>
  <w:style w:type="paragraph" w:styleId="List2">
    <w:name w:val="List 2"/>
    <w:basedOn w:val="Normal"/>
    <w:uiPriority w:val="99"/>
    <w:unhideWhenUsed/>
    <w:rsid w:val="00704B96"/>
    <w:pPr>
      <w:spacing w:after="200" w:line="276" w:lineRule="auto"/>
      <w:ind w:left="720" w:hanging="36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704B96"/>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www.fundz.net" TargetMode="External"/><Relationship Id="rId4" Type="http://schemas.openxmlformats.org/officeDocument/2006/relationships/styles" Target="styles.xml"/><Relationship Id="rId9" Type="http://schemas.openxmlformats.org/officeDocument/2006/relationships/hyperlink" Target="https://www.cnbc.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Props1.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891</Words>
  <Characters>5081</Characters>
  <Application>Microsoft Office Word</Application>
  <DocSecurity>0</DocSecurity>
  <Lines>42</Lines>
  <Paragraphs>11</Paragraphs>
  <ScaleCrop>false</ScaleCrop>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Terry Lucas Boye</cp:lastModifiedBy>
  <cp:revision>4</cp:revision>
  <dcterms:created xsi:type="dcterms:W3CDTF">2026-05-27T08:25:00Z</dcterms:created>
  <dcterms:modified xsi:type="dcterms:W3CDTF">2026-05-28T02:26:00Z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