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71166" w:rsidRDefault="00000000">
      <w:pPr>
        <w:rPr>
          <w:rFonts w:ascii="Arial" w:eastAsia="Arial" w:hAnsi="Arial" w:cs="Arial"/>
          <w:b/>
          <w:bCs/>
          <w:sz w:val="20"/>
          <w:szCs w:val="20"/>
        </w:rPr>
      </w:pPr>
      <w:sdt>
        <w:sdtPr>
          <w:tag w:val="goog_rdk_0"/>
          <w:id w:val="1772056534"/>
        </w:sdtPr>
        <w:sdtContent/>
      </w:sdt>
      <w:sdt>
        <w:sdtPr>
          <w:tag w:val="goog_rdk_1"/>
          <w:id w:val="-526282221"/>
        </w:sdtPr>
        <w:sdtContent/>
      </w:sdt>
      <w:sdt>
        <w:sdtPr>
          <w:tag w:val="goog_rdk_2"/>
          <w:id w:val="437014613"/>
        </w:sdtPr>
        <w:sdtContent/>
      </w:sdt>
      <w:sdt>
        <w:sdtPr>
          <w:tag w:val="goog_rdk_3"/>
          <w:id w:val="-1164566609"/>
        </w:sdtPr>
        <w:sdtContent/>
      </w:sdt>
      <w:r>
        <w:rPr>
          <w:rFonts w:ascii="Arial" w:eastAsia="Arial" w:hAnsi="Arial" w:cs="Arial"/>
          <w:b/>
          <w:bCs/>
          <w:sz w:val="20"/>
          <w:szCs w:val="20"/>
        </w:rPr>
        <w:t>PRESS RELEASE</w:t>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t xml:space="preserve"> 20 July 2026</w:t>
      </w:r>
      <w:r>
        <w:rPr>
          <w:rFonts w:ascii="Arial" w:eastAsia="Arial" w:hAnsi="Arial" w:cs="Arial"/>
          <w:b/>
          <w:bCs/>
          <w:sz w:val="20"/>
          <w:szCs w:val="20"/>
        </w:rPr>
        <w:br/>
      </w:r>
    </w:p>
    <w:p w14:paraId="00000002" w14:textId="77777777" w:rsidR="00171166" w:rsidRDefault="00000000">
      <w:pPr>
        <w:rPr>
          <w:rFonts w:ascii="Arial" w:eastAsia="Arial" w:hAnsi="Arial" w:cs="Arial"/>
          <w:b/>
          <w:bCs/>
          <w:sz w:val="20"/>
          <w:szCs w:val="20"/>
        </w:rPr>
      </w:pPr>
      <w:r>
        <w:rPr>
          <w:rFonts w:ascii="Arial" w:eastAsia="Arial" w:hAnsi="Arial" w:cs="Arial"/>
          <w:b/>
          <w:bCs/>
          <w:sz w:val="20"/>
          <w:szCs w:val="20"/>
        </w:rPr>
        <w:t>FOR IMMEDIATE RELEASE</w:t>
      </w:r>
    </w:p>
    <w:p w14:paraId="00000003" w14:textId="77777777" w:rsidR="00171166" w:rsidRDefault="00171166">
      <w:pPr>
        <w:rPr>
          <w:rFonts w:ascii="Arial" w:eastAsia="Arial" w:hAnsi="Arial" w:cs="Arial"/>
          <w:b/>
          <w:bCs/>
          <w:sz w:val="20"/>
          <w:szCs w:val="20"/>
        </w:rPr>
      </w:pPr>
    </w:p>
    <w:p w14:paraId="00000004" w14:textId="77777777" w:rsidR="00171166" w:rsidRDefault="00000000">
      <w:pPr>
        <w:jc w:val="center"/>
        <w:rPr>
          <w:rFonts w:ascii="Arial" w:eastAsia="Arial" w:hAnsi="Arial" w:cs="Arial"/>
          <w:b/>
          <w:bCs/>
          <w:sz w:val="20"/>
          <w:szCs w:val="20"/>
          <w:u w:val="single"/>
        </w:rPr>
      </w:pPr>
      <w:bookmarkStart w:id="0" w:name="_heading=h.cfyk2c7xh02u" w:colFirst="0" w:colLast="0"/>
      <w:bookmarkEnd w:id="0"/>
      <w:r>
        <w:rPr>
          <w:rFonts w:ascii="Arial" w:eastAsia="Arial" w:hAnsi="Arial" w:cs="Arial"/>
          <w:b/>
          <w:bCs/>
          <w:sz w:val="20"/>
          <w:szCs w:val="20"/>
          <w:u w:val="single"/>
        </w:rPr>
        <w:t xml:space="preserve">Under 2 Months to Go Until </w:t>
      </w:r>
      <w:proofErr w:type="spellStart"/>
      <w:r>
        <w:rPr>
          <w:rFonts w:ascii="Arial" w:eastAsia="Arial" w:hAnsi="Arial" w:cs="Arial"/>
          <w:b/>
          <w:bCs/>
          <w:sz w:val="20"/>
          <w:szCs w:val="20"/>
          <w:u w:val="single"/>
        </w:rPr>
        <w:t>LiGA</w:t>
      </w:r>
      <w:proofErr w:type="spellEnd"/>
      <w:r>
        <w:rPr>
          <w:rFonts w:ascii="Arial" w:eastAsia="Arial" w:hAnsi="Arial" w:cs="Arial"/>
          <w:b/>
          <w:bCs/>
          <w:sz w:val="20"/>
          <w:szCs w:val="20"/>
          <w:u w:val="single"/>
        </w:rPr>
        <w:t xml:space="preserve"> Summit 2026 &amp; Growing Interest in Prediction Markets Across </w:t>
      </w:r>
      <w:proofErr w:type="spellStart"/>
      <w:r>
        <w:rPr>
          <w:rFonts w:ascii="Arial" w:eastAsia="Arial" w:hAnsi="Arial" w:cs="Arial"/>
          <w:b/>
          <w:bCs/>
          <w:sz w:val="20"/>
          <w:szCs w:val="20"/>
          <w:u w:val="single"/>
        </w:rPr>
        <w:t>LatAm</w:t>
      </w:r>
      <w:proofErr w:type="spellEnd"/>
    </w:p>
    <w:p w14:paraId="00000005" w14:textId="77777777" w:rsidR="00171166" w:rsidRDefault="00171166">
      <w:pPr>
        <w:rPr>
          <w:rFonts w:ascii="Arial" w:eastAsia="Arial" w:hAnsi="Arial" w:cs="Arial"/>
          <w:sz w:val="20"/>
          <w:szCs w:val="20"/>
        </w:rPr>
      </w:pPr>
    </w:p>
    <w:p w14:paraId="00000006" w14:textId="77777777" w:rsidR="00171166" w:rsidRDefault="00000000">
      <w:pPr>
        <w:rPr>
          <w:rFonts w:ascii="Arial" w:eastAsia="Arial" w:hAnsi="Arial" w:cs="Arial"/>
          <w:sz w:val="20"/>
          <w:szCs w:val="20"/>
        </w:rPr>
      </w:pPr>
      <w:r>
        <w:rPr>
          <w:rFonts w:ascii="Arial" w:eastAsia="Arial" w:hAnsi="Arial" w:cs="Arial"/>
          <w:sz w:val="20"/>
          <w:szCs w:val="20"/>
        </w:rPr>
        <w:t xml:space="preserve">With </w:t>
      </w: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 2026</w:t>
      </w:r>
      <w:r>
        <w:rPr>
          <w:rFonts w:ascii="Arial" w:eastAsia="Arial" w:hAnsi="Arial" w:cs="Arial"/>
          <w:sz w:val="20"/>
          <w:szCs w:val="20"/>
        </w:rPr>
        <w:t xml:space="preserve"> now less than two months away, the Latin American gaming industry is preparing for a major gathering of operators, regulators, affiliates, suppliers and technology providers in </w:t>
      </w:r>
      <w:r>
        <w:rPr>
          <w:rFonts w:ascii="Arial" w:eastAsia="Arial" w:hAnsi="Arial" w:cs="Arial"/>
          <w:b/>
          <w:bCs/>
          <w:sz w:val="20"/>
          <w:szCs w:val="20"/>
        </w:rPr>
        <w:t>Lima</w:t>
      </w:r>
      <w:r>
        <w:rPr>
          <w:rFonts w:ascii="Arial" w:eastAsia="Arial" w:hAnsi="Arial" w:cs="Arial"/>
          <w:sz w:val="20"/>
          <w:szCs w:val="20"/>
        </w:rPr>
        <w:t xml:space="preserve">, </w:t>
      </w:r>
      <w:r>
        <w:rPr>
          <w:rFonts w:ascii="Arial" w:eastAsia="Arial" w:hAnsi="Arial" w:cs="Arial"/>
          <w:b/>
          <w:bCs/>
          <w:sz w:val="20"/>
          <w:szCs w:val="20"/>
        </w:rPr>
        <w:t>Peru</w:t>
      </w:r>
      <w:r>
        <w:rPr>
          <w:rFonts w:ascii="Arial" w:eastAsia="Arial" w:hAnsi="Arial" w:cs="Arial"/>
          <w:sz w:val="20"/>
          <w:szCs w:val="20"/>
        </w:rPr>
        <w:t xml:space="preserve"> on </w:t>
      </w:r>
      <w:r>
        <w:rPr>
          <w:rFonts w:ascii="Arial" w:eastAsia="Arial" w:hAnsi="Arial" w:cs="Arial"/>
          <w:b/>
          <w:bCs/>
          <w:sz w:val="20"/>
          <w:szCs w:val="20"/>
        </w:rPr>
        <w:t>17 – 18 September 2026</w:t>
      </w:r>
      <w:r>
        <w:rPr>
          <w:rFonts w:ascii="Arial" w:eastAsia="Arial" w:hAnsi="Arial" w:cs="Arial"/>
          <w:sz w:val="20"/>
          <w:szCs w:val="20"/>
        </w:rPr>
        <w:t xml:space="preserve"> at the </w:t>
      </w:r>
      <w:r>
        <w:rPr>
          <w:rFonts w:ascii="Arial" w:eastAsia="Arial" w:hAnsi="Arial" w:cs="Arial"/>
          <w:b/>
          <w:bCs/>
          <w:sz w:val="20"/>
          <w:szCs w:val="20"/>
        </w:rPr>
        <w:t>El Pardo Lima - A DoubleTree by Hilton Hotel</w:t>
      </w:r>
      <w:r>
        <w:rPr>
          <w:rFonts w:ascii="Arial" w:eastAsia="Arial" w:hAnsi="Arial" w:cs="Arial"/>
          <w:sz w:val="20"/>
          <w:szCs w:val="20"/>
        </w:rPr>
        <w:t>.</w:t>
      </w:r>
    </w:p>
    <w:p w14:paraId="00000007" w14:textId="77777777" w:rsidR="00171166" w:rsidRDefault="00000000">
      <w:pPr>
        <w:rPr>
          <w:rFonts w:ascii="Arial" w:eastAsia="Arial" w:hAnsi="Arial" w:cs="Arial"/>
          <w:sz w:val="20"/>
          <w:szCs w:val="20"/>
        </w:rPr>
      </w:pPr>
      <w:r>
        <w:rPr>
          <w:rFonts w:ascii="Arial" w:eastAsia="Arial" w:hAnsi="Arial" w:cs="Arial"/>
          <w:sz w:val="20"/>
          <w:szCs w:val="20"/>
        </w:rPr>
        <w:t>Held as Peru settles into its new regulatory framework, the summit will examine how the market is adapting to a more structured gaming environment. Discussions will spotlight the operational realities of regulated growth, covering affiliate compliance, responsible marketing, AML and KYC requirements, and player protection as businesses navigate an increasingly mature regulatory landscape.</w:t>
      </w:r>
    </w:p>
    <w:p w14:paraId="00000008" w14:textId="77777777" w:rsidR="00171166" w:rsidRDefault="00000000">
      <w:pPr>
        <w:rPr>
          <w:rFonts w:ascii="Arial" w:eastAsia="Arial" w:hAnsi="Arial" w:cs="Arial"/>
          <w:sz w:val="20"/>
          <w:szCs w:val="20"/>
        </w:rPr>
      </w:pPr>
      <w:r>
        <w:rPr>
          <w:rFonts w:ascii="Arial" w:eastAsia="Arial" w:hAnsi="Arial" w:cs="Arial"/>
          <w:sz w:val="20"/>
          <w:szCs w:val="20"/>
        </w:rPr>
        <w:t xml:space="preserve">The agenda will also introduce the </w:t>
      </w:r>
      <w:r>
        <w:rPr>
          <w:rFonts w:ascii="Arial" w:eastAsia="Arial" w:hAnsi="Arial" w:cs="Arial"/>
          <w:b/>
          <w:bCs/>
          <w:sz w:val="20"/>
          <w:szCs w:val="20"/>
        </w:rPr>
        <w:t>Prediction Markets Summit Americas 2026</w:t>
      </w:r>
      <w:r>
        <w:rPr>
          <w:rFonts w:ascii="Arial" w:eastAsia="Arial" w:hAnsi="Arial" w:cs="Arial"/>
          <w:sz w:val="20"/>
          <w:szCs w:val="20"/>
        </w:rPr>
        <w:t xml:space="preserve">, a dedicated half-day stream on </w:t>
      </w:r>
      <w:r>
        <w:rPr>
          <w:rFonts w:ascii="Arial" w:eastAsia="Arial" w:hAnsi="Arial" w:cs="Arial"/>
          <w:b/>
          <w:bCs/>
          <w:sz w:val="20"/>
          <w:szCs w:val="20"/>
        </w:rPr>
        <w:t xml:space="preserve">18 September </w:t>
      </w:r>
      <w:r>
        <w:rPr>
          <w:rFonts w:ascii="Arial" w:eastAsia="Arial" w:hAnsi="Arial" w:cs="Arial"/>
          <w:sz w:val="20"/>
          <w:szCs w:val="20"/>
        </w:rPr>
        <w:t>alongside the main conference, creating a platform for open discussion around prediction markets, forecasting infrastructure and event-based products in regulated gaming markets</w:t>
      </w:r>
    </w:p>
    <w:p w14:paraId="00000009" w14:textId="77777777" w:rsidR="00171166" w:rsidRDefault="00171166">
      <w:pPr>
        <w:rPr>
          <w:rFonts w:ascii="Arial" w:eastAsia="Arial" w:hAnsi="Arial" w:cs="Arial"/>
          <w:sz w:val="20"/>
          <w:szCs w:val="20"/>
        </w:rPr>
      </w:pPr>
    </w:p>
    <w:p w14:paraId="0000000A" w14:textId="77777777" w:rsidR="00171166" w:rsidRDefault="00000000">
      <w:pPr>
        <w:rPr>
          <w:rFonts w:ascii="Arial" w:eastAsia="Arial" w:hAnsi="Arial" w:cs="Arial"/>
          <w:b/>
          <w:bCs/>
          <w:sz w:val="20"/>
          <w:szCs w:val="20"/>
        </w:rPr>
      </w:pPr>
      <w:r>
        <w:rPr>
          <w:rFonts w:ascii="Arial" w:eastAsia="Arial" w:hAnsi="Arial" w:cs="Arial"/>
          <w:b/>
          <w:bCs/>
          <w:sz w:val="20"/>
          <w:szCs w:val="20"/>
        </w:rPr>
        <w:t>Highlights on the Agenda</w:t>
      </w:r>
    </w:p>
    <w:p w14:paraId="0000000B" w14:textId="77777777" w:rsidR="00171166" w:rsidRDefault="00000000">
      <w:pPr>
        <w:rPr>
          <w:rFonts w:ascii="Arial" w:eastAsia="Arial" w:hAnsi="Arial" w:cs="Arial"/>
          <w:b/>
          <w:bCs/>
          <w:sz w:val="20"/>
          <w:szCs w:val="20"/>
        </w:rPr>
      </w:pP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 2026 – Main Programme</w:t>
      </w:r>
    </w:p>
    <w:p w14:paraId="0000000C" w14:textId="77777777" w:rsidR="00171166" w:rsidRDefault="00000000">
      <w:pPr>
        <w:rPr>
          <w:rFonts w:ascii="Arial" w:eastAsia="Arial" w:hAnsi="Arial" w:cs="Arial"/>
          <w:sz w:val="20"/>
          <w:szCs w:val="20"/>
        </w:rPr>
      </w:pPr>
      <w:r>
        <w:rPr>
          <w:rFonts w:ascii="Arial" w:eastAsia="Arial" w:hAnsi="Arial" w:cs="Arial"/>
          <w:sz w:val="20"/>
          <w:szCs w:val="20"/>
        </w:rPr>
        <w:t>The main summit’s agenda will focus on the key regulatory, operational and commercial developments transforming Latin America’s gaming industry.</w:t>
      </w:r>
    </w:p>
    <w:p w14:paraId="0000000D" w14:textId="77777777" w:rsidR="00171166" w:rsidRDefault="00000000">
      <w:pPr>
        <w:rPr>
          <w:rFonts w:ascii="Arial" w:eastAsia="Arial" w:hAnsi="Arial" w:cs="Arial"/>
          <w:sz w:val="20"/>
          <w:szCs w:val="20"/>
        </w:rPr>
      </w:pPr>
      <w:r>
        <w:rPr>
          <w:rFonts w:ascii="Arial" w:eastAsia="Arial" w:hAnsi="Arial" w:cs="Arial"/>
          <w:b/>
          <w:bCs/>
          <w:sz w:val="20"/>
          <w:szCs w:val="20"/>
        </w:rPr>
        <w:t xml:space="preserve">Day One | Thursday, 17 September </w:t>
      </w:r>
    </w:p>
    <w:p w14:paraId="0000000E" w14:textId="77777777" w:rsidR="00171166" w:rsidRDefault="00000000">
      <w:pPr>
        <w:numPr>
          <w:ilvl w:val="0"/>
          <w:numId w:val="1"/>
        </w:numPr>
        <w:rPr>
          <w:rFonts w:ascii="Arial" w:eastAsia="Arial" w:hAnsi="Arial" w:cs="Arial"/>
          <w:i/>
          <w:iCs/>
          <w:sz w:val="20"/>
          <w:szCs w:val="20"/>
        </w:rPr>
      </w:pPr>
      <w:r>
        <w:rPr>
          <w:rFonts w:ascii="Arial" w:eastAsia="Arial" w:hAnsi="Arial" w:cs="Arial"/>
          <w:i/>
          <w:iCs/>
          <w:sz w:val="20"/>
          <w:szCs w:val="20"/>
        </w:rPr>
        <w:t>Peru’s New Gaming Licensing Era: Impact on Online and Land-Based Market Stability</w:t>
      </w:r>
    </w:p>
    <w:p w14:paraId="0000000F" w14:textId="77777777" w:rsidR="00171166" w:rsidRDefault="00000000">
      <w:pPr>
        <w:numPr>
          <w:ilvl w:val="0"/>
          <w:numId w:val="1"/>
        </w:numPr>
        <w:rPr>
          <w:rFonts w:ascii="Arial" w:eastAsia="Arial" w:hAnsi="Arial" w:cs="Arial"/>
          <w:i/>
          <w:iCs/>
          <w:sz w:val="20"/>
          <w:szCs w:val="20"/>
        </w:rPr>
      </w:pPr>
      <w:r>
        <w:rPr>
          <w:rFonts w:ascii="Arial" w:eastAsia="Arial" w:hAnsi="Arial" w:cs="Arial"/>
          <w:i/>
          <w:iCs/>
          <w:sz w:val="20"/>
          <w:szCs w:val="20"/>
        </w:rPr>
        <w:t xml:space="preserve">Peru at the Centre of </w:t>
      </w:r>
      <w:proofErr w:type="spellStart"/>
      <w:r>
        <w:rPr>
          <w:rFonts w:ascii="Arial" w:eastAsia="Arial" w:hAnsi="Arial" w:cs="Arial"/>
          <w:i/>
          <w:iCs/>
          <w:sz w:val="20"/>
          <w:szCs w:val="20"/>
        </w:rPr>
        <w:t>LatAm</w:t>
      </w:r>
      <w:proofErr w:type="spellEnd"/>
      <w:r>
        <w:rPr>
          <w:rFonts w:ascii="Arial" w:eastAsia="Arial" w:hAnsi="Arial" w:cs="Arial"/>
          <w:i/>
          <w:iCs/>
          <w:sz w:val="20"/>
          <w:szCs w:val="20"/>
        </w:rPr>
        <w:t xml:space="preserve"> iGaming: From Regulation to Profitability</w:t>
      </w:r>
    </w:p>
    <w:p w14:paraId="00000010" w14:textId="77777777" w:rsidR="00171166" w:rsidRDefault="00000000">
      <w:pPr>
        <w:numPr>
          <w:ilvl w:val="0"/>
          <w:numId w:val="1"/>
        </w:numPr>
        <w:rPr>
          <w:rFonts w:ascii="Arial" w:eastAsia="Arial" w:hAnsi="Arial" w:cs="Arial"/>
          <w:i/>
          <w:iCs/>
          <w:sz w:val="20"/>
          <w:szCs w:val="20"/>
        </w:rPr>
      </w:pPr>
      <w:r>
        <w:rPr>
          <w:rFonts w:ascii="Arial" w:eastAsia="Arial" w:hAnsi="Arial" w:cs="Arial"/>
          <w:i/>
          <w:iCs/>
          <w:sz w:val="20"/>
          <w:szCs w:val="20"/>
        </w:rPr>
        <w:t>The Rise of Creator Affiliates in Latin America: TikTok, YouTube, and Short-Form Performance Marketing</w:t>
      </w:r>
    </w:p>
    <w:p w14:paraId="00000011" w14:textId="77777777" w:rsidR="00171166" w:rsidRDefault="00171166">
      <w:pPr>
        <w:rPr>
          <w:rFonts w:ascii="Arial" w:eastAsia="Arial" w:hAnsi="Arial" w:cs="Arial"/>
          <w:sz w:val="20"/>
          <w:szCs w:val="20"/>
        </w:rPr>
      </w:pPr>
    </w:p>
    <w:p w14:paraId="00000012" w14:textId="77777777" w:rsidR="00171166" w:rsidRDefault="00000000">
      <w:pPr>
        <w:rPr>
          <w:rFonts w:ascii="Arial" w:eastAsia="Arial" w:hAnsi="Arial" w:cs="Arial"/>
          <w:b/>
          <w:bCs/>
          <w:sz w:val="20"/>
          <w:szCs w:val="20"/>
        </w:rPr>
      </w:pPr>
      <w:r>
        <w:rPr>
          <w:rFonts w:ascii="Arial" w:eastAsia="Arial" w:hAnsi="Arial" w:cs="Arial"/>
          <w:b/>
          <w:bCs/>
          <w:sz w:val="20"/>
          <w:szCs w:val="20"/>
        </w:rPr>
        <w:t xml:space="preserve">Day Two | Friday, 18 September </w:t>
      </w:r>
    </w:p>
    <w:p w14:paraId="00000013" w14:textId="77777777" w:rsidR="00171166" w:rsidRDefault="00000000">
      <w:pPr>
        <w:numPr>
          <w:ilvl w:val="0"/>
          <w:numId w:val="2"/>
        </w:numPr>
        <w:rPr>
          <w:rFonts w:ascii="Arial" w:eastAsia="Arial" w:hAnsi="Arial" w:cs="Arial"/>
          <w:i/>
          <w:iCs/>
          <w:sz w:val="20"/>
          <w:szCs w:val="20"/>
        </w:rPr>
      </w:pPr>
      <w:r>
        <w:rPr>
          <w:rFonts w:ascii="Arial" w:eastAsia="Arial" w:hAnsi="Arial" w:cs="Arial"/>
          <w:i/>
          <w:iCs/>
          <w:sz w:val="20"/>
          <w:szCs w:val="20"/>
        </w:rPr>
        <w:t>The New Age of AML and KYC in Peru’s Digital Betting Market</w:t>
      </w:r>
    </w:p>
    <w:p w14:paraId="00000014" w14:textId="77777777" w:rsidR="00171166" w:rsidRDefault="00000000">
      <w:pPr>
        <w:numPr>
          <w:ilvl w:val="0"/>
          <w:numId w:val="2"/>
        </w:numPr>
        <w:rPr>
          <w:rFonts w:ascii="Arial" w:eastAsia="Arial" w:hAnsi="Arial" w:cs="Arial"/>
          <w:i/>
          <w:iCs/>
          <w:sz w:val="20"/>
          <w:szCs w:val="20"/>
        </w:rPr>
      </w:pPr>
      <w:r>
        <w:rPr>
          <w:rFonts w:ascii="Arial" w:eastAsia="Arial" w:hAnsi="Arial" w:cs="Arial"/>
          <w:i/>
          <w:iCs/>
          <w:sz w:val="20"/>
          <w:szCs w:val="20"/>
        </w:rPr>
        <w:t>Responsible Marketing: Maintaining Growth While Meeting New Compliance Standards</w:t>
      </w:r>
    </w:p>
    <w:p w14:paraId="00000015" w14:textId="77777777" w:rsidR="00171166" w:rsidRDefault="00000000">
      <w:pPr>
        <w:numPr>
          <w:ilvl w:val="0"/>
          <w:numId w:val="2"/>
        </w:numPr>
        <w:rPr>
          <w:rFonts w:ascii="Arial" w:eastAsia="Arial" w:hAnsi="Arial" w:cs="Arial"/>
          <w:i/>
          <w:iCs/>
          <w:sz w:val="20"/>
          <w:szCs w:val="20"/>
        </w:rPr>
      </w:pPr>
      <w:r>
        <w:rPr>
          <w:rFonts w:ascii="Arial" w:eastAsia="Arial" w:hAnsi="Arial" w:cs="Arial"/>
          <w:i/>
          <w:iCs/>
          <w:sz w:val="20"/>
          <w:szCs w:val="20"/>
        </w:rPr>
        <w:t>Land-Based Casinos in Latin America: Innovation, Experience &amp; Omnichannel Growth</w:t>
      </w:r>
    </w:p>
    <w:p w14:paraId="00000016" w14:textId="77777777" w:rsidR="00171166" w:rsidRDefault="00171166">
      <w:pPr>
        <w:rPr>
          <w:rFonts w:ascii="Arial" w:eastAsia="Arial" w:hAnsi="Arial" w:cs="Arial"/>
          <w:sz w:val="20"/>
          <w:szCs w:val="20"/>
        </w:rPr>
      </w:pPr>
    </w:p>
    <w:p w14:paraId="00000017" w14:textId="77777777" w:rsidR="00171166" w:rsidRDefault="00171166">
      <w:pPr>
        <w:rPr>
          <w:rFonts w:ascii="Arial" w:eastAsia="Arial" w:hAnsi="Arial" w:cs="Arial"/>
          <w:b/>
          <w:bCs/>
          <w:sz w:val="20"/>
          <w:szCs w:val="20"/>
        </w:rPr>
      </w:pPr>
    </w:p>
    <w:p w14:paraId="00000018" w14:textId="77777777" w:rsidR="00171166" w:rsidRDefault="00171166">
      <w:pPr>
        <w:rPr>
          <w:rFonts w:ascii="Arial" w:eastAsia="Arial" w:hAnsi="Arial" w:cs="Arial"/>
          <w:b/>
          <w:bCs/>
          <w:sz w:val="20"/>
          <w:szCs w:val="20"/>
        </w:rPr>
      </w:pPr>
    </w:p>
    <w:p w14:paraId="00000019" w14:textId="77777777" w:rsidR="00171166" w:rsidRDefault="00171166">
      <w:pPr>
        <w:rPr>
          <w:rFonts w:ascii="Arial" w:eastAsia="Arial" w:hAnsi="Arial" w:cs="Arial"/>
          <w:b/>
          <w:bCs/>
          <w:sz w:val="20"/>
          <w:szCs w:val="20"/>
        </w:rPr>
      </w:pPr>
    </w:p>
    <w:p w14:paraId="0000001A" w14:textId="77777777" w:rsidR="00171166" w:rsidRDefault="00000000">
      <w:pPr>
        <w:rPr>
          <w:rFonts w:ascii="Arial" w:eastAsia="Arial" w:hAnsi="Arial" w:cs="Arial"/>
          <w:b/>
          <w:bCs/>
          <w:sz w:val="20"/>
          <w:szCs w:val="20"/>
        </w:rPr>
      </w:pPr>
      <w:r>
        <w:rPr>
          <w:rFonts w:ascii="Arial" w:eastAsia="Arial" w:hAnsi="Arial" w:cs="Arial"/>
          <w:b/>
          <w:bCs/>
          <w:sz w:val="20"/>
          <w:szCs w:val="20"/>
        </w:rPr>
        <w:lastRenderedPageBreak/>
        <w:t xml:space="preserve">Prediction Markets Summit Americas 2026 (Half-Day Stream) – Day Two | Friday, 18 September </w:t>
      </w:r>
    </w:p>
    <w:p w14:paraId="0000001B" w14:textId="77777777" w:rsidR="00171166" w:rsidRDefault="00000000">
      <w:pPr>
        <w:rPr>
          <w:rFonts w:ascii="Arial" w:eastAsia="Arial" w:hAnsi="Arial" w:cs="Arial"/>
          <w:sz w:val="20"/>
          <w:szCs w:val="20"/>
        </w:rPr>
      </w:pPr>
      <w:r>
        <w:rPr>
          <w:rFonts w:ascii="Arial" w:eastAsia="Arial" w:hAnsi="Arial" w:cs="Arial"/>
          <w:sz w:val="20"/>
          <w:szCs w:val="20"/>
        </w:rPr>
        <w:t xml:space="preserve">Running alongside the main </w:t>
      </w: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 2026</w:t>
      </w:r>
      <w:r>
        <w:rPr>
          <w:rFonts w:ascii="Arial" w:eastAsia="Arial" w:hAnsi="Arial" w:cs="Arial"/>
          <w:sz w:val="20"/>
          <w:szCs w:val="20"/>
        </w:rPr>
        <w:t xml:space="preserve"> will be the </w:t>
      </w:r>
      <w:r>
        <w:rPr>
          <w:rFonts w:ascii="Arial" w:eastAsia="Arial" w:hAnsi="Arial" w:cs="Arial"/>
          <w:b/>
          <w:bCs/>
          <w:sz w:val="20"/>
          <w:szCs w:val="20"/>
        </w:rPr>
        <w:t>Prediction Markets Summit Americas 2026</w:t>
      </w:r>
      <w:r>
        <w:rPr>
          <w:rFonts w:ascii="Arial" w:eastAsia="Arial" w:hAnsi="Arial" w:cs="Arial"/>
          <w:sz w:val="20"/>
          <w:szCs w:val="20"/>
        </w:rPr>
        <w:t>, an open, interactive roundtable discussion exploring the opportunities, challenges and future of prediction markets across Latin America.</w:t>
      </w:r>
    </w:p>
    <w:p w14:paraId="0000001C" w14:textId="77777777" w:rsidR="00171166" w:rsidRDefault="00000000">
      <w:pPr>
        <w:rPr>
          <w:rFonts w:ascii="Arial" w:eastAsia="Arial" w:hAnsi="Arial" w:cs="Arial"/>
          <w:sz w:val="20"/>
          <w:szCs w:val="20"/>
        </w:rPr>
      </w:pPr>
      <w:r>
        <w:rPr>
          <w:rFonts w:ascii="Arial" w:eastAsia="Arial" w:hAnsi="Arial" w:cs="Arial"/>
          <w:sz w:val="20"/>
          <w:szCs w:val="20"/>
        </w:rPr>
        <w:t>Discussion themes will include:</w:t>
      </w:r>
    </w:p>
    <w:p w14:paraId="0000001D" w14:textId="77777777" w:rsidR="00171166" w:rsidRDefault="00000000">
      <w:pPr>
        <w:numPr>
          <w:ilvl w:val="0"/>
          <w:numId w:val="4"/>
        </w:numPr>
        <w:rPr>
          <w:rFonts w:ascii="Arial" w:eastAsia="Arial" w:hAnsi="Arial" w:cs="Arial"/>
          <w:i/>
          <w:iCs/>
          <w:sz w:val="20"/>
          <w:szCs w:val="20"/>
        </w:rPr>
      </w:pPr>
      <w:r>
        <w:rPr>
          <w:rFonts w:ascii="Arial" w:eastAsia="Arial" w:hAnsi="Arial" w:cs="Arial"/>
          <w:i/>
          <w:iCs/>
          <w:sz w:val="20"/>
          <w:szCs w:val="20"/>
        </w:rPr>
        <w:t xml:space="preserve">Building Trust in Event-Based Products </w:t>
      </w:r>
      <w:r>
        <w:rPr>
          <w:rFonts w:ascii="Arial" w:eastAsia="Arial" w:hAnsi="Arial" w:cs="Arial"/>
          <w:sz w:val="20"/>
          <w:szCs w:val="20"/>
        </w:rPr>
        <w:t>– fraud prevention, cybersecurity, market integrity and consumer protection</w:t>
      </w:r>
    </w:p>
    <w:p w14:paraId="0000001E" w14:textId="77777777" w:rsidR="00171166" w:rsidRDefault="00000000">
      <w:pPr>
        <w:numPr>
          <w:ilvl w:val="0"/>
          <w:numId w:val="5"/>
        </w:numPr>
        <w:rPr>
          <w:rFonts w:ascii="Arial" w:eastAsia="Arial" w:hAnsi="Arial" w:cs="Arial"/>
          <w:i/>
          <w:iCs/>
          <w:sz w:val="20"/>
          <w:szCs w:val="20"/>
        </w:rPr>
      </w:pPr>
      <w:r>
        <w:rPr>
          <w:rFonts w:ascii="Arial" w:eastAsia="Arial" w:hAnsi="Arial" w:cs="Arial"/>
          <w:i/>
          <w:iCs/>
          <w:sz w:val="20"/>
          <w:szCs w:val="20"/>
        </w:rPr>
        <w:t xml:space="preserve">Regulation &amp; Market Development </w:t>
      </w:r>
      <w:r>
        <w:rPr>
          <w:rFonts w:ascii="Arial" w:eastAsia="Arial" w:hAnsi="Arial" w:cs="Arial"/>
          <w:sz w:val="20"/>
          <w:szCs w:val="20"/>
        </w:rPr>
        <w:t>– Brazil's regulatory approach, evolving frameworks across Latin America, and where prediction markets fit within betting, fintech and digital assets</w:t>
      </w:r>
    </w:p>
    <w:p w14:paraId="0000001F" w14:textId="77777777" w:rsidR="00171166" w:rsidRDefault="00000000">
      <w:pPr>
        <w:numPr>
          <w:ilvl w:val="0"/>
          <w:numId w:val="6"/>
        </w:numPr>
        <w:rPr>
          <w:rFonts w:ascii="Arial" w:eastAsia="Arial" w:hAnsi="Arial" w:cs="Arial"/>
          <w:i/>
          <w:iCs/>
          <w:sz w:val="20"/>
          <w:szCs w:val="20"/>
        </w:rPr>
      </w:pPr>
      <w:r>
        <w:rPr>
          <w:rFonts w:ascii="Arial" w:eastAsia="Arial" w:hAnsi="Arial" w:cs="Arial"/>
          <w:i/>
          <w:iCs/>
          <w:sz w:val="20"/>
          <w:szCs w:val="20"/>
        </w:rPr>
        <w:t xml:space="preserve">Product Innovation &amp; User Engagement </w:t>
      </w:r>
      <w:r>
        <w:rPr>
          <w:rFonts w:ascii="Arial" w:eastAsia="Arial" w:hAnsi="Arial" w:cs="Arial"/>
          <w:sz w:val="20"/>
          <w:szCs w:val="20"/>
        </w:rPr>
        <w:t>– lessons from sportsbooks and affiliates, user experience, sustainable growth, and the role of AI and emerging technologies</w:t>
      </w:r>
    </w:p>
    <w:p w14:paraId="00000020" w14:textId="77777777" w:rsidR="00171166" w:rsidRDefault="00171166">
      <w:pPr>
        <w:rPr>
          <w:rFonts w:ascii="Arial" w:eastAsia="Arial" w:hAnsi="Arial" w:cs="Arial"/>
          <w:sz w:val="20"/>
          <w:szCs w:val="20"/>
        </w:rPr>
      </w:pPr>
    </w:p>
    <w:p w14:paraId="00000021" w14:textId="77777777" w:rsidR="00171166" w:rsidRDefault="00000000">
      <w:pPr>
        <w:rPr>
          <w:rFonts w:ascii="Arial" w:eastAsia="Arial" w:hAnsi="Arial" w:cs="Arial"/>
          <w:b/>
          <w:bCs/>
          <w:sz w:val="20"/>
          <w:szCs w:val="20"/>
        </w:rPr>
      </w:pPr>
      <w:r>
        <w:rPr>
          <w:rFonts w:ascii="Arial" w:eastAsia="Arial" w:hAnsi="Arial" w:cs="Arial"/>
          <w:b/>
          <w:bCs/>
          <w:sz w:val="20"/>
          <w:szCs w:val="20"/>
        </w:rPr>
        <w:t xml:space="preserve">What </w:t>
      </w:r>
      <w:proofErr w:type="spellStart"/>
      <w:r>
        <w:rPr>
          <w:rFonts w:ascii="Arial" w:eastAsia="Arial" w:hAnsi="Arial" w:cs="Arial"/>
          <w:b/>
          <w:bCs/>
          <w:sz w:val="20"/>
          <w:szCs w:val="20"/>
        </w:rPr>
        <w:t>LatAm’s</w:t>
      </w:r>
      <w:proofErr w:type="spellEnd"/>
      <w:r>
        <w:rPr>
          <w:rFonts w:ascii="Arial" w:eastAsia="Arial" w:hAnsi="Arial" w:cs="Arial"/>
          <w:b/>
          <w:bCs/>
          <w:sz w:val="20"/>
          <w:szCs w:val="20"/>
        </w:rPr>
        <w:t xml:space="preserve"> Gaming Leaders Will Be Bringing to the Discussion</w:t>
      </w:r>
    </w:p>
    <w:p w14:paraId="00000022" w14:textId="77777777" w:rsidR="00171166" w:rsidRDefault="00000000">
      <w:pPr>
        <w:rPr>
          <w:rFonts w:ascii="Arial" w:eastAsia="Arial" w:hAnsi="Arial" w:cs="Arial"/>
          <w:sz w:val="20"/>
          <w:szCs w:val="20"/>
        </w:rPr>
      </w:pPr>
      <w:r>
        <w:rPr>
          <w:rFonts w:ascii="Arial" w:eastAsia="Arial" w:hAnsi="Arial" w:cs="Arial"/>
          <w:b/>
          <w:bCs/>
          <w:sz w:val="20"/>
          <w:szCs w:val="20"/>
        </w:rPr>
        <w:t xml:space="preserve">Sergio </w:t>
      </w:r>
      <w:proofErr w:type="spellStart"/>
      <w:r>
        <w:rPr>
          <w:rFonts w:ascii="Arial" w:eastAsia="Arial" w:hAnsi="Arial" w:cs="Arial"/>
          <w:b/>
          <w:bCs/>
          <w:sz w:val="20"/>
          <w:szCs w:val="20"/>
        </w:rPr>
        <w:t>Poves</w:t>
      </w:r>
      <w:proofErr w:type="spellEnd"/>
      <w:r>
        <w:rPr>
          <w:rFonts w:ascii="Arial" w:eastAsia="Arial" w:hAnsi="Arial" w:cs="Arial"/>
          <w:b/>
          <w:bCs/>
          <w:sz w:val="20"/>
          <w:szCs w:val="20"/>
        </w:rPr>
        <w:t xml:space="preserve"> Vidal</w:t>
      </w:r>
      <w:r>
        <w:rPr>
          <w:rFonts w:ascii="Arial" w:eastAsia="Arial" w:hAnsi="Arial" w:cs="Arial"/>
          <w:sz w:val="20"/>
          <w:szCs w:val="20"/>
        </w:rPr>
        <w:t xml:space="preserve">, </w:t>
      </w:r>
      <w:proofErr w:type="spellStart"/>
      <w:r>
        <w:rPr>
          <w:rFonts w:ascii="Arial" w:eastAsia="Arial" w:hAnsi="Arial" w:cs="Arial"/>
          <w:sz w:val="20"/>
          <w:szCs w:val="20"/>
        </w:rPr>
        <w:t>LatAm</w:t>
      </w:r>
      <w:proofErr w:type="spellEnd"/>
      <w:r>
        <w:rPr>
          <w:rFonts w:ascii="Arial" w:eastAsia="Arial" w:hAnsi="Arial" w:cs="Arial"/>
          <w:sz w:val="20"/>
          <w:szCs w:val="20"/>
        </w:rPr>
        <w:t xml:space="preserve"> Gaming, Regulatory Affairs &amp; Compliance Advisor at </w:t>
      </w:r>
      <w:proofErr w:type="spellStart"/>
      <w:r>
        <w:rPr>
          <w:rFonts w:ascii="Arial" w:eastAsia="Arial" w:hAnsi="Arial" w:cs="Arial"/>
          <w:b/>
          <w:bCs/>
          <w:sz w:val="20"/>
          <w:szCs w:val="20"/>
        </w:rPr>
        <w:t>Nexlaw</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LegalTech</w:t>
      </w:r>
      <w:proofErr w:type="spellEnd"/>
      <w:r>
        <w:rPr>
          <w:rFonts w:ascii="Arial" w:eastAsia="Arial" w:hAnsi="Arial" w:cs="Arial"/>
          <w:b/>
          <w:bCs/>
          <w:sz w:val="20"/>
          <w:szCs w:val="20"/>
        </w:rPr>
        <w:t xml:space="preserve"> &amp; Compliance</w:t>
      </w:r>
      <w:r>
        <w:rPr>
          <w:rFonts w:ascii="Arial" w:eastAsia="Arial" w:hAnsi="Arial" w:cs="Arial"/>
          <w:sz w:val="20"/>
          <w:szCs w:val="20"/>
        </w:rPr>
        <w:t>, will share his perspective on the future of gaming regulation in Latin America and the importance of establishing common standards across the region:</w:t>
      </w:r>
    </w:p>
    <w:p w14:paraId="00000023" w14:textId="77777777" w:rsidR="00171166" w:rsidRDefault="00000000">
      <w:pPr>
        <w:ind w:left="720"/>
        <w:rPr>
          <w:rFonts w:ascii="Arial" w:eastAsia="Arial" w:hAnsi="Arial" w:cs="Arial"/>
          <w:sz w:val="20"/>
          <w:szCs w:val="20"/>
        </w:rPr>
      </w:pPr>
      <w:r>
        <w:rPr>
          <w:rFonts w:ascii="Arial" w:eastAsia="Arial" w:hAnsi="Arial" w:cs="Arial"/>
          <w:i/>
          <w:iCs/>
          <w:sz w:val="20"/>
          <w:szCs w:val="20"/>
        </w:rPr>
        <w:t xml:space="preserve">“At </w:t>
      </w:r>
      <w:proofErr w:type="spellStart"/>
      <w:r>
        <w:rPr>
          <w:rFonts w:ascii="Arial" w:eastAsia="Arial" w:hAnsi="Arial" w:cs="Arial"/>
          <w:b/>
          <w:bCs/>
          <w:i/>
          <w:iCs/>
          <w:sz w:val="20"/>
          <w:szCs w:val="20"/>
        </w:rPr>
        <w:t>LiGA</w:t>
      </w:r>
      <w:proofErr w:type="spellEnd"/>
      <w:r>
        <w:rPr>
          <w:rFonts w:ascii="Arial" w:eastAsia="Arial" w:hAnsi="Arial" w:cs="Arial"/>
          <w:b/>
          <w:bCs/>
          <w:i/>
          <w:iCs/>
          <w:sz w:val="20"/>
          <w:szCs w:val="20"/>
        </w:rPr>
        <w:t xml:space="preserve"> Summit 2026</w:t>
      </w:r>
      <w:r>
        <w:rPr>
          <w:rFonts w:ascii="Arial" w:eastAsia="Arial" w:hAnsi="Arial" w:cs="Arial"/>
          <w:i/>
          <w:iCs/>
          <w:sz w:val="20"/>
          <w:szCs w:val="20"/>
        </w:rPr>
        <w:t>, I will be sharing insights on how stronger regulatory cooperation across Latin America can help build more aligned, transparent, and sustainable gaming markets. The key challenge is not to create identical regulations across the region, but to develop shared standards around licensing, compliance, integrity, and responsible innovation. This is essential for supporting market growth while protecting consumers and strengthening trust in the regulated industry.”</w:t>
      </w:r>
    </w:p>
    <w:p w14:paraId="00000024" w14:textId="77777777" w:rsidR="00171166" w:rsidRDefault="00171166">
      <w:pPr>
        <w:ind w:left="720"/>
        <w:rPr>
          <w:rFonts w:ascii="Arial" w:eastAsia="Arial" w:hAnsi="Arial" w:cs="Arial"/>
          <w:sz w:val="20"/>
          <w:szCs w:val="20"/>
        </w:rPr>
      </w:pPr>
    </w:p>
    <w:p w14:paraId="00000025" w14:textId="77777777" w:rsidR="00171166" w:rsidRDefault="00000000">
      <w:pPr>
        <w:rPr>
          <w:rFonts w:ascii="Arial" w:eastAsia="Arial" w:hAnsi="Arial" w:cs="Arial"/>
          <w:sz w:val="20"/>
          <w:szCs w:val="20"/>
        </w:rPr>
      </w:pPr>
      <w:r>
        <w:rPr>
          <w:rFonts w:ascii="Arial" w:eastAsia="Arial" w:hAnsi="Arial" w:cs="Arial"/>
          <w:sz w:val="20"/>
          <w:szCs w:val="20"/>
        </w:rPr>
        <w:t xml:space="preserve">Looking at the trends transforming the industry, </w:t>
      </w:r>
      <w:r>
        <w:rPr>
          <w:rFonts w:ascii="Arial" w:eastAsia="Arial" w:hAnsi="Arial" w:cs="Arial"/>
          <w:b/>
          <w:bCs/>
          <w:sz w:val="20"/>
          <w:szCs w:val="20"/>
        </w:rPr>
        <w:t>Israel Vasquez</w:t>
      </w:r>
      <w:r>
        <w:rPr>
          <w:rFonts w:ascii="Arial" w:eastAsia="Arial" w:hAnsi="Arial" w:cs="Arial"/>
          <w:sz w:val="20"/>
          <w:szCs w:val="20"/>
        </w:rPr>
        <w:t>, Brand &amp; Content Manager at</w:t>
      </w:r>
      <w:r>
        <w:rPr>
          <w:rFonts w:ascii="Arial" w:eastAsia="Arial" w:hAnsi="Arial" w:cs="Arial"/>
          <w:b/>
          <w:bCs/>
          <w:sz w:val="20"/>
          <w:szCs w:val="20"/>
        </w:rPr>
        <w:t xml:space="preserve"> Azar Latino</w:t>
      </w:r>
      <w:r>
        <w:rPr>
          <w:rFonts w:ascii="Arial" w:eastAsia="Arial" w:hAnsi="Arial" w:cs="Arial"/>
          <w:sz w:val="20"/>
          <w:szCs w:val="20"/>
        </w:rPr>
        <w:t>, highlighted the role of changing player expectations, AI and local innovation in shaping Latin America's iGaming landscape, which will be a key focus of his keynote:</w:t>
      </w:r>
    </w:p>
    <w:p w14:paraId="00000026" w14:textId="77777777" w:rsidR="00171166" w:rsidRDefault="00000000">
      <w:pPr>
        <w:ind w:left="720"/>
        <w:rPr>
          <w:rFonts w:ascii="Arial" w:eastAsia="Arial" w:hAnsi="Arial" w:cs="Arial"/>
          <w:i/>
          <w:iCs/>
          <w:sz w:val="20"/>
          <w:szCs w:val="20"/>
        </w:rPr>
      </w:pPr>
      <w:r>
        <w:rPr>
          <w:rFonts w:ascii="Arial" w:eastAsia="Arial" w:hAnsi="Arial" w:cs="Arial"/>
          <w:i/>
          <w:iCs/>
          <w:sz w:val="20"/>
          <w:szCs w:val="20"/>
        </w:rPr>
        <w:t>“Latin America’s iGaming sector is entering a decisive phase, where expanding into new markets and understanding the evolving behaviours of players from both regulated and unregulated environments will be key to anticipating the future of entertainment.</w:t>
      </w:r>
    </w:p>
    <w:p w14:paraId="00000027" w14:textId="77777777" w:rsidR="00171166" w:rsidRDefault="00000000">
      <w:pPr>
        <w:ind w:left="720"/>
        <w:rPr>
          <w:rFonts w:ascii="Arial" w:eastAsia="Arial" w:hAnsi="Arial" w:cs="Arial"/>
          <w:i/>
          <w:iCs/>
          <w:sz w:val="20"/>
          <w:szCs w:val="20"/>
        </w:rPr>
      </w:pPr>
      <w:r>
        <w:rPr>
          <w:rFonts w:ascii="Arial" w:eastAsia="Arial" w:hAnsi="Arial" w:cs="Arial"/>
          <w:i/>
          <w:iCs/>
          <w:sz w:val="20"/>
          <w:szCs w:val="20"/>
        </w:rPr>
        <w:t>While operators and suppliers in regulated jurisdictions continue to face complex challenges, this moment demands a stronger alliance between creativity and legal frameworks to elevate and professionalise the industry.</w:t>
      </w:r>
    </w:p>
    <w:p w14:paraId="00000028" w14:textId="77777777" w:rsidR="00171166" w:rsidRDefault="00000000">
      <w:pPr>
        <w:ind w:left="720"/>
        <w:rPr>
          <w:rFonts w:ascii="Arial" w:eastAsia="Arial" w:hAnsi="Arial" w:cs="Arial"/>
          <w:i/>
          <w:iCs/>
          <w:sz w:val="20"/>
          <w:szCs w:val="20"/>
        </w:rPr>
      </w:pPr>
      <w:r>
        <w:rPr>
          <w:rFonts w:ascii="Arial" w:eastAsia="Arial" w:hAnsi="Arial" w:cs="Arial"/>
          <w:i/>
          <w:iCs/>
          <w:sz w:val="20"/>
          <w:szCs w:val="20"/>
        </w:rPr>
        <w:t>With AI-driven solutions, deeper collaboration with game providers, and the rise of local talent across the region, the market is already shaping a new era of transformation for iGaming in 2026 and beyond.”</w:t>
      </w:r>
    </w:p>
    <w:p w14:paraId="00000029" w14:textId="77777777" w:rsidR="00171166" w:rsidRDefault="00171166">
      <w:pPr>
        <w:rPr>
          <w:rFonts w:ascii="Arial" w:eastAsia="Arial" w:hAnsi="Arial" w:cs="Arial"/>
          <w:sz w:val="20"/>
          <w:szCs w:val="20"/>
        </w:rPr>
      </w:pPr>
    </w:p>
    <w:p w14:paraId="0000002A" w14:textId="77777777" w:rsidR="00171166" w:rsidRDefault="00171166">
      <w:pPr>
        <w:rPr>
          <w:rFonts w:ascii="Arial" w:eastAsia="Arial" w:hAnsi="Arial" w:cs="Arial"/>
          <w:sz w:val="20"/>
          <w:szCs w:val="20"/>
        </w:rPr>
      </w:pPr>
    </w:p>
    <w:p w14:paraId="0000002B" w14:textId="77777777" w:rsidR="00171166" w:rsidRDefault="00171166">
      <w:pPr>
        <w:rPr>
          <w:rFonts w:ascii="Arial" w:eastAsia="Arial" w:hAnsi="Arial" w:cs="Arial"/>
          <w:sz w:val="20"/>
          <w:szCs w:val="20"/>
        </w:rPr>
      </w:pPr>
    </w:p>
    <w:p w14:paraId="0000002C" w14:textId="77777777" w:rsidR="00171166" w:rsidRDefault="00000000">
      <w:pPr>
        <w:rPr>
          <w:rFonts w:ascii="Arial" w:eastAsia="Arial" w:hAnsi="Arial" w:cs="Arial"/>
          <w:sz w:val="20"/>
          <w:szCs w:val="20"/>
        </w:rPr>
      </w:pPr>
      <w:r>
        <w:rPr>
          <w:rFonts w:ascii="Arial" w:eastAsia="Arial" w:hAnsi="Arial" w:cs="Arial"/>
          <w:sz w:val="20"/>
          <w:szCs w:val="20"/>
        </w:rPr>
        <w:lastRenderedPageBreak/>
        <w:t xml:space="preserve">From a legal perspective, </w:t>
      </w:r>
      <w:r>
        <w:rPr>
          <w:rFonts w:ascii="Arial" w:eastAsia="Arial" w:hAnsi="Arial" w:cs="Arial"/>
          <w:b/>
          <w:bCs/>
          <w:sz w:val="20"/>
          <w:szCs w:val="20"/>
        </w:rPr>
        <w:t>Nicolás Samohod</w:t>
      </w:r>
      <w:r>
        <w:rPr>
          <w:rFonts w:ascii="Arial" w:eastAsia="Arial" w:hAnsi="Arial" w:cs="Arial"/>
          <w:sz w:val="20"/>
          <w:szCs w:val="20"/>
        </w:rPr>
        <w:t xml:space="preserve">, Founder &amp; Managing Partner of </w:t>
      </w:r>
      <w:proofErr w:type="spellStart"/>
      <w:r>
        <w:rPr>
          <w:rFonts w:ascii="Arial" w:eastAsia="Arial" w:hAnsi="Arial" w:cs="Arial"/>
          <w:b/>
          <w:bCs/>
          <w:sz w:val="20"/>
          <w:szCs w:val="20"/>
        </w:rPr>
        <w:t>Samohod</w:t>
      </w:r>
      <w:proofErr w:type="spellEnd"/>
      <w:r>
        <w:rPr>
          <w:rFonts w:ascii="Arial" w:eastAsia="Arial" w:hAnsi="Arial" w:cs="Arial"/>
          <w:b/>
          <w:bCs/>
          <w:sz w:val="20"/>
          <w:szCs w:val="20"/>
        </w:rPr>
        <w:t xml:space="preserve"> Law Firm</w:t>
      </w:r>
      <w:r>
        <w:rPr>
          <w:rFonts w:ascii="Arial" w:eastAsia="Arial" w:hAnsi="Arial" w:cs="Arial"/>
          <w:sz w:val="20"/>
          <w:szCs w:val="20"/>
        </w:rPr>
        <w:t xml:space="preserve">, gave a preview of one of the main talking points he will cover – why balanced regulation remains the foundation of a healthy and sustainable gaming market: </w:t>
      </w:r>
    </w:p>
    <w:p w14:paraId="0000002D" w14:textId="77777777" w:rsidR="00171166" w:rsidRDefault="00000000">
      <w:pPr>
        <w:ind w:left="720"/>
        <w:rPr>
          <w:rFonts w:ascii="Arial" w:eastAsia="Arial" w:hAnsi="Arial" w:cs="Arial"/>
          <w:i/>
          <w:iCs/>
          <w:sz w:val="20"/>
          <w:szCs w:val="20"/>
        </w:rPr>
      </w:pPr>
      <w:r>
        <w:rPr>
          <w:rFonts w:ascii="Arial" w:eastAsia="Arial" w:hAnsi="Arial" w:cs="Arial"/>
          <w:i/>
          <w:iCs/>
          <w:sz w:val="20"/>
          <w:szCs w:val="20"/>
        </w:rPr>
        <w:t>“Intelligent regulation, with a legal framework that provides legal certainty to operators, under a technical and non-confiscatory tax regime, is the best guarantee for an orderly, formal, safe and successful gaming market.”</w:t>
      </w:r>
    </w:p>
    <w:p w14:paraId="0000002E" w14:textId="77777777" w:rsidR="00171166" w:rsidRDefault="00171166">
      <w:pPr>
        <w:rPr>
          <w:rFonts w:ascii="Arial" w:eastAsia="Arial" w:hAnsi="Arial" w:cs="Arial"/>
          <w:b/>
          <w:bCs/>
          <w:sz w:val="20"/>
          <w:szCs w:val="20"/>
        </w:rPr>
      </w:pPr>
    </w:p>
    <w:p w14:paraId="0000002F" w14:textId="77777777" w:rsidR="00171166" w:rsidRDefault="00000000">
      <w:pPr>
        <w:rPr>
          <w:rFonts w:ascii="Arial" w:eastAsia="Arial" w:hAnsi="Arial" w:cs="Arial"/>
          <w:b/>
          <w:bCs/>
          <w:sz w:val="20"/>
          <w:szCs w:val="20"/>
        </w:rPr>
      </w:pPr>
      <w:r>
        <w:rPr>
          <w:rFonts w:ascii="Arial" w:eastAsia="Arial" w:hAnsi="Arial" w:cs="Arial"/>
          <w:b/>
          <w:bCs/>
          <w:sz w:val="20"/>
          <w:szCs w:val="20"/>
        </w:rPr>
        <w:t>Hear from the Region’s Renowned Gaming Leaders</w:t>
      </w:r>
    </w:p>
    <w:p w14:paraId="00000030" w14:textId="77777777" w:rsidR="00171166" w:rsidRDefault="00000000">
      <w:pPr>
        <w:rPr>
          <w:rFonts w:ascii="Arial" w:eastAsia="Arial" w:hAnsi="Arial" w:cs="Arial"/>
          <w:sz w:val="20"/>
          <w:szCs w:val="20"/>
        </w:rPr>
      </w:pP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 2026</w:t>
      </w:r>
      <w:r>
        <w:rPr>
          <w:rFonts w:ascii="Arial" w:eastAsia="Arial" w:hAnsi="Arial" w:cs="Arial"/>
          <w:sz w:val="20"/>
          <w:szCs w:val="20"/>
        </w:rPr>
        <w:t xml:space="preserve"> and the </w:t>
      </w:r>
      <w:r>
        <w:rPr>
          <w:rFonts w:ascii="Arial" w:eastAsia="Arial" w:hAnsi="Arial" w:cs="Arial"/>
          <w:b/>
          <w:bCs/>
          <w:sz w:val="20"/>
          <w:szCs w:val="20"/>
        </w:rPr>
        <w:t>Prediction Markets Summit Americas 2026</w:t>
      </w:r>
      <w:r>
        <w:rPr>
          <w:rFonts w:ascii="Arial" w:eastAsia="Arial" w:hAnsi="Arial" w:cs="Arial"/>
          <w:sz w:val="20"/>
          <w:szCs w:val="20"/>
        </w:rPr>
        <w:t xml:space="preserve"> will bring together a distinguished line-up of industry leaders, including leading operators, affiliates, legal experts and technology providers from across Latin America and beyond.</w:t>
      </w:r>
    </w:p>
    <w:p w14:paraId="00000031" w14:textId="77777777" w:rsidR="00171166" w:rsidRDefault="00000000">
      <w:pPr>
        <w:rPr>
          <w:rFonts w:ascii="Arial" w:eastAsia="Arial" w:hAnsi="Arial" w:cs="Arial"/>
          <w:sz w:val="20"/>
          <w:szCs w:val="20"/>
        </w:rPr>
      </w:pPr>
      <w:r>
        <w:rPr>
          <w:rFonts w:ascii="Arial" w:eastAsia="Arial" w:hAnsi="Arial" w:cs="Arial"/>
          <w:sz w:val="20"/>
          <w:szCs w:val="20"/>
        </w:rPr>
        <w:t>Confirmed contributors:</w:t>
      </w:r>
    </w:p>
    <w:p w14:paraId="00000032" w14:textId="77777777" w:rsidR="00171166" w:rsidRDefault="00000000">
      <w:pPr>
        <w:numPr>
          <w:ilvl w:val="0"/>
          <w:numId w:val="3"/>
        </w:numPr>
        <w:rPr>
          <w:rFonts w:ascii="Arial" w:eastAsia="Arial" w:hAnsi="Arial" w:cs="Arial"/>
          <w:b/>
          <w:bCs/>
          <w:sz w:val="20"/>
          <w:szCs w:val="20"/>
        </w:rPr>
      </w:pPr>
      <w:r>
        <w:rPr>
          <w:rFonts w:ascii="Arial" w:eastAsia="Arial" w:hAnsi="Arial" w:cs="Arial"/>
          <w:b/>
          <w:bCs/>
          <w:sz w:val="20"/>
          <w:szCs w:val="20"/>
        </w:rPr>
        <w:t>Celeste Arredondo</w:t>
      </w:r>
      <w:r>
        <w:rPr>
          <w:rFonts w:ascii="Arial" w:eastAsia="Arial" w:hAnsi="Arial" w:cs="Arial"/>
          <w:sz w:val="20"/>
          <w:szCs w:val="20"/>
        </w:rPr>
        <w:t>, Founder,</w:t>
      </w:r>
      <w:r>
        <w:rPr>
          <w:rFonts w:ascii="Arial" w:eastAsia="Arial" w:hAnsi="Arial" w:cs="Arial"/>
          <w:b/>
          <w:bCs/>
          <w:sz w:val="20"/>
          <w:szCs w:val="20"/>
        </w:rPr>
        <w:t xml:space="preserve"> International Gaming Women</w:t>
      </w:r>
    </w:p>
    <w:p w14:paraId="00000033" w14:textId="77777777" w:rsidR="00171166" w:rsidRDefault="00000000">
      <w:pPr>
        <w:numPr>
          <w:ilvl w:val="0"/>
          <w:numId w:val="3"/>
        </w:numPr>
        <w:rPr>
          <w:rFonts w:ascii="Arial" w:eastAsia="Arial" w:hAnsi="Arial" w:cs="Arial"/>
          <w:b/>
          <w:bCs/>
          <w:sz w:val="20"/>
          <w:szCs w:val="20"/>
        </w:rPr>
      </w:pPr>
      <w:r>
        <w:rPr>
          <w:rFonts w:ascii="Arial" w:eastAsia="Arial" w:hAnsi="Arial" w:cs="Arial"/>
          <w:b/>
          <w:bCs/>
          <w:sz w:val="20"/>
          <w:szCs w:val="20"/>
        </w:rPr>
        <w:t>Jonathan Felix</w:t>
      </w:r>
      <w:r>
        <w:rPr>
          <w:rFonts w:ascii="Arial" w:eastAsia="Arial" w:hAnsi="Arial" w:cs="Arial"/>
          <w:sz w:val="20"/>
          <w:szCs w:val="20"/>
        </w:rPr>
        <w:t>, CEO,</w:t>
      </w:r>
      <w:r>
        <w:rPr>
          <w:rFonts w:ascii="Arial" w:eastAsia="Arial" w:hAnsi="Arial" w:cs="Arial"/>
          <w:b/>
          <w:bCs/>
          <w:sz w:val="20"/>
          <w:szCs w:val="20"/>
        </w:rPr>
        <w:t xml:space="preserve"> GLOBAL BUSINESS COMPANY DE PERU S.A.C.</w:t>
      </w:r>
    </w:p>
    <w:p w14:paraId="00000034" w14:textId="77777777" w:rsidR="00171166" w:rsidRDefault="00000000">
      <w:pPr>
        <w:numPr>
          <w:ilvl w:val="0"/>
          <w:numId w:val="3"/>
        </w:numPr>
        <w:rPr>
          <w:rFonts w:ascii="Arial" w:eastAsia="Arial" w:hAnsi="Arial" w:cs="Arial"/>
          <w:b/>
          <w:bCs/>
          <w:sz w:val="20"/>
          <w:szCs w:val="20"/>
        </w:rPr>
      </w:pPr>
      <w:r>
        <w:rPr>
          <w:rFonts w:ascii="Arial" w:eastAsia="Arial" w:hAnsi="Arial" w:cs="Arial"/>
          <w:b/>
          <w:bCs/>
          <w:sz w:val="20"/>
          <w:szCs w:val="20"/>
        </w:rPr>
        <w:t>Lucas Tapia Luna</w:t>
      </w:r>
      <w:r>
        <w:rPr>
          <w:rFonts w:ascii="Arial" w:eastAsia="Arial" w:hAnsi="Arial" w:cs="Arial"/>
          <w:sz w:val="20"/>
          <w:szCs w:val="20"/>
        </w:rPr>
        <w:t>, CRM Marketing Manager – Sportsbook &amp; Casino,</w:t>
      </w:r>
      <w:r>
        <w:rPr>
          <w:rFonts w:ascii="Arial" w:eastAsia="Arial" w:hAnsi="Arial" w:cs="Arial"/>
          <w:b/>
          <w:bCs/>
          <w:sz w:val="20"/>
          <w:szCs w:val="20"/>
        </w:rPr>
        <w:t xml:space="preserve"> Apuesto.com | </w:t>
      </w:r>
      <w:proofErr w:type="spellStart"/>
      <w:r>
        <w:rPr>
          <w:rFonts w:ascii="Arial" w:eastAsia="Arial" w:hAnsi="Arial" w:cs="Arial"/>
          <w:b/>
          <w:bCs/>
          <w:sz w:val="20"/>
          <w:szCs w:val="20"/>
        </w:rPr>
        <w:t>Rojabet</w:t>
      </w:r>
      <w:proofErr w:type="spellEnd"/>
      <w:r>
        <w:rPr>
          <w:rFonts w:ascii="Arial" w:eastAsia="Arial" w:hAnsi="Arial" w:cs="Arial"/>
          <w:b/>
          <w:bCs/>
          <w:sz w:val="20"/>
          <w:szCs w:val="20"/>
        </w:rPr>
        <w:t xml:space="preserve"> | </w:t>
      </w:r>
      <w:proofErr w:type="spellStart"/>
      <w:r>
        <w:rPr>
          <w:rFonts w:ascii="Arial" w:eastAsia="Arial" w:hAnsi="Arial" w:cs="Arial"/>
          <w:b/>
          <w:bCs/>
          <w:sz w:val="20"/>
          <w:szCs w:val="20"/>
        </w:rPr>
        <w:t>Latribet</w:t>
      </w:r>
      <w:proofErr w:type="spellEnd"/>
    </w:p>
    <w:p w14:paraId="00000035" w14:textId="77777777" w:rsidR="00171166" w:rsidRDefault="00000000">
      <w:pPr>
        <w:numPr>
          <w:ilvl w:val="0"/>
          <w:numId w:val="3"/>
        </w:numPr>
        <w:rPr>
          <w:rFonts w:ascii="Arial" w:eastAsia="Arial" w:hAnsi="Arial" w:cs="Arial"/>
          <w:b/>
          <w:bCs/>
          <w:sz w:val="20"/>
          <w:szCs w:val="20"/>
        </w:rPr>
      </w:pPr>
      <w:r>
        <w:rPr>
          <w:rFonts w:ascii="Arial" w:eastAsia="Arial" w:hAnsi="Arial" w:cs="Arial"/>
          <w:b/>
          <w:bCs/>
          <w:sz w:val="20"/>
          <w:szCs w:val="20"/>
        </w:rPr>
        <w:t>Milagros Gabriela Seijas Peralta</w:t>
      </w:r>
      <w:r>
        <w:rPr>
          <w:rFonts w:ascii="Arial" w:eastAsia="Arial" w:hAnsi="Arial" w:cs="Arial"/>
          <w:sz w:val="20"/>
          <w:szCs w:val="20"/>
        </w:rPr>
        <w:t xml:space="preserve">, Head of Legal and Compliance, </w:t>
      </w:r>
      <w:r>
        <w:rPr>
          <w:rFonts w:ascii="Arial" w:eastAsia="Arial" w:hAnsi="Arial" w:cs="Arial"/>
          <w:b/>
          <w:bCs/>
          <w:sz w:val="20"/>
          <w:szCs w:val="20"/>
        </w:rPr>
        <w:t>La Tinka S.A.</w:t>
      </w:r>
    </w:p>
    <w:p w14:paraId="00000036" w14:textId="77777777" w:rsidR="00171166" w:rsidRDefault="00000000">
      <w:pPr>
        <w:numPr>
          <w:ilvl w:val="0"/>
          <w:numId w:val="3"/>
        </w:numPr>
        <w:rPr>
          <w:rFonts w:ascii="Arial" w:eastAsia="Arial" w:hAnsi="Arial" w:cs="Arial"/>
          <w:b/>
          <w:bCs/>
          <w:sz w:val="20"/>
          <w:szCs w:val="20"/>
        </w:rPr>
      </w:pPr>
      <w:r>
        <w:rPr>
          <w:rFonts w:ascii="Arial" w:eastAsia="Arial" w:hAnsi="Arial" w:cs="Arial"/>
          <w:b/>
          <w:bCs/>
          <w:sz w:val="20"/>
          <w:szCs w:val="20"/>
        </w:rPr>
        <w:t>Renzo Escalante</w:t>
      </w:r>
      <w:r>
        <w:rPr>
          <w:rFonts w:ascii="Arial" w:eastAsia="Arial" w:hAnsi="Arial" w:cs="Arial"/>
          <w:sz w:val="20"/>
          <w:szCs w:val="20"/>
        </w:rPr>
        <w:t>, CEO,</w:t>
      </w:r>
      <w:r>
        <w:rPr>
          <w:rFonts w:ascii="Arial" w:eastAsia="Arial" w:hAnsi="Arial" w:cs="Arial"/>
          <w:b/>
          <w:bCs/>
          <w:sz w:val="20"/>
          <w:szCs w:val="20"/>
        </w:rPr>
        <w:t xml:space="preserve"> </w:t>
      </w:r>
      <w:proofErr w:type="spellStart"/>
      <w:r>
        <w:rPr>
          <w:rFonts w:ascii="Arial" w:eastAsia="Arial" w:hAnsi="Arial" w:cs="Arial"/>
          <w:b/>
          <w:bCs/>
          <w:sz w:val="20"/>
          <w:szCs w:val="20"/>
        </w:rPr>
        <w:t>Clases</w:t>
      </w:r>
      <w:proofErr w:type="spellEnd"/>
      <w:r>
        <w:rPr>
          <w:rFonts w:ascii="Arial" w:eastAsia="Arial" w:hAnsi="Arial" w:cs="Arial"/>
          <w:b/>
          <w:bCs/>
          <w:sz w:val="20"/>
          <w:szCs w:val="20"/>
        </w:rPr>
        <w:t xml:space="preserve"> Play</w:t>
      </w:r>
    </w:p>
    <w:p w14:paraId="00000037" w14:textId="77777777" w:rsidR="00171166" w:rsidRDefault="00171166">
      <w:pPr>
        <w:rPr>
          <w:rFonts w:ascii="Arial" w:eastAsia="Arial" w:hAnsi="Arial" w:cs="Arial"/>
          <w:b/>
          <w:bCs/>
          <w:sz w:val="20"/>
          <w:szCs w:val="20"/>
        </w:rPr>
      </w:pPr>
    </w:p>
    <w:p w14:paraId="00000038" w14:textId="77777777" w:rsidR="00171166" w:rsidRDefault="00000000">
      <w:pPr>
        <w:rPr>
          <w:rFonts w:ascii="Arial" w:eastAsia="Arial" w:hAnsi="Arial" w:cs="Arial"/>
          <w:sz w:val="20"/>
          <w:szCs w:val="20"/>
        </w:rPr>
      </w:pPr>
      <w:r>
        <w:rPr>
          <w:rFonts w:ascii="Arial" w:eastAsia="Arial" w:hAnsi="Arial" w:cs="Arial"/>
          <w:sz w:val="20"/>
          <w:szCs w:val="20"/>
        </w:rPr>
        <w:t>AND MANY MORE!</w:t>
      </w:r>
    </w:p>
    <w:p w14:paraId="00000039" w14:textId="77777777" w:rsidR="00171166" w:rsidRDefault="00171166">
      <w:pPr>
        <w:rPr>
          <w:rFonts w:ascii="Arial" w:eastAsia="Arial" w:hAnsi="Arial" w:cs="Arial"/>
          <w:sz w:val="20"/>
          <w:szCs w:val="20"/>
        </w:rPr>
      </w:pPr>
    </w:p>
    <w:p w14:paraId="0000003A" w14:textId="77777777" w:rsidR="00171166" w:rsidRDefault="00000000">
      <w:pPr>
        <w:rPr>
          <w:rFonts w:ascii="Arial" w:eastAsia="Arial" w:hAnsi="Arial" w:cs="Arial"/>
          <w:b/>
          <w:bCs/>
          <w:sz w:val="20"/>
          <w:szCs w:val="20"/>
        </w:rPr>
      </w:pPr>
      <w:r>
        <w:rPr>
          <w:rFonts w:ascii="Arial" w:eastAsia="Arial" w:hAnsi="Arial" w:cs="Arial"/>
          <w:b/>
          <w:bCs/>
          <w:sz w:val="20"/>
          <w:szCs w:val="20"/>
        </w:rPr>
        <w:t>Join the Conversation on the Latest Regulatory &amp; Prediction Market Developments</w:t>
      </w:r>
    </w:p>
    <w:p w14:paraId="0000003B" w14:textId="77777777" w:rsidR="00171166" w:rsidRDefault="00000000">
      <w:pPr>
        <w:rPr>
          <w:rFonts w:ascii="Arial" w:eastAsia="Arial" w:hAnsi="Arial" w:cs="Arial"/>
          <w:sz w:val="20"/>
          <w:szCs w:val="20"/>
        </w:rPr>
      </w:pPr>
      <w:proofErr w:type="spellStart"/>
      <w:r>
        <w:rPr>
          <w:rFonts w:ascii="Arial" w:eastAsia="Arial" w:hAnsi="Arial" w:cs="Arial"/>
          <w:b/>
          <w:bCs/>
          <w:sz w:val="20"/>
          <w:szCs w:val="20"/>
        </w:rPr>
        <w:t>LiGA</w:t>
      </w:r>
      <w:proofErr w:type="spellEnd"/>
      <w:r>
        <w:rPr>
          <w:rFonts w:ascii="Arial" w:eastAsia="Arial" w:hAnsi="Arial" w:cs="Arial"/>
          <w:b/>
          <w:bCs/>
          <w:sz w:val="20"/>
          <w:szCs w:val="20"/>
        </w:rPr>
        <w:t xml:space="preserve"> Summit 2026</w:t>
      </w:r>
      <w:r>
        <w:rPr>
          <w:rFonts w:ascii="Arial" w:eastAsia="Arial" w:hAnsi="Arial" w:cs="Arial"/>
          <w:sz w:val="20"/>
          <w:szCs w:val="20"/>
        </w:rPr>
        <w:t xml:space="preserve"> will provide a front-row view of how Latin America’s gaming markets are moving from regulatory frameworks on paper to real-world implementation, while also unpacking the opportunities and challenges surrounding prediction markets – one of the most closely watched developments reshaping the future of iGaming.</w:t>
      </w:r>
    </w:p>
    <w:p w14:paraId="0000003C" w14:textId="77777777" w:rsidR="00171166" w:rsidRDefault="00000000">
      <w:pPr>
        <w:rPr>
          <w:rFonts w:ascii="Arial" w:eastAsia="Arial" w:hAnsi="Arial" w:cs="Arial"/>
          <w:sz w:val="20"/>
          <w:szCs w:val="20"/>
        </w:rPr>
      </w:pPr>
      <w:r>
        <w:rPr>
          <w:rFonts w:ascii="Arial" w:eastAsia="Arial" w:hAnsi="Arial" w:cs="Arial"/>
          <w:b/>
          <w:bCs/>
          <w:sz w:val="20"/>
          <w:szCs w:val="20"/>
        </w:rPr>
        <w:t>Register here</w:t>
      </w:r>
      <w:r>
        <w:rPr>
          <w:rFonts w:ascii="Arial" w:eastAsia="Arial" w:hAnsi="Arial" w:cs="Arial"/>
          <w:sz w:val="20"/>
          <w:szCs w:val="20"/>
        </w:rPr>
        <w:t xml:space="preserve">: </w:t>
      </w:r>
      <w:hyperlink r:id="rId6">
        <w:r>
          <w:rPr>
            <w:rFonts w:ascii="Arial" w:eastAsia="Arial" w:hAnsi="Arial" w:cs="Arial"/>
            <w:color w:val="467886"/>
            <w:sz w:val="20"/>
            <w:szCs w:val="20"/>
            <w:u w:val="single"/>
          </w:rPr>
          <w:t>https://www.eventus-international.com/liga</w:t>
        </w:r>
      </w:hyperlink>
      <w:r>
        <w:rPr>
          <w:rFonts w:ascii="Arial" w:eastAsia="Arial" w:hAnsi="Arial" w:cs="Arial"/>
          <w:sz w:val="20"/>
          <w:szCs w:val="20"/>
        </w:rPr>
        <w:t xml:space="preserve"> </w:t>
      </w:r>
    </w:p>
    <w:p w14:paraId="0000003D" w14:textId="77777777" w:rsidR="00171166" w:rsidRDefault="00171166">
      <w:pPr>
        <w:rPr>
          <w:rFonts w:ascii="Arial" w:eastAsia="Arial" w:hAnsi="Arial" w:cs="Arial"/>
          <w:b/>
          <w:bCs/>
          <w:sz w:val="20"/>
          <w:szCs w:val="20"/>
        </w:rPr>
      </w:pPr>
    </w:p>
    <w:p w14:paraId="0000003E" w14:textId="77777777" w:rsidR="00171166" w:rsidRDefault="00000000">
      <w:pPr>
        <w:rPr>
          <w:rFonts w:ascii="Arial" w:eastAsia="Arial" w:hAnsi="Arial" w:cs="Arial"/>
          <w:b/>
          <w:bCs/>
          <w:sz w:val="20"/>
          <w:szCs w:val="20"/>
        </w:rPr>
      </w:pPr>
      <w:r>
        <w:rPr>
          <w:rFonts w:ascii="Arial" w:eastAsia="Arial" w:hAnsi="Arial" w:cs="Arial"/>
          <w:b/>
          <w:bCs/>
          <w:sz w:val="20"/>
          <w:szCs w:val="20"/>
        </w:rPr>
        <w:t>Sponsorship Enquiries</w:t>
      </w:r>
    </w:p>
    <w:p w14:paraId="0000003F" w14:textId="77777777" w:rsidR="00171166" w:rsidRDefault="00000000">
      <w:pPr>
        <w:rPr>
          <w:rFonts w:ascii="Arial" w:eastAsia="Arial" w:hAnsi="Arial" w:cs="Arial"/>
          <w:sz w:val="20"/>
          <w:szCs w:val="20"/>
        </w:rPr>
      </w:pPr>
      <w:r>
        <w:rPr>
          <w:rFonts w:ascii="Arial" w:eastAsia="Arial" w:hAnsi="Arial" w:cs="Arial"/>
          <w:b/>
          <w:bCs/>
          <w:sz w:val="20"/>
          <w:szCs w:val="20"/>
        </w:rPr>
        <w:t>Lou-Mari Burnett</w:t>
      </w:r>
      <w:r>
        <w:rPr>
          <w:rFonts w:ascii="Arial" w:eastAsia="Arial" w:hAnsi="Arial" w:cs="Arial"/>
          <w:sz w:val="20"/>
          <w:szCs w:val="20"/>
        </w:rPr>
        <w:t xml:space="preserve">, Chief Operating Officer, </w:t>
      </w:r>
      <w:r>
        <w:rPr>
          <w:rFonts w:ascii="Arial" w:eastAsia="Arial" w:hAnsi="Arial" w:cs="Arial"/>
          <w:b/>
          <w:bCs/>
          <w:sz w:val="20"/>
          <w:szCs w:val="20"/>
        </w:rPr>
        <w:t>Eventus International</w:t>
      </w:r>
      <w:r>
        <w:rPr>
          <w:rFonts w:ascii="Arial" w:eastAsia="Arial" w:hAnsi="Arial" w:cs="Arial"/>
          <w:sz w:val="20"/>
          <w:szCs w:val="20"/>
        </w:rPr>
        <w:br/>
        <w:t>loumari@eventus-international.com</w:t>
      </w:r>
    </w:p>
    <w:p w14:paraId="00000040" w14:textId="77777777" w:rsidR="00171166" w:rsidRDefault="00171166">
      <w:pPr>
        <w:rPr>
          <w:rFonts w:ascii="Arial" w:eastAsia="Arial" w:hAnsi="Arial" w:cs="Arial"/>
          <w:sz w:val="20"/>
          <w:szCs w:val="20"/>
        </w:rPr>
      </w:pPr>
    </w:p>
    <w:sectPr w:rsidR="0017116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A39ED0D-C1F2-4AE6-B078-3308E6DD58B2}"/>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F0D44B1F-0B6C-4AEC-AD8B-CF742CA7B6AF}"/>
    <w:embedItalic r:id="rId3" w:fontKey="{B7B28468-9836-4A21-B744-76E6720EB663}"/>
  </w:font>
  <w:font w:name="Play">
    <w:charset w:val="00"/>
    <w:family w:val="auto"/>
    <w:pitch w:val="default"/>
    <w:embedRegular r:id="rId4" w:fontKey="{609DEEE6-F01B-4242-B55D-6E0C28CA344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F6235D19-7C60-449D-B8AD-4836A4F32114}"/>
  </w:font>
  <w:font w:name="Cambria">
    <w:panose1 w:val="02040503050406030204"/>
    <w:charset w:val="00"/>
    <w:family w:val="roman"/>
    <w:pitch w:val="variable"/>
    <w:sig w:usb0="E00006FF" w:usb1="420024FF" w:usb2="02000000" w:usb3="00000000" w:csb0="0000019F" w:csb1="00000000"/>
    <w:embedRegular r:id="rId6" w:fontKey="{8CE87DD7-662D-4716-BCDA-C1AA7650AD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4BA"/>
    <w:multiLevelType w:val="multilevel"/>
    <w:tmpl w:val="7F4615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182CDE"/>
    <w:multiLevelType w:val="multilevel"/>
    <w:tmpl w:val="02886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E7E0BC7"/>
    <w:multiLevelType w:val="multilevel"/>
    <w:tmpl w:val="EED03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FD43769"/>
    <w:multiLevelType w:val="multilevel"/>
    <w:tmpl w:val="EBC695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21D36E4"/>
    <w:multiLevelType w:val="multilevel"/>
    <w:tmpl w:val="2D7AEC8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6E4A5BAB"/>
    <w:multiLevelType w:val="multilevel"/>
    <w:tmpl w:val="CFB4B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65433524">
    <w:abstractNumId w:val="0"/>
  </w:num>
  <w:num w:numId="2" w16cid:durableId="1395347751">
    <w:abstractNumId w:val="5"/>
  </w:num>
  <w:num w:numId="3" w16cid:durableId="386032759">
    <w:abstractNumId w:val="4"/>
  </w:num>
  <w:num w:numId="4" w16cid:durableId="1784373891">
    <w:abstractNumId w:val="3"/>
  </w:num>
  <w:num w:numId="5" w16cid:durableId="768353426">
    <w:abstractNumId w:val="2"/>
  </w:num>
  <w:num w:numId="6" w16cid:durableId="559169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166"/>
    <w:rsid w:val="00171166"/>
    <w:rsid w:val="00621990"/>
    <w:rsid w:val="007118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6F4517-2562-4FF2-8FEB-A6E892F44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ventus-international.com/liga"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McTkEX5HTeT/8EQJLI0FmJxXvQ==">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934</Words>
  <Characters>5327</Characters>
  <Application>Microsoft Office Word</Application>
  <DocSecurity>0</DocSecurity>
  <Lines>44</Lines>
  <Paragraphs>12</Paragraphs>
  <ScaleCrop>false</ScaleCrop>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Ashley Strydom</cp:lastModifiedBy>
  <cp:revision>2</cp:revision>
  <dcterms:created xsi:type="dcterms:W3CDTF">2026-07-21T10:11:00Z</dcterms:created>
  <dcterms:modified xsi:type="dcterms:W3CDTF">2026-07-21T10:11:00Z</dcterms:modified>
</cp:coreProperties>
</file>