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6734D" w:rsidRDefault="00000000">
      <w:pPr>
        <w:rPr>
          <w:rFonts w:ascii="Arial" w:eastAsia="Arial" w:hAnsi="Arial" w:cs="Arial"/>
          <w:b/>
          <w:bCs/>
          <w:sz w:val="20"/>
          <w:szCs w:val="20"/>
        </w:rPr>
      </w:pPr>
      <w:sdt>
        <w:sdtPr>
          <w:tag w:val="goog_rdk_0"/>
          <w:id w:val="2035750048"/>
        </w:sdtPr>
        <w:sdtContent/>
      </w:sdt>
      <w:sdt>
        <w:sdtPr>
          <w:tag w:val="goog_rdk_1"/>
          <w:id w:val="-1353023331"/>
        </w:sdtPr>
        <w:sdtContent/>
      </w:sdt>
      <w:sdt>
        <w:sdtPr>
          <w:tag w:val="goog_rdk_2"/>
          <w:id w:val="-186397482"/>
        </w:sdtPr>
        <w:sdtContent/>
      </w:sdt>
      <w:r>
        <w:rPr>
          <w:rFonts w:ascii="Arial" w:eastAsia="Arial" w:hAnsi="Arial" w:cs="Arial"/>
          <w:b/>
          <w:bCs/>
          <w:sz w:val="20"/>
          <w:szCs w:val="20"/>
        </w:rPr>
        <w:t>PRESS RELEASE</w:t>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t xml:space="preserve"> 24 August 2026</w:t>
      </w:r>
      <w:r>
        <w:rPr>
          <w:rFonts w:ascii="Arial" w:eastAsia="Arial" w:hAnsi="Arial" w:cs="Arial"/>
          <w:b/>
          <w:bCs/>
          <w:sz w:val="20"/>
          <w:szCs w:val="20"/>
        </w:rPr>
        <w:br/>
      </w:r>
    </w:p>
    <w:p w14:paraId="00000002" w14:textId="77777777" w:rsidR="0076734D" w:rsidRDefault="00000000">
      <w:pPr>
        <w:rPr>
          <w:rFonts w:ascii="Arial" w:eastAsia="Arial" w:hAnsi="Arial" w:cs="Arial"/>
          <w:b/>
          <w:bCs/>
          <w:sz w:val="20"/>
          <w:szCs w:val="20"/>
        </w:rPr>
      </w:pPr>
      <w:r>
        <w:rPr>
          <w:rFonts w:ascii="Arial" w:eastAsia="Arial" w:hAnsi="Arial" w:cs="Arial"/>
          <w:b/>
          <w:bCs/>
          <w:sz w:val="20"/>
          <w:szCs w:val="20"/>
        </w:rPr>
        <w:t>FOR IMMEDIATE RELEASE</w:t>
      </w:r>
    </w:p>
    <w:p w14:paraId="00000003" w14:textId="77777777" w:rsidR="0076734D" w:rsidRDefault="0076734D">
      <w:pPr>
        <w:rPr>
          <w:rFonts w:ascii="Arial" w:eastAsia="Arial" w:hAnsi="Arial" w:cs="Arial"/>
          <w:b/>
          <w:bCs/>
          <w:sz w:val="20"/>
          <w:szCs w:val="20"/>
        </w:rPr>
      </w:pPr>
    </w:p>
    <w:p w14:paraId="00000004" w14:textId="77777777" w:rsidR="0076734D" w:rsidRDefault="00000000">
      <w:pPr>
        <w:jc w:val="center"/>
        <w:rPr>
          <w:rFonts w:ascii="Arial" w:eastAsia="Arial" w:hAnsi="Arial" w:cs="Arial"/>
          <w:sz w:val="20"/>
          <w:szCs w:val="20"/>
        </w:rPr>
      </w:pPr>
      <w:bookmarkStart w:id="0" w:name="_heading=h.cfyk2c7xh02u" w:colFirst="0" w:colLast="0"/>
      <w:bookmarkEnd w:id="0"/>
      <w:r>
        <w:rPr>
          <w:rFonts w:ascii="Arial" w:eastAsia="Arial" w:hAnsi="Arial" w:cs="Arial"/>
          <w:b/>
          <w:bCs/>
          <w:sz w:val="20"/>
          <w:szCs w:val="20"/>
          <w:u w:val="single"/>
        </w:rPr>
        <w:t xml:space="preserve">3 Weeks Until Gaming Leaders Head to </w:t>
      </w:r>
      <w:proofErr w:type="spellStart"/>
      <w:r>
        <w:rPr>
          <w:rFonts w:ascii="Arial" w:eastAsia="Arial" w:hAnsi="Arial" w:cs="Arial"/>
          <w:b/>
          <w:bCs/>
          <w:sz w:val="20"/>
          <w:szCs w:val="20"/>
          <w:u w:val="single"/>
        </w:rPr>
        <w:t>LiGA</w:t>
      </w:r>
      <w:proofErr w:type="spellEnd"/>
      <w:r>
        <w:rPr>
          <w:rFonts w:ascii="Arial" w:eastAsia="Arial" w:hAnsi="Arial" w:cs="Arial"/>
          <w:b/>
          <w:bCs/>
          <w:sz w:val="20"/>
          <w:szCs w:val="20"/>
          <w:u w:val="single"/>
        </w:rPr>
        <w:t xml:space="preserve"> Summit 2026 to Address </w:t>
      </w:r>
      <w:proofErr w:type="spellStart"/>
      <w:r>
        <w:rPr>
          <w:rFonts w:ascii="Arial" w:eastAsia="Arial" w:hAnsi="Arial" w:cs="Arial"/>
          <w:b/>
          <w:bCs/>
          <w:sz w:val="20"/>
          <w:szCs w:val="20"/>
          <w:u w:val="single"/>
        </w:rPr>
        <w:t>LatAm’s</w:t>
      </w:r>
      <w:proofErr w:type="spellEnd"/>
      <w:r>
        <w:rPr>
          <w:rFonts w:ascii="Arial" w:eastAsia="Arial" w:hAnsi="Arial" w:cs="Arial"/>
          <w:b/>
          <w:bCs/>
          <w:sz w:val="20"/>
          <w:szCs w:val="20"/>
          <w:u w:val="single"/>
        </w:rPr>
        <w:t xml:space="preserve"> Key Regulatory Questions</w:t>
      </w:r>
    </w:p>
    <w:p w14:paraId="00000005" w14:textId="77777777" w:rsidR="0076734D" w:rsidRDefault="0076734D">
      <w:pPr>
        <w:rPr>
          <w:rFonts w:ascii="Arial" w:eastAsia="Arial" w:hAnsi="Arial" w:cs="Arial"/>
          <w:sz w:val="20"/>
          <w:szCs w:val="20"/>
        </w:rPr>
      </w:pPr>
    </w:p>
    <w:p w14:paraId="00000006" w14:textId="77777777" w:rsidR="0076734D" w:rsidRDefault="00000000">
      <w:pPr>
        <w:rPr>
          <w:rFonts w:ascii="Arial" w:eastAsia="Arial" w:hAnsi="Arial" w:cs="Arial"/>
          <w:sz w:val="20"/>
          <w:szCs w:val="20"/>
        </w:rPr>
      </w:pPr>
      <w:r>
        <w:rPr>
          <w:rFonts w:ascii="Arial" w:eastAsia="Arial" w:hAnsi="Arial" w:cs="Arial"/>
          <w:sz w:val="20"/>
          <w:szCs w:val="20"/>
        </w:rPr>
        <w:t xml:space="preserve">Peru’s recently implemented iGaming licensing framework is bringing a host of new questions into focus for operators, regulators and suppliers. In just 3 weeks, those questions will form part of the highly anticipated discussions at the inaugural </w:t>
      </w:r>
      <w:sdt>
        <w:sdtPr>
          <w:tag w:val="goog_rdk_3"/>
          <w:id w:val="-1589675243"/>
        </w:sdtPr>
        <w:sdtContent/>
      </w:sdt>
      <w:sdt>
        <w:sdtPr>
          <w:tag w:val="goog_rdk_4"/>
          <w:id w:val="-25307168"/>
        </w:sdtPr>
        <w:sdtContent/>
      </w:sdt>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xml:space="preserve">, with the agenda covering compliance, commercial strategy and responsible growth on </w:t>
      </w:r>
      <w:r>
        <w:rPr>
          <w:rFonts w:ascii="Arial" w:eastAsia="Arial" w:hAnsi="Arial" w:cs="Arial"/>
          <w:b/>
          <w:bCs/>
          <w:sz w:val="20"/>
          <w:szCs w:val="20"/>
        </w:rPr>
        <w:t>17 – 18 September 2026</w:t>
      </w:r>
      <w:r>
        <w:rPr>
          <w:rFonts w:ascii="Arial" w:eastAsia="Arial" w:hAnsi="Arial" w:cs="Arial"/>
          <w:sz w:val="20"/>
          <w:szCs w:val="20"/>
        </w:rPr>
        <w:t xml:space="preserve"> at the </w:t>
      </w:r>
      <w:r>
        <w:rPr>
          <w:rFonts w:ascii="Arial" w:eastAsia="Arial" w:hAnsi="Arial" w:cs="Arial"/>
          <w:b/>
          <w:bCs/>
          <w:sz w:val="20"/>
          <w:szCs w:val="20"/>
        </w:rPr>
        <w:t>El Pardo Lima - A DoubleTree by Hilton Hotel</w:t>
      </w:r>
      <w:r>
        <w:rPr>
          <w:rFonts w:ascii="Arial" w:eastAsia="Arial" w:hAnsi="Arial" w:cs="Arial"/>
          <w:sz w:val="20"/>
          <w:szCs w:val="20"/>
        </w:rPr>
        <w:t xml:space="preserve"> in </w:t>
      </w:r>
      <w:r>
        <w:rPr>
          <w:rFonts w:ascii="Arial" w:eastAsia="Arial" w:hAnsi="Arial" w:cs="Arial"/>
          <w:b/>
          <w:bCs/>
          <w:sz w:val="20"/>
          <w:szCs w:val="20"/>
        </w:rPr>
        <w:t>Lima</w:t>
      </w:r>
      <w:r>
        <w:rPr>
          <w:rFonts w:ascii="Arial" w:eastAsia="Arial" w:hAnsi="Arial" w:cs="Arial"/>
          <w:sz w:val="20"/>
          <w:szCs w:val="20"/>
        </w:rPr>
        <w:t xml:space="preserve">, </w:t>
      </w:r>
      <w:r>
        <w:rPr>
          <w:rFonts w:ascii="Arial" w:eastAsia="Arial" w:hAnsi="Arial" w:cs="Arial"/>
          <w:b/>
          <w:bCs/>
          <w:sz w:val="20"/>
          <w:szCs w:val="20"/>
        </w:rPr>
        <w:t>Peru</w:t>
      </w:r>
      <w:r>
        <w:rPr>
          <w:rFonts w:ascii="Arial" w:eastAsia="Arial" w:hAnsi="Arial" w:cs="Arial"/>
          <w:sz w:val="20"/>
          <w:szCs w:val="20"/>
        </w:rPr>
        <w:t>.</w:t>
      </w:r>
    </w:p>
    <w:p w14:paraId="00000007" w14:textId="77777777" w:rsidR="0076734D" w:rsidRDefault="00000000">
      <w:pPr>
        <w:rPr>
          <w:rFonts w:ascii="Arial" w:eastAsia="Arial" w:hAnsi="Arial" w:cs="Arial"/>
          <w:sz w:val="20"/>
          <w:szCs w:val="20"/>
        </w:rPr>
      </w:pPr>
      <w:r>
        <w:rPr>
          <w:rFonts w:ascii="Arial" w:eastAsia="Arial" w:hAnsi="Arial" w:cs="Arial"/>
          <w:sz w:val="20"/>
          <w:szCs w:val="20"/>
        </w:rPr>
        <w:t xml:space="preserve">The conversation will extend into one of the industry’s most closely watched emerging areas through the </w:t>
      </w:r>
      <w:r>
        <w:rPr>
          <w:rFonts w:ascii="Arial" w:eastAsia="Arial" w:hAnsi="Arial" w:cs="Arial"/>
          <w:b/>
          <w:bCs/>
          <w:sz w:val="20"/>
          <w:szCs w:val="20"/>
        </w:rPr>
        <w:t>Prediction Markets Summit Americas 2026</w:t>
      </w:r>
      <w:r>
        <w:rPr>
          <w:rFonts w:ascii="Arial" w:eastAsia="Arial" w:hAnsi="Arial" w:cs="Arial"/>
          <w:sz w:val="20"/>
          <w:szCs w:val="20"/>
        </w:rPr>
        <w:t xml:space="preserve">. Taking place on </w:t>
      </w:r>
      <w:r>
        <w:rPr>
          <w:rFonts w:ascii="Arial" w:eastAsia="Arial" w:hAnsi="Arial" w:cs="Arial"/>
          <w:b/>
          <w:bCs/>
          <w:sz w:val="20"/>
          <w:szCs w:val="20"/>
        </w:rPr>
        <w:t>18 September</w:t>
      </w:r>
      <w:r>
        <w:rPr>
          <w:rFonts w:ascii="Arial" w:eastAsia="Arial" w:hAnsi="Arial" w:cs="Arial"/>
          <w:sz w:val="20"/>
          <w:szCs w:val="20"/>
        </w:rPr>
        <w:t xml:space="preserve"> as a dedicated half-day stream alongside the main conference, the open discussion will explore prediction markets, forecasting infrastructure and the growing influence of event-based products across regulated gaming markets.</w:t>
      </w:r>
    </w:p>
    <w:p w14:paraId="00000008" w14:textId="77777777" w:rsidR="0076734D" w:rsidRDefault="0076734D">
      <w:pPr>
        <w:rPr>
          <w:rFonts w:ascii="Arial" w:eastAsia="Arial" w:hAnsi="Arial" w:cs="Arial"/>
          <w:b/>
          <w:bCs/>
          <w:sz w:val="20"/>
          <w:szCs w:val="20"/>
        </w:rPr>
      </w:pPr>
    </w:p>
    <w:p w14:paraId="00000009" w14:textId="77777777" w:rsidR="0076734D" w:rsidRDefault="00000000">
      <w:pPr>
        <w:rPr>
          <w:rFonts w:ascii="Arial" w:eastAsia="Arial" w:hAnsi="Arial" w:cs="Arial"/>
          <w:b/>
          <w:bCs/>
          <w:sz w:val="20"/>
          <w:szCs w:val="20"/>
        </w:rPr>
      </w:pPr>
      <w:r>
        <w:rPr>
          <w:rFonts w:ascii="Arial" w:eastAsia="Arial" w:hAnsi="Arial" w:cs="Arial"/>
          <w:b/>
          <w:bCs/>
          <w:sz w:val="20"/>
          <w:szCs w:val="20"/>
        </w:rPr>
        <w:t>Highlights on the Agenda</w:t>
      </w:r>
    </w:p>
    <w:p w14:paraId="0000000A" w14:textId="77777777" w:rsidR="0076734D" w:rsidRDefault="00000000">
      <w:pPr>
        <w:rPr>
          <w:rFonts w:ascii="Arial" w:eastAsia="Arial" w:hAnsi="Arial" w:cs="Arial"/>
          <w:sz w:val="20"/>
          <w:szCs w:val="20"/>
        </w:rPr>
      </w:pPr>
      <w:r>
        <w:rPr>
          <w:rFonts w:ascii="Arial" w:eastAsia="Arial" w:hAnsi="Arial" w:cs="Arial"/>
          <w:sz w:val="20"/>
          <w:szCs w:val="20"/>
        </w:rPr>
        <w:t>The upcoming summit’s agenda spans some of the most relevant developments in Peru and the broader Latin American gaming industry, from regulatory reform and affiliate marketing to the emergence of prediction markets.</w:t>
      </w:r>
    </w:p>
    <w:p w14:paraId="0000000B" w14:textId="77777777" w:rsidR="0076734D" w:rsidRDefault="0076734D">
      <w:pPr>
        <w:rPr>
          <w:rFonts w:ascii="Arial" w:eastAsia="Arial" w:hAnsi="Arial" w:cs="Arial"/>
          <w:b/>
          <w:bCs/>
          <w:sz w:val="20"/>
          <w:szCs w:val="20"/>
        </w:rPr>
      </w:pPr>
    </w:p>
    <w:p w14:paraId="0000000C" w14:textId="77777777" w:rsidR="0076734D" w:rsidRDefault="00000000">
      <w:pPr>
        <w:rPr>
          <w:rFonts w:ascii="Arial" w:eastAsia="Arial" w:hAnsi="Arial" w:cs="Arial"/>
          <w:sz w:val="20"/>
          <w:szCs w:val="20"/>
        </w:rPr>
      </w:pP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 – Main Programme</w:t>
      </w:r>
    </w:p>
    <w:p w14:paraId="0000000D" w14:textId="77777777" w:rsidR="0076734D" w:rsidRDefault="00000000">
      <w:pPr>
        <w:rPr>
          <w:rFonts w:ascii="Arial" w:eastAsia="Arial" w:hAnsi="Arial" w:cs="Arial"/>
          <w:sz w:val="20"/>
          <w:szCs w:val="20"/>
        </w:rPr>
      </w:pPr>
      <w:r>
        <w:rPr>
          <w:rFonts w:ascii="Arial" w:eastAsia="Arial" w:hAnsi="Arial" w:cs="Arial"/>
          <w:b/>
          <w:bCs/>
          <w:sz w:val="20"/>
          <w:szCs w:val="20"/>
        </w:rPr>
        <w:t>Day One | Thursday, 17 September </w:t>
      </w:r>
    </w:p>
    <w:p w14:paraId="0000000E" w14:textId="77777777" w:rsidR="0076734D" w:rsidRDefault="00000000">
      <w:pPr>
        <w:numPr>
          <w:ilvl w:val="0"/>
          <w:numId w:val="1"/>
        </w:numPr>
        <w:rPr>
          <w:i/>
          <w:iCs/>
        </w:rPr>
      </w:pPr>
      <w:r>
        <w:rPr>
          <w:rFonts w:ascii="Arial" w:eastAsia="Arial" w:hAnsi="Arial" w:cs="Arial"/>
          <w:i/>
          <w:iCs/>
          <w:sz w:val="20"/>
          <w:szCs w:val="20"/>
        </w:rPr>
        <w:t>Peru’s New Gaming Licensing Era: Impact on Online and Land-Based Market Stability</w:t>
      </w:r>
    </w:p>
    <w:p w14:paraId="0000000F" w14:textId="77777777" w:rsidR="0076734D" w:rsidRDefault="00000000">
      <w:pPr>
        <w:numPr>
          <w:ilvl w:val="0"/>
          <w:numId w:val="1"/>
        </w:numPr>
        <w:rPr>
          <w:i/>
          <w:iCs/>
        </w:rPr>
      </w:pPr>
      <w:r>
        <w:rPr>
          <w:rFonts w:ascii="Arial" w:eastAsia="Arial" w:hAnsi="Arial" w:cs="Arial"/>
          <w:i/>
          <w:iCs/>
          <w:sz w:val="20"/>
          <w:szCs w:val="20"/>
        </w:rPr>
        <w:t xml:space="preserve">Peru at the Centre of </w:t>
      </w:r>
      <w:proofErr w:type="spellStart"/>
      <w:r>
        <w:rPr>
          <w:rFonts w:ascii="Arial" w:eastAsia="Arial" w:hAnsi="Arial" w:cs="Arial"/>
          <w:i/>
          <w:iCs/>
          <w:sz w:val="20"/>
          <w:szCs w:val="20"/>
        </w:rPr>
        <w:t>LatAm</w:t>
      </w:r>
      <w:proofErr w:type="spellEnd"/>
      <w:r>
        <w:rPr>
          <w:rFonts w:ascii="Arial" w:eastAsia="Arial" w:hAnsi="Arial" w:cs="Arial"/>
          <w:i/>
          <w:iCs/>
          <w:sz w:val="20"/>
          <w:szCs w:val="20"/>
        </w:rPr>
        <w:t xml:space="preserve"> iGaming: From Regulation to Profitability</w:t>
      </w:r>
    </w:p>
    <w:p w14:paraId="00000010" w14:textId="77777777" w:rsidR="0076734D" w:rsidRDefault="00000000">
      <w:pPr>
        <w:numPr>
          <w:ilvl w:val="0"/>
          <w:numId w:val="1"/>
        </w:numPr>
        <w:rPr>
          <w:i/>
          <w:iCs/>
        </w:rPr>
      </w:pPr>
      <w:r>
        <w:rPr>
          <w:rFonts w:ascii="Arial" w:eastAsia="Arial" w:hAnsi="Arial" w:cs="Arial"/>
          <w:i/>
          <w:iCs/>
          <w:sz w:val="20"/>
          <w:szCs w:val="20"/>
        </w:rPr>
        <w:t>The Rise of Creator Affiliates in Latin America: TikTok, YouTube, and Short-Form Performance Marketing</w:t>
      </w:r>
    </w:p>
    <w:p w14:paraId="00000011" w14:textId="77777777" w:rsidR="0076734D" w:rsidRDefault="0076734D">
      <w:pPr>
        <w:rPr>
          <w:rFonts w:ascii="Arial" w:eastAsia="Arial" w:hAnsi="Arial" w:cs="Arial"/>
          <w:sz w:val="20"/>
          <w:szCs w:val="20"/>
        </w:rPr>
      </w:pPr>
    </w:p>
    <w:p w14:paraId="00000012" w14:textId="77777777" w:rsidR="0076734D" w:rsidRDefault="00000000">
      <w:pPr>
        <w:rPr>
          <w:rFonts w:ascii="Arial" w:eastAsia="Arial" w:hAnsi="Arial" w:cs="Arial"/>
          <w:sz w:val="20"/>
          <w:szCs w:val="20"/>
        </w:rPr>
      </w:pPr>
      <w:r>
        <w:rPr>
          <w:rFonts w:ascii="Arial" w:eastAsia="Arial" w:hAnsi="Arial" w:cs="Arial"/>
          <w:b/>
          <w:bCs/>
          <w:sz w:val="20"/>
          <w:szCs w:val="20"/>
        </w:rPr>
        <w:t>Day Two | Friday, 18 September </w:t>
      </w:r>
    </w:p>
    <w:p w14:paraId="00000013" w14:textId="77777777" w:rsidR="0076734D" w:rsidRDefault="00000000">
      <w:pPr>
        <w:numPr>
          <w:ilvl w:val="0"/>
          <w:numId w:val="2"/>
        </w:numPr>
        <w:rPr>
          <w:i/>
          <w:iCs/>
        </w:rPr>
      </w:pPr>
      <w:r>
        <w:rPr>
          <w:rFonts w:ascii="Arial" w:eastAsia="Arial" w:hAnsi="Arial" w:cs="Arial"/>
          <w:i/>
          <w:iCs/>
          <w:sz w:val="20"/>
          <w:szCs w:val="20"/>
        </w:rPr>
        <w:t>The New Age of AML and KYC in Peru’s Digital Betting Market</w:t>
      </w:r>
    </w:p>
    <w:p w14:paraId="00000014" w14:textId="77777777" w:rsidR="0076734D" w:rsidRDefault="00000000">
      <w:pPr>
        <w:numPr>
          <w:ilvl w:val="0"/>
          <w:numId w:val="2"/>
        </w:numPr>
        <w:rPr>
          <w:i/>
          <w:iCs/>
        </w:rPr>
      </w:pPr>
      <w:r>
        <w:rPr>
          <w:rFonts w:ascii="Arial" w:eastAsia="Arial" w:hAnsi="Arial" w:cs="Arial"/>
          <w:i/>
          <w:iCs/>
          <w:sz w:val="20"/>
          <w:szCs w:val="20"/>
        </w:rPr>
        <w:t>Responsible Marketing: Maintaining Growth While Meeting New Compliance Standards</w:t>
      </w:r>
    </w:p>
    <w:p w14:paraId="00000015" w14:textId="77777777" w:rsidR="0076734D" w:rsidRDefault="00000000">
      <w:pPr>
        <w:numPr>
          <w:ilvl w:val="0"/>
          <w:numId w:val="2"/>
        </w:numPr>
        <w:pBdr>
          <w:top w:val="nil"/>
          <w:left w:val="nil"/>
          <w:bottom w:val="nil"/>
          <w:right w:val="nil"/>
          <w:between w:val="nil"/>
        </w:pBdr>
        <w:spacing w:after="0" w:line="240" w:lineRule="auto"/>
        <w:rPr>
          <w:i/>
          <w:iCs/>
          <w:color w:val="000000"/>
        </w:rPr>
      </w:pPr>
      <w:r>
        <w:rPr>
          <w:rFonts w:ascii="Arial" w:eastAsia="Arial" w:hAnsi="Arial" w:cs="Arial"/>
          <w:i/>
          <w:iCs/>
          <w:color w:val="000000"/>
          <w:sz w:val="20"/>
          <w:szCs w:val="20"/>
        </w:rPr>
        <w:t>Representation Matters: Shaping Gaming Through Diversity</w:t>
      </w:r>
    </w:p>
    <w:p w14:paraId="00000016" w14:textId="77777777" w:rsidR="0076734D" w:rsidRDefault="00000000">
      <w:pPr>
        <w:ind w:left="720"/>
        <w:rPr>
          <w:rFonts w:ascii="Arial" w:eastAsia="Arial" w:hAnsi="Arial" w:cs="Arial"/>
          <w:i/>
          <w:iCs/>
          <w:sz w:val="20"/>
          <w:szCs w:val="20"/>
        </w:rPr>
      </w:pPr>
      <w:r>
        <w:rPr>
          <w:rFonts w:ascii="Arial" w:eastAsia="Arial" w:hAnsi="Arial" w:cs="Arial"/>
          <w:sz w:val="20"/>
          <w:szCs w:val="20"/>
        </w:rPr>
        <w:br/>
      </w:r>
    </w:p>
    <w:p w14:paraId="00000017" w14:textId="77777777" w:rsidR="0076734D" w:rsidRDefault="0076734D">
      <w:pPr>
        <w:rPr>
          <w:rFonts w:ascii="Arial" w:eastAsia="Arial" w:hAnsi="Arial" w:cs="Arial"/>
          <w:b/>
          <w:bCs/>
          <w:sz w:val="20"/>
          <w:szCs w:val="20"/>
        </w:rPr>
      </w:pPr>
    </w:p>
    <w:p w14:paraId="00000018" w14:textId="77777777" w:rsidR="0076734D" w:rsidRDefault="0076734D">
      <w:pPr>
        <w:rPr>
          <w:rFonts w:ascii="Arial" w:eastAsia="Arial" w:hAnsi="Arial" w:cs="Arial"/>
          <w:b/>
          <w:bCs/>
          <w:sz w:val="20"/>
          <w:szCs w:val="20"/>
        </w:rPr>
      </w:pPr>
    </w:p>
    <w:p w14:paraId="00000019" w14:textId="77777777" w:rsidR="0076734D" w:rsidRDefault="00000000">
      <w:pPr>
        <w:rPr>
          <w:rFonts w:ascii="Arial" w:eastAsia="Arial" w:hAnsi="Arial" w:cs="Arial"/>
          <w:b/>
          <w:bCs/>
          <w:sz w:val="20"/>
          <w:szCs w:val="20"/>
        </w:rPr>
      </w:pPr>
      <w:r>
        <w:rPr>
          <w:rFonts w:ascii="Arial" w:eastAsia="Arial" w:hAnsi="Arial" w:cs="Arial"/>
          <w:b/>
          <w:bCs/>
          <w:sz w:val="20"/>
          <w:szCs w:val="20"/>
        </w:rPr>
        <w:lastRenderedPageBreak/>
        <w:t>Prediction Markets Summit Americas 2026 – Half-Day Stream</w:t>
      </w:r>
    </w:p>
    <w:p w14:paraId="0000001A" w14:textId="77777777" w:rsidR="0076734D" w:rsidRDefault="00000000">
      <w:pPr>
        <w:rPr>
          <w:rFonts w:ascii="Arial" w:eastAsia="Arial" w:hAnsi="Arial" w:cs="Arial"/>
          <w:sz w:val="20"/>
          <w:szCs w:val="20"/>
        </w:rPr>
      </w:pPr>
      <w:r>
        <w:rPr>
          <w:rFonts w:ascii="Arial" w:eastAsia="Arial" w:hAnsi="Arial" w:cs="Arial"/>
          <w:b/>
          <w:bCs/>
          <w:sz w:val="20"/>
          <w:szCs w:val="20"/>
        </w:rPr>
        <w:t>Day Two | Friday, 18 September </w:t>
      </w:r>
    </w:p>
    <w:p w14:paraId="0000001B" w14:textId="77777777" w:rsidR="0076734D" w:rsidRDefault="00000000">
      <w:pPr>
        <w:rPr>
          <w:rFonts w:ascii="Arial" w:eastAsia="Arial" w:hAnsi="Arial" w:cs="Arial"/>
          <w:sz w:val="20"/>
          <w:szCs w:val="20"/>
        </w:rPr>
      </w:pPr>
      <w:r>
        <w:rPr>
          <w:rFonts w:ascii="Arial" w:eastAsia="Arial" w:hAnsi="Arial" w:cs="Arial"/>
          <w:sz w:val="20"/>
          <w:szCs w:val="20"/>
        </w:rPr>
        <w:t>Discussion themes will include:</w:t>
      </w:r>
    </w:p>
    <w:p w14:paraId="0000001C" w14:textId="77777777" w:rsidR="0076734D" w:rsidRDefault="00000000">
      <w:pPr>
        <w:numPr>
          <w:ilvl w:val="0"/>
          <w:numId w:val="3"/>
        </w:numPr>
        <w:rPr>
          <w:i/>
          <w:iCs/>
        </w:rPr>
      </w:pPr>
      <w:r>
        <w:rPr>
          <w:rFonts w:ascii="Arial" w:eastAsia="Arial" w:hAnsi="Arial" w:cs="Arial"/>
          <w:i/>
          <w:iCs/>
          <w:sz w:val="20"/>
          <w:szCs w:val="20"/>
        </w:rPr>
        <w:t xml:space="preserve">Building Trust in Event-Based Products </w:t>
      </w:r>
      <w:r>
        <w:rPr>
          <w:rFonts w:ascii="Arial" w:eastAsia="Arial" w:hAnsi="Arial" w:cs="Arial"/>
          <w:sz w:val="20"/>
          <w:szCs w:val="20"/>
        </w:rPr>
        <w:t>– fraud prevention, cybersecurity, market integrity and consumer protection</w:t>
      </w:r>
    </w:p>
    <w:p w14:paraId="0000001D" w14:textId="77777777" w:rsidR="0076734D" w:rsidRDefault="00000000">
      <w:pPr>
        <w:numPr>
          <w:ilvl w:val="0"/>
          <w:numId w:val="4"/>
        </w:numPr>
        <w:rPr>
          <w:i/>
          <w:iCs/>
        </w:rPr>
      </w:pPr>
      <w:r>
        <w:rPr>
          <w:rFonts w:ascii="Arial" w:eastAsia="Arial" w:hAnsi="Arial" w:cs="Arial"/>
          <w:i/>
          <w:iCs/>
          <w:sz w:val="20"/>
          <w:szCs w:val="20"/>
        </w:rPr>
        <w:t xml:space="preserve">Regulation &amp; Market Development </w:t>
      </w:r>
      <w:r>
        <w:rPr>
          <w:rFonts w:ascii="Arial" w:eastAsia="Arial" w:hAnsi="Arial" w:cs="Arial"/>
          <w:sz w:val="20"/>
          <w:szCs w:val="20"/>
        </w:rPr>
        <w:t>– Brazil's regulatory approach, evolving frameworks across Latin America, and where prediction markets fit within betting, fintech and digital assets</w:t>
      </w:r>
    </w:p>
    <w:p w14:paraId="0000001E" w14:textId="77777777" w:rsidR="0076734D" w:rsidRDefault="00000000">
      <w:pPr>
        <w:numPr>
          <w:ilvl w:val="0"/>
          <w:numId w:val="5"/>
        </w:numPr>
        <w:rPr>
          <w:i/>
          <w:iCs/>
        </w:rPr>
      </w:pPr>
      <w:r>
        <w:rPr>
          <w:rFonts w:ascii="Arial" w:eastAsia="Arial" w:hAnsi="Arial" w:cs="Arial"/>
          <w:i/>
          <w:iCs/>
          <w:sz w:val="20"/>
          <w:szCs w:val="20"/>
        </w:rPr>
        <w:t xml:space="preserve">Product Innovation &amp; User Engagement </w:t>
      </w:r>
      <w:r>
        <w:rPr>
          <w:rFonts w:ascii="Arial" w:eastAsia="Arial" w:hAnsi="Arial" w:cs="Arial"/>
          <w:sz w:val="20"/>
          <w:szCs w:val="20"/>
        </w:rPr>
        <w:t>– lessons from sportsbooks and affiliates, user experience, sustainable growth, and the role of AI and emerging technologies</w:t>
      </w:r>
    </w:p>
    <w:p w14:paraId="0000001F" w14:textId="77777777" w:rsidR="0076734D" w:rsidRDefault="0076734D">
      <w:pPr>
        <w:spacing w:line="276" w:lineRule="auto"/>
        <w:rPr>
          <w:rFonts w:ascii="Arial" w:eastAsia="Arial" w:hAnsi="Arial" w:cs="Arial"/>
          <w:b/>
          <w:bCs/>
          <w:sz w:val="20"/>
          <w:szCs w:val="20"/>
        </w:rPr>
      </w:pPr>
    </w:p>
    <w:p w14:paraId="00000020" w14:textId="77777777" w:rsidR="0076734D" w:rsidRDefault="00000000">
      <w:pPr>
        <w:spacing w:line="276" w:lineRule="auto"/>
        <w:rPr>
          <w:rFonts w:ascii="Arial" w:eastAsia="Arial" w:hAnsi="Arial" w:cs="Arial"/>
          <w:b/>
          <w:bCs/>
          <w:sz w:val="20"/>
          <w:szCs w:val="20"/>
        </w:rPr>
      </w:pPr>
      <w:r>
        <w:rPr>
          <w:rFonts w:ascii="Arial" w:eastAsia="Arial" w:hAnsi="Arial" w:cs="Arial"/>
          <w:b/>
          <w:bCs/>
          <w:sz w:val="20"/>
          <w:szCs w:val="20"/>
        </w:rPr>
        <w:t xml:space="preserve">Hear from </w:t>
      </w:r>
      <w:proofErr w:type="spellStart"/>
      <w:r>
        <w:rPr>
          <w:rFonts w:ascii="Arial" w:eastAsia="Arial" w:hAnsi="Arial" w:cs="Arial"/>
          <w:b/>
          <w:bCs/>
          <w:sz w:val="20"/>
          <w:szCs w:val="20"/>
        </w:rPr>
        <w:t>LatAm’s</w:t>
      </w:r>
      <w:proofErr w:type="spellEnd"/>
      <w:r>
        <w:rPr>
          <w:rFonts w:ascii="Arial" w:eastAsia="Arial" w:hAnsi="Arial" w:cs="Arial"/>
          <w:b/>
          <w:bCs/>
          <w:sz w:val="20"/>
          <w:szCs w:val="20"/>
        </w:rPr>
        <w:t xml:space="preserve"> Most Established Gaming Leaders</w:t>
      </w:r>
    </w:p>
    <w:p w14:paraId="00000021" w14:textId="77777777" w:rsidR="0076734D" w:rsidRDefault="00000000">
      <w:pPr>
        <w:spacing w:line="276" w:lineRule="auto"/>
        <w:rPr>
          <w:rFonts w:ascii="Arial" w:eastAsia="Arial" w:hAnsi="Arial" w:cs="Arial"/>
          <w:sz w:val="20"/>
          <w:szCs w:val="20"/>
        </w:rPr>
      </w:pPr>
      <w:r>
        <w:rPr>
          <w:rFonts w:ascii="Arial" w:eastAsia="Arial" w:hAnsi="Arial" w:cs="Arial"/>
          <w:sz w:val="20"/>
          <w:szCs w:val="20"/>
        </w:rPr>
        <w:t xml:space="preserve">A wide range of renowned industry stakeholders will participate in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including leading operators, affiliates, legal experts and technology providers.</w:t>
      </w:r>
    </w:p>
    <w:p w14:paraId="00000022" w14:textId="77777777" w:rsidR="0076734D" w:rsidRDefault="00000000">
      <w:pPr>
        <w:spacing w:line="276" w:lineRule="auto"/>
        <w:rPr>
          <w:rFonts w:ascii="Arial" w:eastAsia="Arial" w:hAnsi="Arial" w:cs="Arial"/>
          <w:sz w:val="20"/>
          <w:szCs w:val="20"/>
        </w:rPr>
      </w:pPr>
      <w:r>
        <w:rPr>
          <w:rFonts w:ascii="Arial" w:eastAsia="Arial" w:hAnsi="Arial" w:cs="Arial"/>
          <w:sz w:val="20"/>
          <w:szCs w:val="20"/>
        </w:rPr>
        <w:t>Confirmed contributors:</w:t>
      </w:r>
    </w:p>
    <w:p w14:paraId="00000023" w14:textId="77777777" w:rsidR="0076734D" w:rsidRDefault="00000000">
      <w:pPr>
        <w:numPr>
          <w:ilvl w:val="0"/>
          <w:numId w:val="6"/>
        </w:numPr>
        <w:pBdr>
          <w:top w:val="nil"/>
          <w:left w:val="nil"/>
          <w:bottom w:val="nil"/>
          <w:right w:val="nil"/>
          <w:between w:val="nil"/>
        </w:pBdr>
        <w:spacing w:after="0" w:line="276" w:lineRule="auto"/>
        <w:rPr>
          <w:b/>
          <w:bCs/>
          <w:color w:val="000000"/>
          <w:sz w:val="20"/>
          <w:szCs w:val="20"/>
        </w:rPr>
      </w:pPr>
      <w:r>
        <w:rPr>
          <w:rFonts w:ascii="Arial" w:eastAsia="Arial" w:hAnsi="Arial" w:cs="Arial"/>
          <w:b/>
          <w:bCs/>
          <w:color w:val="000000"/>
          <w:sz w:val="20"/>
          <w:szCs w:val="20"/>
        </w:rPr>
        <w:t>Carlos Alberto Fonseca Sarmiento</w:t>
      </w:r>
      <w:r>
        <w:rPr>
          <w:rFonts w:ascii="Arial" w:eastAsia="Arial" w:hAnsi="Arial" w:cs="Arial"/>
          <w:color w:val="000000"/>
          <w:sz w:val="20"/>
          <w:szCs w:val="20"/>
        </w:rPr>
        <w:t>, Managing Partner,</w:t>
      </w:r>
      <w:r>
        <w:rPr>
          <w:rFonts w:ascii="Arial" w:eastAsia="Arial" w:hAnsi="Arial" w:cs="Arial"/>
          <w:b/>
          <w:bCs/>
          <w:color w:val="000000"/>
          <w:sz w:val="20"/>
          <w:szCs w:val="20"/>
        </w:rPr>
        <w:t xml:space="preserve"> GAMING LAW S.A.C.</w:t>
      </w:r>
    </w:p>
    <w:p w14:paraId="00000024" w14:textId="77777777" w:rsidR="0076734D" w:rsidRDefault="00000000">
      <w:pPr>
        <w:numPr>
          <w:ilvl w:val="0"/>
          <w:numId w:val="6"/>
        </w:numPr>
        <w:pBdr>
          <w:top w:val="nil"/>
          <w:left w:val="nil"/>
          <w:bottom w:val="nil"/>
          <w:right w:val="nil"/>
          <w:between w:val="nil"/>
        </w:pBdr>
        <w:spacing w:after="0" w:line="276" w:lineRule="auto"/>
        <w:rPr>
          <w:b/>
          <w:bCs/>
          <w:color w:val="000000"/>
          <w:sz w:val="20"/>
          <w:szCs w:val="20"/>
        </w:rPr>
      </w:pPr>
      <w:r>
        <w:rPr>
          <w:rFonts w:ascii="Arial" w:eastAsia="Arial" w:hAnsi="Arial" w:cs="Arial"/>
          <w:b/>
          <w:bCs/>
          <w:color w:val="000000"/>
          <w:sz w:val="20"/>
          <w:szCs w:val="20"/>
        </w:rPr>
        <w:t>Celeste Arredondo</w:t>
      </w:r>
      <w:r>
        <w:rPr>
          <w:rFonts w:ascii="Arial" w:eastAsia="Arial" w:hAnsi="Arial" w:cs="Arial"/>
          <w:color w:val="000000"/>
          <w:sz w:val="20"/>
          <w:szCs w:val="20"/>
        </w:rPr>
        <w:t>, Founder,</w:t>
      </w:r>
      <w:r>
        <w:rPr>
          <w:rFonts w:ascii="Arial" w:eastAsia="Arial" w:hAnsi="Arial" w:cs="Arial"/>
          <w:b/>
          <w:bCs/>
          <w:color w:val="000000"/>
          <w:sz w:val="20"/>
          <w:szCs w:val="20"/>
        </w:rPr>
        <w:t xml:space="preserve"> International Gaming Women</w:t>
      </w:r>
    </w:p>
    <w:p w14:paraId="00000025" w14:textId="77777777" w:rsidR="0076734D" w:rsidRPr="007F488D" w:rsidRDefault="00000000">
      <w:pPr>
        <w:numPr>
          <w:ilvl w:val="0"/>
          <w:numId w:val="6"/>
        </w:numPr>
        <w:pBdr>
          <w:top w:val="nil"/>
          <w:left w:val="nil"/>
          <w:bottom w:val="nil"/>
          <w:right w:val="nil"/>
          <w:between w:val="nil"/>
        </w:pBdr>
        <w:spacing w:after="0"/>
        <w:rPr>
          <w:b/>
          <w:bCs/>
          <w:color w:val="000000"/>
          <w:sz w:val="20"/>
          <w:szCs w:val="20"/>
          <w:lang w:val="it-IT"/>
        </w:rPr>
      </w:pPr>
      <w:r w:rsidRPr="007F488D">
        <w:rPr>
          <w:rFonts w:ascii="Arial" w:eastAsia="Arial" w:hAnsi="Arial" w:cs="Arial"/>
          <w:b/>
          <w:bCs/>
          <w:color w:val="000000"/>
          <w:sz w:val="20"/>
          <w:szCs w:val="20"/>
          <w:lang w:val="it-IT"/>
        </w:rPr>
        <w:t>Gabriel Bazza</w:t>
      </w:r>
      <w:r w:rsidRPr="007F488D">
        <w:rPr>
          <w:rFonts w:ascii="Arial" w:eastAsia="Arial" w:hAnsi="Arial" w:cs="Arial"/>
          <w:color w:val="000000"/>
          <w:sz w:val="20"/>
          <w:szCs w:val="20"/>
          <w:lang w:val="it-IT"/>
        </w:rPr>
        <w:t>, Senior Affiliate Manager,</w:t>
      </w:r>
      <w:r w:rsidRPr="007F488D">
        <w:rPr>
          <w:rFonts w:ascii="Arial" w:eastAsia="Arial" w:hAnsi="Arial" w:cs="Arial"/>
          <w:b/>
          <w:bCs/>
          <w:color w:val="000000"/>
          <w:sz w:val="20"/>
          <w:szCs w:val="20"/>
          <w:lang w:val="it-IT"/>
        </w:rPr>
        <w:t xml:space="preserve"> Betnix</w:t>
      </w:r>
    </w:p>
    <w:p w14:paraId="00000026" w14:textId="77777777" w:rsidR="0076734D" w:rsidRDefault="00000000">
      <w:pPr>
        <w:numPr>
          <w:ilvl w:val="0"/>
          <w:numId w:val="6"/>
        </w:numPr>
        <w:pBdr>
          <w:top w:val="nil"/>
          <w:left w:val="nil"/>
          <w:bottom w:val="nil"/>
          <w:right w:val="nil"/>
          <w:between w:val="nil"/>
        </w:pBdr>
        <w:spacing w:after="0"/>
        <w:rPr>
          <w:b/>
          <w:bCs/>
          <w:color w:val="000000"/>
          <w:sz w:val="20"/>
          <w:szCs w:val="20"/>
        </w:rPr>
      </w:pPr>
      <w:r>
        <w:rPr>
          <w:rFonts w:ascii="Arial" w:eastAsia="Arial" w:hAnsi="Arial" w:cs="Arial"/>
          <w:b/>
          <w:bCs/>
          <w:color w:val="000000"/>
          <w:sz w:val="20"/>
          <w:szCs w:val="20"/>
        </w:rPr>
        <w:t>Lucas Tapia Luna</w:t>
      </w:r>
      <w:r>
        <w:rPr>
          <w:rFonts w:ascii="Arial" w:eastAsia="Arial" w:hAnsi="Arial" w:cs="Arial"/>
          <w:color w:val="000000"/>
          <w:sz w:val="20"/>
          <w:szCs w:val="20"/>
        </w:rPr>
        <w:t>, CRM Marketing Manager – Sportsbook &amp; Casino,</w:t>
      </w:r>
      <w:r>
        <w:rPr>
          <w:rFonts w:ascii="Arial" w:eastAsia="Arial" w:hAnsi="Arial" w:cs="Arial"/>
          <w:b/>
          <w:bCs/>
          <w:color w:val="000000"/>
          <w:sz w:val="20"/>
          <w:szCs w:val="20"/>
        </w:rPr>
        <w:t xml:space="preserve"> Apuesto.com | </w:t>
      </w:r>
      <w:proofErr w:type="spellStart"/>
      <w:r>
        <w:rPr>
          <w:rFonts w:ascii="Arial" w:eastAsia="Arial" w:hAnsi="Arial" w:cs="Arial"/>
          <w:b/>
          <w:bCs/>
          <w:color w:val="000000"/>
          <w:sz w:val="20"/>
          <w:szCs w:val="20"/>
        </w:rPr>
        <w:t>Rojabet</w:t>
      </w:r>
      <w:proofErr w:type="spellEnd"/>
      <w:r>
        <w:rPr>
          <w:rFonts w:ascii="Arial" w:eastAsia="Arial" w:hAnsi="Arial" w:cs="Arial"/>
          <w:b/>
          <w:bCs/>
          <w:color w:val="000000"/>
          <w:sz w:val="20"/>
          <w:szCs w:val="20"/>
        </w:rPr>
        <w:t xml:space="preserve"> | </w:t>
      </w:r>
      <w:proofErr w:type="spellStart"/>
      <w:r>
        <w:rPr>
          <w:rFonts w:ascii="Arial" w:eastAsia="Arial" w:hAnsi="Arial" w:cs="Arial"/>
          <w:b/>
          <w:bCs/>
          <w:color w:val="000000"/>
          <w:sz w:val="20"/>
          <w:szCs w:val="20"/>
        </w:rPr>
        <w:t>Latribet</w:t>
      </w:r>
      <w:proofErr w:type="spellEnd"/>
    </w:p>
    <w:p w14:paraId="00000027" w14:textId="77777777" w:rsidR="0076734D" w:rsidRDefault="00000000">
      <w:pPr>
        <w:numPr>
          <w:ilvl w:val="0"/>
          <w:numId w:val="6"/>
        </w:numPr>
        <w:pBdr>
          <w:top w:val="nil"/>
          <w:left w:val="nil"/>
          <w:bottom w:val="nil"/>
          <w:right w:val="nil"/>
          <w:between w:val="nil"/>
        </w:pBdr>
        <w:spacing w:after="0"/>
        <w:rPr>
          <w:b/>
          <w:bCs/>
          <w:color w:val="000000"/>
          <w:sz w:val="20"/>
          <w:szCs w:val="20"/>
        </w:rPr>
      </w:pPr>
      <w:r>
        <w:rPr>
          <w:rFonts w:ascii="Arial" w:eastAsia="Arial" w:hAnsi="Arial" w:cs="Arial"/>
          <w:b/>
          <w:bCs/>
          <w:color w:val="000000"/>
          <w:sz w:val="20"/>
          <w:szCs w:val="20"/>
        </w:rPr>
        <w:t>Milagros Gabriela Seijas Peralta</w:t>
      </w:r>
      <w:r>
        <w:rPr>
          <w:rFonts w:ascii="Arial" w:eastAsia="Arial" w:hAnsi="Arial" w:cs="Arial"/>
          <w:color w:val="000000"/>
          <w:sz w:val="20"/>
          <w:szCs w:val="20"/>
        </w:rPr>
        <w:t>, Head of Legal and Compliance,</w:t>
      </w:r>
      <w:r>
        <w:rPr>
          <w:rFonts w:ascii="Arial" w:eastAsia="Arial" w:hAnsi="Arial" w:cs="Arial"/>
          <w:b/>
          <w:bCs/>
          <w:color w:val="000000"/>
          <w:sz w:val="20"/>
          <w:szCs w:val="20"/>
        </w:rPr>
        <w:t xml:space="preserve"> La Tinka S.A.</w:t>
      </w:r>
    </w:p>
    <w:p w14:paraId="00000028" w14:textId="77777777" w:rsidR="0076734D" w:rsidRDefault="0076734D">
      <w:pPr>
        <w:pBdr>
          <w:top w:val="nil"/>
          <w:left w:val="nil"/>
          <w:bottom w:val="nil"/>
          <w:right w:val="nil"/>
          <w:between w:val="nil"/>
        </w:pBdr>
        <w:spacing w:after="0" w:line="276" w:lineRule="auto"/>
        <w:ind w:left="1080"/>
        <w:rPr>
          <w:rFonts w:ascii="Arial" w:eastAsia="Arial" w:hAnsi="Arial" w:cs="Arial"/>
          <w:b/>
          <w:bCs/>
          <w:color w:val="121512"/>
          <w:sz w:val="20"/>
          <w:szCs w:val="20"/>
        </w:rPr>
      </w:pPr>
    </w:p>
    <w:p w14:paraId="00000029" w14:textId="77777777" w:rsidR="0076734D" w:rsidRDefault="00000000">
      <w:pPr>
        <w:pBdr>
          <w:top w:val="nil"/>
          <w:left w:val="nil"/>
          <w:bottom w:val="nil"/>
          <w:right w:val="nil"/>
          <w:between w:val="nil"/>
        </w:pBdr>
        <w:spacing w:after="0" w:line="276" w:lineRule="auto"/>
        <w:ind w:left="1080"/>
        <w:rPr>
          <w:rFonts w:ascii="Arial" w:eastAsia="Arial" w:hAnsi="Arial" w:cs="Arial"/>
          <w:color w:val="000000"/>
          <w:sz w:val="20"/>
          <w:szCs w:val="20"/>
        </w:rPr>
      </w:pPr>
      <w:r>
        <w:rPr>
          <w:rFonts w:ascii="Arial" w:eastAsia="Arial" w:hAnsi="Arial" w:cs="Arial"/>
          <w:color w:val="121512"/>
          <w:sz w:val="20"/>
          <w:szCs w:val="20"/>
        </w:rPr>
        <w:t>AND MANY MORE!</w:t>
      </w:r>
    </w:p>
    <w:p w14:paraId="0000002A" w14:textId="77777777" w:rsidR="0076734D" w:rsidRDefault="0076734D">
      <w:pPr>
        <w:rPr>
          <w:rFonts w:ascii="Arial" w:eastAsia="Arial" w:hAnsi="Arial" w:cs="Arial"/>
          <w:b/>
          <w:bCs/>
          <w:sz w:val="20"/>
          <w:szCs w:val="20"/>
        </w:rPr>
      </w:pPr>
    </w:p>
    <w:p w14:paraId="0000002B" w14:textId="77777777" w:rsidR="0076734D" w:rsidRDefault="00000000">
      <w:pPr>
        <w:rPr>
          <w:rFonts w:ascii="Arial" w:eastAsia="Arial" w:hAnsi="Arial" w:cs="Arial"/>
          <w:b/>
          <w:bCs/>
          <w:sz w:val="20"/>
          <w:szCs w:val="20"/>
        </w:rPr>
      </w:pPr>
      <w:r>
        <w:rPr>
          <w:rFonts w:ascii="Arial" w:eastAsia="Arial" w:hAnsi="Arial" w:cs="Arial"/>
          <w:b/>
          <w:bCs/>
          <w:sz w:val="20"/>
          <w:szCs w:val="20"/>
        </w:rPr>
        <w:t>Attend, Sponsor or Exhibit</w:t>
      </w:r>
    </w:p>
    <w:p w14:paraId="0000002C" w14:textId="77777777" w:rsidR="0076734D" w:rsidRDefault="00000000">
      <w:pPr>
        <w:rPr>
          <w:rFonts w:ascii="Arial" w:eastAsia="Arial" w:hAnsi="Arial" w:cs="Arial"/>
          <w:sz w:val="20"/>
          <w:szCs w:val="20"/>
        </w:rPr>
      </w:pPr>
      <w:r>
        <w:rPr>
          <w:rFonts w:ascii="Arial" w:eastAsia="Arial" w:hAnsi="Arial" w:cs="Arial"/>
          <w:sz w:val="20"/>
          <w:szCs w:val="20"/>
        </w:rPr>
        <w:t>Delegate, sponsorship and exhibition packages are available for organisations looking to increase their visibility and connect with prominent stakeholders from across Latin America’s gaming market.</w:t>
      </w:r>
    </w:p>
    <w:p w14:paraId="0000002D" w14:textId="77777777" w:rsidR="0076734D" w:rsidRDefault="00000000">
      <w:pPr>
        <w:rPr>
          <w:rFonts w:ascii="Arial" w:eastAsia="Arial" w:hAnsi="Arial" w:cs="Arial"/>
          <w:sz w:val="20"/>
          <w:szCs w:val="20"/>
        </w:rPr>
      </w:pPr>
      <w:r>
        <w:rPr>
          <w:rFonts w:ascii="Arial" w:eastAsia="Arial" w:hAnsi="Arial" w:cs="Arial"/>
          <w:sz w:val="20"/>
          <w:szCs w:val="20"/>
        </w:rPr>
        <w:t xml:space="preserve">To secure a place, </w:t>
      </w:r>
      <w:r>
        <w:rPr>
          <w:rFonts w:ascii="Arial" w:eastAsia="Arial" w:hAnsi="Arial" w:cs="Arial"/>
          <w:b/>
          <w:bCs/>
          <w:sz w:val="20"/>
          <w:szCs w:val="20"/>
        </w:rPr>
        <w:t>register here</w:t>
      </w:r>
      <w:r>
        <w:rPr>
          <w:rFonts w:ascii="Arial" w:eastAsia="Arial" w:hAnsi="Arial" w:cs="Arial"/>
          <w:sz w:val="20"/>
          <w:szCs w:val="20"/>
        </w:rPr>
        <w:t xml:space="preserve">: </w:t>
      </w:r>
      <w:hyperlink r:id="rId6">
        <w:r>
          <w:rPr>
            <w:rFonts w:ascii="Arial" w:eastAsia="Arial" w:hAnsi="Arial" w:cs="Arial"/>
            <w:color w:val="467886"/>
            <w:sz w:val="20"/>
            <w:szCs w:val="20"/>
            <w:u w:val="single"/>
          </w:rPr>
          <w:t>https://www.eventus-international.com/liga</w:t>
        </w:r>
      </w:hyperlink>
      <w:r>
        <w:rPr>
          <w:rFonts w:ascii="Arial" w:eastAsia="Arial" w:hAnsi="Arial" w:cs="Arial"/>
          <w:sz w:val="20"/>
          <w:szCs w:val="20"/>
        </w:rPr>
        <w:t xml:space="preserve"> </w:t>
      </w:r>
    </w:p>
    <w:p w14:paraId="0000002E" w14:textId="77777777" w:rsidR="0076734D" w:rsidRDefault="00000000">
      <w:pPr>
        <w:spacing w:after="0"/>
        <w:rPr>
          <w:rFonts w:ascii="Arial" w:eastAsia="Arial" w:hAnsi="Arial" w:cs="Arial"/>
          <w:sz w:val="20"/>
          <w:szCs w:val="20"/>
        </w:rPr>
      </w:pPr>
      <w:r>
        <w:rPr>
          <w:rFonts w:ascii="Arial" w:eastAsia="Arial" w:hAnsi="Arial" w:cs="Arial"/>
          <w:sz w:val="20"/>
          <w:szCs w:val="20"/>
        </w:rPr>
        <w:t>For sponsorship or exhibition enquiries, contact:</w:t>
      </w:r>
    </w:p>
    <w:p w14:paraId="0000002F" w14:textId="77777777" w:rsidR="0076734D" w:rsidRDefault="0076734D">
      <w:pPr>
        <w:spacing w:after="0"/>
        <w:rPr>
          <w:rFonts w:ascii="Arial" w:eastAsia="Arial" w:hAnsi="Arial" w:cs="Arial"/>
          <w:sz w:val="20"/>
          <w:szCs w:val="20"/>
        </w:rPr>
      </w:pPr>
    </w:p>
    <w:p w14:paraId="00000030" w14:textId="77777777" w:rsidR="0076734D" w:rsidRDefault="00000000">
      <w:pPr>
        <w:spacing w:after="0"/>
        <w:rPr>
          <w:rFonts w:ascii="Arial" w:eastAsia="Arial" w:hAnsi="Arial" w:cs="Arial"/>
          <w:b/>
          <w:bCs/>
          <w:sz w:val="20"/>
          <w:szCs w:val="20"/>
        </w:rPr>
      </w:pPr>
      <w:r>
        <w:rPr>
          <w:rFonts w:ascii="Arial" w:eastAsia="Arial" w:hAnsi="Arial" w:cs="Arial"/>
          <w:b/>
          <w:bCs/>
          <w:sz w:val="20"/>
          <w:szCs w:val="20"/>
        </w:rPr>
        <w:t>Lou-Mari Burnett</w:t>
      </w:r>
      <w:r>
        <w:rPr>
          <w:rFonts w:ascii="Arial" w:eastAsia="Arial" w:hAnsi="Arial" w:cs="Arial"/>
          <w:sz w:val="20"/>
          <w:szCs w:val="20"/>
        </w:rPr>
        <w:t xml:space="preserve">, Chief Operating Officer, </w:t>
      </w:r>
      <w:r>
        <w:rPr>
          <w:rFonts w:ascii="Arial" w:eastAsia="Arial" w:hAnsi="Arial" w:cs="Arial"/>
          <w:b/>
          <w:bCs/>
          <w:sz w:val="20"/>
          <w:szCs w:val="20"/>
        </w:rPr>
        <w:t>Eventus International</w:t>
      </w:r>
    </w:p>
    <w:p w14:paraId="00000031" w14:textId="77777777" w:rsidR="0076734D" w:rsidRDefault="00000000">
      <w:pPr>
        <w:spacing w:after="0"/>
        <w:rPr>
          <w:rFonts w:ascii="Arial" w:eastAsia="Arial" w:hAnsi="Arial" w:cs="Arial"/>
          <w:sz w:val="20"/>
          <w:szCs w:val="20"/>
        </w:rPr>
      </w:pPr>
      <w:hyperlink r:id="rId7">
        <w:r>
          <w:rPr>
            <w:rFonts w:ascii="Arial" w:eastAsia="Arial" w:hAnsi="Arial" w:cs="Arial"/>
            <w:color w:val="467886"/>
            <w:sz w:val="20"/>
            <w:szCs w:val="20"/>
            <w:u w:val="single"/>
          </w:rPr>
          <w:t>loumari@eventus-international.com</w:t>
        </w:r>
      </w:hyperlink>
    </w:p>
    <w:p w14:paraId="00000032" w14:textId="77777777" w:rsidR="0076734D" w:rsidRDefault="00000000">
      <w:pPr>
        <w:spacing w:after="0"/>
        <w:rPr>
          <w:rFonts w:ascii="Arial" w:eastAsia="Arial" w:hAnsi="Arial" w:cs="Arial"/>
          <w:sz w:val="20"/>
          <w:szCs w:val="20"/>
        </w:rPr>
      </w:pPr>
      <w:r>
        <w:rPr>
          <w:rFonts w:ascii="Arial" w:eastAsia="Arial" w:hAnsi="Arial" w:cs="Arial"/>
          <w:sz w:val="20"/>
          <w:szCs w:val="20"/>
        </w:rPr>
        <w:t>+27 82 907 5850</w:t>
      </w:r>
    </w:p>
    <w:p w14:paraId="00000033" w14:textId="77777777" w:rsidR="0076734D" w:rsidRDefault="0076734D">
      <w:pPr>
        <w:rPr>
          <w:rFonts w:ascii="Arial" w:eastAsia="Arial" w:hAnsi="Arial" w:cs="Arial"/>
          <w:sz w:val="20"/>
          <w:szCs w:val="20"/>
        </w:rPr>
      </w:pPr>
    </w:p>
    <w:sectPr w:rsidR="0076734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4D42B55-63A6-4FD8-83F7-17F4CADA1E95}"/>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3862E3C-E42D-4C97-9F01-6794BBE9E8C3}"/>
    <w:embedBold r:id="rId3" w:fontKey="{10AF4291-057C-4C90-85AA-8B4CBB756C8C}"/>
    <w:embedItalic r:id="rId4" w:fontKey="{3E2DADDA-4069-47B5-B1E8-32E61BCEAB70}"/>
  </w:font>
  <w:font w:name="Play">
    <w:charset w:val="00"/>
    <w:family w:val="auto"/>
    <w:pitch w:val="default"/>
    <w:embedRegular r:id="rId5" w:fontKey="{C11BB1BD-D453-48B2-8866-E95033B4CE84}"/>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21FD907D-400F-48E6-8A7F-2A26BC5643F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D47"/>
    <w:multiLevelType w:val="multilevel"/>
    <w:tmpl w:val="A650F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4F6341"/>
    <w:multiLevelType w:val="multilevel"/>
    <w:tmpl w:val="21B0B6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2248F7"/>
    <w:multiLevelType w:val="multilevel"/>
    <w:tmpl w:val="BDCE1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C481E6D"/>
    <w:multiLevelType w:val="multilevel"/>
    <w:tmpl w:val="EB14FF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6DA3FF0"/>
    <w:multiLevelType w:val="multilevel"/>
    <w:tmpl w:val="58B48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4151201"/>
    <w:multiLevelType w:val="multilevel"/>
    <w:tmpl w:val="C3EE2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88629449">
    <w:abstractNumId w:val="2"/>
  </w:num>
  <w:num w:numId="2" w16cid:durableId="1067220076">
    <w:abstractNumId w:val="5"/>
  </w:num>
  <w:num w:numId="3" w16cid:durableId="920262026">
    <w:abstractNumId w:val="0"/>
  </w:num>
  <w:num w:numId="4" w16cid:durableId="1881895848">
    <w:abstractNumId w:val="1"/>
  </w:num>
  <w:num w:numId="5" w16cid:durableId="485321885">
    <w:abstractNumId w:val="4"/>
  </w:num>
  <w:num w:numId="6" w16cid:durableId="964458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34D"/>
    <w:rsid w:val="0076734D"/>
    <w:rsid w:val="007F488D"/>
    <w:rsid w:val="008058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B15E94-F3C3-47A8-B6BE-721CA4AB4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01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01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8A0"/>
    <w:rPr>
      <w:rFonts w:eastAsiaTheme="majorEastAsia" w:cstheme="majorBidi"/>
      <w:color w:val="272727" w:themeColor="text1" w:themeTint="D8"/>
    </w:rPr>
  </w:style>
  <w:style w:type="character" w:customStyle="1" w:styleId="TitleChar">
    <w:name w:val="Title Char"/>
    <w:basedOn w:val="DefaultParagraphFont"/>
    <w:link w:val="Title"/>
    <w:uiPriority w:val="10"/>
    <w:rsid w:val="00B018A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01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8A0"/>
    <w:pPr>
      <w:spacing w:before="160"/>
      <w:jc w:val="center"/>
    </w:pPr>
    <w:rPr>
      <w:i/>
      <w:iCs/>
      <w:color w:val="404040" w:themeColor="text1" w:themeTint="BF"/>
    </w:rPr>
  </w:style>
  <w:style w:type="character" w:customStyle="1" w:styleId="QuoteChar">
    <w:name w:val="Quote Char"/>
    <w:basedOn w:val="DefaultParagraphFont"/>
    <w:link w:val="Quote"/>
    <w:uiPriority w:val="29"/>
    <w:rsid w:val="00B018A0"/>
    <w:rPr>
      <w:i/>
      <w:iCs/>
      <w:color w:val="404040" w:themeColor="text1" w:themeTint="BF"/>
    </w:rPr>
  </w:style>
  <w:style w:type="paragraph" w:styleId="ListParagraph">
    <w:name w:val="List Paragraph"/>
    <w:basedOn w:val="Normal"/>
    <w:uiPriority w:val="34"/>
    <w:qFormat/>
    <w:rsid w:val="00B018A0"/>
    <w:pPr>
      <w:ind w:left="720"/>
      <w:contextualSpacing/>
    </w:pPr>
  </w:style>
  <w:style w:type="character" w:styleId="IntenseEmphasis">
    <w:name w:val="Intense Emphasis"/>
    <w:basedOn w:val="DefaultParagraphFont"/>
    <w:uiPriority w:val="21"/>
    <w:qFormat/>
    <w:rsid w:val="00B018A0"/>
    <w:rPr>
      <w:i/>
      <w:iCs/>
      <w:color w:val="0F4761" w:themeColor="accent1" w:themeShade="BF"/>
    </w:rPr>
  </w:style>
  <w:style w:type="paragraph" w:styleId="IntenseQuote">
    <w:name w:val="Intense Quote"/>
    <w:basedOn w:val="Normal"/>
    <w:next w:val="Normal"/>
    <w:link w:val="IntenseQuoteChar"/>
    <w:uiPriority w:val="30"/>
    <w:qFormat/>
    <w:rsid w:val="00B01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8A0"/>
    <w:rPr>
      <w:i/>
      <w:iCs/>
      <w:color w:val="0F4761" w:themeColor="accent1" w:themeShade="BF"/>
    </w:rPr>
  </w:style>
  <w:style w:type="character" w:styleId="IntenseReference">
    <w:name w:val="Intense Reference"/>
    <w:basedOn w:val="DefaultParagraphFont"/>
    <w:uiPriority w:val="32"/>
    <w:qFormat/>
    <w:rsid w:val="00B018A0"/>
    <w:rPr>
      <w:b/>
      <w:bCs/>
      <w:smallCaps/>
      <w:color w:val="0F4761" w:themeColor="accent1" w:themeShade="BF"/>
      <w:spacing w:val="5"/>
    </w:rPr>
  </w:style>
  <w:style w:type="character" w:styleId="Hyperlink">
    <w:name w:val="Hyperlink"/>
    <w:basedOn w:val="DefaultParagraphFont"/>
    <w:uiPriority w:val="99"/>
    <w:unhideWhenUsed/>
    <w:rsid w:val="000951A4"/>
    <w:rPr>
      <w:color w:val="467886" w:themeColor="hyperlink"/>
      <w:u w:val="single"/>
    </w:rPr>
  </w:style>
  <w:style w:type="paragraph" w:styleId="NormalWeb">
    <w:name w:val="Normal (Web)"/>
    <w:basedOn w:val="Normal"/>
    <w:uiPriority w:val="99"/>
    <w:semiHidden/>
    <w:unhideWhenUsed/>
    <w:rsid w:val="00071FF3"/>
    <w:rPr>
      <w:rFonts w:ascii="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oumari@eventus-internationa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ventus-international.com/lig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Fj0rJlwY5+x293EzQYPOQ/08Q==">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Ludik</dc:creator>
  <cp:lastModifiedBy>Ashley Strydom</cp:lastModifiedBy>
  <cp:revision>2</cp:revision>
  <dcterms:created xsi:type="dcterms:W3CDTF">2026-08-21T06:59:00Z</dcterms:created>
  <dcterms:modified xsi:type="dcterms:W3CDTF">2026-08-24T11:13:00Z</dcterms:modified>
</cp:coreProperties>
</file>