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FC" w:rsidRPr="003505FC" w:rsidRDefault="003505FC" w:rsidP="003505FC">
      <w:pPr>
        <w:widowControl/>
        <w:spacing w:after="100" w:afterAutospacing="1"/>
        <w:jc w:val="left"/>
        <w:outlineLvl w:val="0"/>
        <w:rPr>
          <w:rFonts w:ascii="Segoe UI" w:eastAsia="微软雅黑" w:hAnsi="Segoe UI" w:cs="Segoe UI"/>
          <w:color w:val="000000"/>
          <w:kern w:val="36"/>
          <w:sz w:val="52"/>
          <w:szCs w:val="55"/>
        </w:rPr>
      </w:pPr>
      <w:bookmarkStart w:id="0" w:name="_GoBack"/>
      <w:bookmarkEnd w:id="0"/>
      <w:r w:rsidRPr="003505FC">
        <w:rPr>
          <w:rFonts w:ascii="Segoe UI" w:eastAsia="微软雅黑" w:hAnsi="Segoe UI" w:cs="Segoe UI"/>
          <w:color w:val="000000"/>
          <w:kern w:val="36"/>
          <w:sz w:val="52"/>
          <w:szCs w:val="55"/>
        </w:rPr>
        <w:t xml:space="preserve">SQL Server 2014 </w:t>
      </w:r>
      <w:r w:rsidRPr="003505FC">
        <w:rPr>
          <w:rFonts w:ascii="Segoe UI" w:eastAsia="微软雅黑" w:hAnsi="Segoe UI" w:cs="Segoe UI"/>
          <w:color w:val="000000"/>
          <w:kern w:val="36"/>
          <w:sz w:val="52"/>
          <w:szCs w:val="55"/>
        </w:rPr>
        <w:t>教程</w:t>
      </w:r>
    </w:p>
    <w:p w:rsidR="003505FC" w:rsidRPr="003505FC" w:rsidRDefault="003505FC" w:rsidP="003505FC">
      <w:pPr>
        <w:widowControl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SQL Server 2014 引入了很多新技术和新功能。 我们提供了三个新的或经过重大更新的教程，帮助您快速开始使用 SQL Server 2014。</w:t>
      </w:r>
    </w:p>
    <w:p w:rsidR="003505FC" w:rsidRPr="003505FC" w:rsidRDefault="003505FC" w:rsidP="003505F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我们计划在未来提供更多的教程。 同时，您可以继续学习 SQL Server 2008 R2 教程。 在某些情况下，您可能会发现 SQL Server 2014 与 SQL Server 2008 R2 的用户界面之间存在很小的差异，而教程必备条件也存在细微的差异。 如果教程使用 Adventure Works 数据库之一，则应下载和使用 SQL Server 2014 版本。</w:t>
      </w:r>
    </w:p>
    <w:p w:rsidR="003505FC" w:rsidRPr="003505FC" w:rsidRDefault="003505FC" w:rsidP="003505FC">
      <w:pPr>
        <w:widowControl/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如果您使用的是 SQL Server 2014 服务器，则应已安装了 SQL Server 2014 数据访问接口。 为了使教程正常发挥作用，您需要使用这些访问接口的 SQL Server 2014 示例数据库，或者您需要使用示例数据库的 SQL Server 2008 R2 版本的 SQL Server 2008 R2 数据访问接口。</w:t>
      </w:r>
    </w:p>
    <w:p w:rsidR="003505FC" w:rsidRPr="003505FC" w:rsidRDefault="003505FC" w:rsidP="003505FC">
      <w:pPr>
        <w:widowControl/>
        <w:numPr>
          <w:ilvl w:val="0"/>
          <w:numId w:val="1"/>
        </w:numPr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 xml:space="preserve">若要下载与这些教程结合使用的 SQL Server 2014 示例，请转至 </w:t>
      </w:r>
      <w:proofErr w:type="spellStart"/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CodePlex</w:t>
      </w:r>
      <w:proofErr w:type="spellEnd"/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 xml:space="preserve"> 上的 </w:t>
      </w:r>
      <w:hyperlink r:id="rId6" w:history="1">
        <w:r w:rsidRPr="002705F2">
          <w:rPr>
            <w:rFonts w:ascii="微软雅黑" w:eastAsia="微软雅黑" w:hAnsi="微软雅黑" w:cs="宋体" w:hint="eastAsia"/>
            <w:color w:val="03697A"/>
            <w:kern w:val="0"/>
            <w:sz w:val="18"/>
            <w:szCs w:val="20"/>
          </w:rPr>
          <w:t>SQL Server 示例</w:t>
        </w:r>
      </w:hyperlink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。</w:t>
      </w:r>
    </w:p>
    <w:p w:rsidR="003505FC" w:rsidRPr="003505FC" w:rsidRDefault="003505FC" w:rsidP="003505FC">
      <w:pPr>
        <w:widowControl/>
        <w:numPr>
          <w:ilvl w:val="0"/>
          <w:numId w:val="1"/>
        </w:numPr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若要下载与 Power View 教程结合使用的 PowerPivot 工作簿和 Power View 报表，请转至 </w:t>
      </w:r>
      <w:hyperlink r:id="rId7" w:history="1">
        <w:r w:rsidRPr="002705F2">
          <w:rPr>
            <w:rFonts w:ascii="微软雅黑" w:eastAsia="微软雅黑" w:hAnsi="微软雅黑" w:cs="宋体" w:hint="eastAsia"/>
            <w:color w:val="03697A"/>
            <w:kern w:val="0"/>
            <w:sz w:val="18"/>
            <w:szCs w:val="20"/>
          </w:rPr>
          <w:t>SQL Server 2012 的 Power View 示例</w:t>
        </w:r>
      </w:hyperlink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。</w:t>
      </w:r>
    </w:p>
    <w:tbl>
      <w:tblPr>
        <w:tblW w:w="13995" w:type="dxa"/>
        <w:tblInd w:w="7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5"/>
      </w:tblGrid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65" w:type="dxa"/>
              <w:bottom w:w="75" w:type="dxa"/>
              <w:right w:w="165" w:type="dxa"/>
            </w:tcMar>
            <w:vAlign w:val="center"/>
            <w:hideMark/>
          </w:tcPr>
          <w:p w:rsidR="003505FC" w:rsidRPr="003505FC" w:rsidRDefault="003505FC" w:rsidP="003505FC">
            <w:pPr>
              <w:widowControl/>
              <w:spacing w:before="150" w:after="150"/>
              <w:ind w:left="150" w:right="150"/>
              <w:jc w:val="left"/>
              <w:rPr>
                <w:rFonts w:ascii="宋体" w:eastAsia="宋体" w:hAnsi="宋体" w:cs="宋体"/>
                <w:b/>
                <w:bCs/>
                <w:color w:val="636363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b/>
                <w:bCs/>
                <w:noProof/>
                <w:color w:val="636363"/>
                <w:kern w:val="0"/>
                <w:sz w:val="22"/>
                <w:szCs w:val="24"/>
              </w:rPr>
              <w:drawing>
                <wp:inline distT="0" distB="0" distL="0" distR="0" wp14:anchorId="1F165EA6" wp14:editId="3839D25C">
                  <wp:extent cx="9525" cy="9525"/>
                  <wp:effectExtent l="0" t="0" r="0" b="0"/>
                  <wp:docPr id="1" name="图片 1" descr="注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注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05F2">
              <w:rPr>
                <w:rFonts w:ascii="宋体" w:eastAsia="宋体" w:hAnsi="宋体" w:cs="宋体"/>
                <w:b/>
                <w:bCs/>
                <w:color w:val="636363"/>
                <w:kern w:val="0"/>
                <w:sz w:val="22"/>
                <w:szCs w:val="24"/>
              </w:rPr>
              <w:t> 注意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Power View 是 Microsoft SharePoint Server 2010 Enterprise Edition 的 SQL Server 2014 Reporting Services 外接程序的一个功能。</w:t>
            </w:r>
          </w:p>
        </w:tc>
      </w:tr>
    </w:tbl>
    <w:p w:rsidR="003505FC" w:rsidRPr="003505FC" w:rsidRDefault="003505FC" w:rsidP="003505FC">
      <w:pPr>
        <w:widowControl/>
        <w:numPr>
          <w:ilvl w:val="0"/>
          <w:numId w:val="1"/>
        </w:numPr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 xml:space="preserve">若要下载 SQL Server 2014 版本的 Adventure Works 数据库，请转至 </w:t>
      </w:r>
      <w:proofErr w:type="spellStart"/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CodePlex</w:t>
      </w:r>
      <w:proofErr w:type="spellEnd"/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 xml:space="preserve"> 上的 </w:t>
      </w:r>
      <w:hyperlink r:id="rId9" w:history="1">
        <w:r w:rsidRPr="002705F2">
          <w:rPr>
            <w:rFonts w:ascii="微软雅黑" w:eastAsia="微软雅黑" w:hAnsi="微软雅黑" w:cs="宋体" w:hint="eastAsia"/>
            <w:color w:val="03697A"/>
            <w:kern w:val="0"/>
            <w:sz w:val="18"/>
            <w:szCs w:val="20"/>
          </w:rPr>
          <w:t>AdventureWorks2012 for SQL Server</w:t>
        </w:r>
      </w:hyperlink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。</w:t>
      </w:r>
    </w:p>
    <w:p w:rsidR="003505FC" w:rsidRPr="003505FC" w:rsidRDefault="003505FC" w:rsidP="003505FC">
      <w:pPr>
        <w:widowControl/>
        <w:numPr>
          <w:ilvl w:val="0"/>
          <w:numId w:val="1"/>
        </w:numPr>
        <w:spacing w:line="270" w:lineRule="atLeast"/>
        <w:jc w:val="left"/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若要查看 SQL Server 2008 R2 教程的列表，请转至 MSDN 库中的 </w:t>
      </w:r>
      <w:hyperlink r:id="rId10" w:history="1">
        <w:r w:rsidRPr="002705F2">
          <w:rPr>
            <w:rFonts w:ascii="微软雅黑" w:eastAsia="微软雅黑" w:hAnsi="微软雅黑" w:cs="宋体" w:hint="eastAsia"/>
            <w:color w:val="03697A"/>
            <w:kern w:val="0"/>
            <w:sz w:val="18"/>
            <w:szCs w:val="20"/>
          </w:rPr>
          <w:t>Tutorials</w:t>
        </w:r>
      </w:hyperlink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（教程）。</w:t>
      </w:r>
    </w:p>
    <w:p w:rsidR="003505FC" w:rsidRPr="003505FC" w:rsidRDefault="003505FC" w:rsidP="003505FC">
      <w:pPr>
        <w:widowControl/>
        <w:spacing w:line="255" w:lineRule="atLeast"/>
        <w:jc w:val="left"/>
        <w:rPr>
          <w:rFonts w:ascii="Segoe UI Semibold" w:eastAsia="微软雅黑" w:hAnsi="Segoe UI Semibold" w:cs="宋体" w:hint="eastAsia"/>
          <w:color w:val="000000"/>
          <w:kern w:val="0"/>
          <w:sz w:val="18"/>
          <w:szCs w:val="20"/>
        </w:rPr>
      </w:pPr>
      <w:hyperlink r:id="rId11" w:tooltip="单击以折叠。双击以全部折叠。" w:history="1">
        <w:r w:rsidRPr="002705F2">
          <w:rPr>
            <w:rFonts w:ascii="Segoe UI Semibold" w:eastAsia="微软雅黑" w:hAnsi="Segoe UI Semibold" w:cs="宋体"/>
            <w:color w:val="000000"/>
            <w:kern w:val="0"/>
            <w:sz w:val="32"/>
            <w:szCs w:val="35"/>
          </w:rPr>
          <w:t>本节内容</w:t>
        </w:r>
      </w:hyperlink>
    </w:p>
    <w:p w:rsidR="003505FC" w:rsidRPr="003505FC" w:rsidRDefault="003505FC" w:rsidP="003505FC">
      <w:pPr>
        <w:widowControl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18"/>
          <w:szCs w:val="20"/>
        </w:rPr>
      </w:pPr>
      <w:r w:rsidRPr="002705F2">
        <w:rPr>
          <w:rFonts w:ascii="微软雅黑" w:eastAsia="微软雅黑" w:hAnsi="微软雅黑" w:cs="宋体" w:hint="eastAsia"/>
          <w:color w:val="2A2A2A"/>
          <w:kern w:val="0"/>
          <w:sz w:val="18"/>
          <w:szCs w:val="20"/>
        </w:rPr>
        <w:t>提供了针对这些 SQL Server 2012 技术的教程。</w:t>
      </w:r>
    </w:p>
    <w:tbl>
      <w:tblPr>
        <w:tblW w:w="1437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3"/>
        <w:gridCol w:w="10887"/>
      </w:tblGrid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b/>
                <w:bCs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b/>
                <w:bCs/>
                <w:color w:val="2A2A2A"/>
                <w:kern w:val="0"/>
                <w:sz w:val="22"/>
                <w:szCs w:val="24"/>
              </w:rPr>
              <w:t>技术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b/>
                <w:bCs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b/>
                <w:bCs/>
                <w:color w:val="2A2A2A"/>
                <w:kern w:val="0"/>
                <w:sz w:val="22"/>
                <w:szCs w:val="24"/>
              </w:rPr>
              <w:t>说明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2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Analysis Services 教程 (SSAS)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了解如何开发和部署 Analysis Services 表格或多维模型。 还了解如何使用 PowerPivot 之类的工具来分析模型中的数据。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3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Reporting Services 教程 (SSRS)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了解如何创建基本报表和订阅。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4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Integration Services 教程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了解如何创建和部署 SSIS 包。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5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数据库引擎教程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了解如何连接到数据库引擎实例并生成和运行 Transact-SQL 语句。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6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复制教程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了解如何使用 SQL Server Management Studio 设置和运行复制技术。</w:t>
            </w:r>
          </w:p>
        </w:tc>
      </w:tr>
      <w:tr w:rsidR="003505FC" w:rsidRPr="003505FC" w:rsidTr="003505F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hyperlink r:id="rId17" w:history="1">
              <w:r w:rsidRPr="002705F2">
                <w:rPr>
                  <w:rFonts w:ascii="宋体" w:eastAsia="宋体" w:hAnsi="宋体" w:cs="宋体"/>
                  <w:color w:val="03697A"/>
                  <w:kern w:val="0"/>
                  <w:sz w:val="22"/>
                  <w:szCs w:val="24"/>
                </w:rPr>
                <w:t>企业信息管理教程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3505FC" w:rsidRPr="003505FC" w:rsidRDefault="003505FC" w:rsidP="003505FC">
            <w:pPr>
              <w:widowControl/>
              <w:spacing w:line="270" w:lineRule="atLeast"/>
              <w:ind w:left="150" w:right="150"/>
              <w:jc w:val="left"/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</w:pPr>
            <w:r w:rsidRPr="002705F2">
              <w:rPr>
                <w:rFonts w:ascii="宋体" w:eastAsia="宋体" w:hAnsi="宋体" w:cs="宋体"/>
                <w:color w:val="2A2A2A"/>
                <w:kern w:val="0"/>
                <w:sz w:val="22"/>
                <w:szCs w:val="24"/>
              </w:rPr>
              <w:t>了解如何使用 Microsoft EIM 技术管理企业中的信息。</w:t>
            </w:r>
          </w:p>
        </w:tc>
      </w:tr>
    </w:tbl>
    <w:p w:rsidR="00D835BE" w:rsidRPr="002705F2" w:rsidRDefault="00D835BE" w:rsidP="002705F2">
      <w:pPr>
        <w:rPr>
          <w:sz w:val="20"/>
        </w:rPr>
      </w:pPr>
    </w:p>
    <w:sectPr w:rsidR="00D835BE" w:rsidRPr="002705F2" w:rsidSect="003505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AC3"/>
    <w:multiLevelType w:val="multilevel"/>
    <w:tmpl w:val="8294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FC"/>
    <w:rsid w:val="002705F2"/>
    <w:rsid w:val="003505FC"/>
    <w:rsid w:val="00D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0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5F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505FC"/>
    <w:rPr>
      <w:b/>
      <w:bCs/>
    </w:rPr>
  </w:style>
  <w:style w:type="character" w:styleId="a4">
    <w:name w:val="Hyperlink"/>
    <w:basedOn w:val="a0"/>
    <w:uiPriority w:val="99"/>
    <w:semiHidden/>
    <w:unhideWhenUsed/>
    <w:rsid w:val="003505FC"/>
    <w:rPr>
      <w:color w:val="0000FF"/>
      <w:u w:val="single"/>
    </w:rPr>
  </w:style>
  <w:style w:type="character" w:customStyle="1" w:styleId="ratingtext">
    <w:name w:val="ratingtext"/>
    <w:basedOn w:val="a0"/>
    <w:rsid w:val="003505FC"/>
  </w:style>
  <w:style w:type="character" w:customStyle="1" w:styleId="apple-converted-space">
    <w:name w:val="apple-converted-space"/>
    <w:basedOn w:val="a0"/>
    <w:rsid w:val="003505FC"/>
  </w:style>
  <w:style w:type="paragraph" w:styleId="a5">
    <w:name w:val="Normal (Web)"/>
    <w:basedOn w:val="a"/>
    <w:uiPriority w:val="99"/>
    <w:unhideWhenUsed/>
    <w:rsid w:val="00350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3505FC"/>
  </w:style>
  <w:style w:type="character" w:customStyle="1" w:styleId="lwcollapsibleareatitle">
    <w:name w:val="lw_collapsiblearea_title"/>
    <w:basedOn w:val="a0"/>
    <w:rsid w:val="003505FC"/>
  </w:style>
  <w:style w:type="paragraph" w:styleId="a6">
    <w:name w:val="Balloon Text"/>
    <w:basedOn w:val="a"/>
    <w:link w:val="Char"/>
    <w:uiPriority w:val="99"/>
    <w:semiHidden/>
    <w:unhideWhenUsed/>
    <w:rsid w:val="003505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05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0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05F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505FC"/>
    <w:rPr>
      <w:b/>
      <w:bCs/>
    </w:rPr>
  </w:style>
  <w:style w:type="character" w:styleId="a4">
    <w:name w:val="Hyperlink"/>
    <w:basedOn w:val="a0"/>
    <w:uiPriority w:val="99"/>
    <w:semiHidden/>
    <w:unhideWhenUsed/>
    <w:rsid w:val="003505FC"/>
    <w:rPr>
      <w:color w:val="0000FF"/>
      <w:u w:val="single"/>
    </w:rPr>
  </w:style>
  <w:style w:type="character" w:customStyle="1" w:styleId="ratingtext">
    <w:name w:val="ratingtext"/>
    <w:basedOn w:val="a0"/>
    <w:rsid w:val="003505FC"/>
  </w:style>
  <w:style w:type="character" w:customStyle="1" w:styleId="apple-converted-space">
    <w:name w:val="apple-converted-space"/>
    <w:basedOn w:val="a0"/>
    <w:rsid w:val="003505FC"/>
  </w:style>
  <w:style w:type="paragraph" w:styleId="a5">
    <w:name w:val="Normal (Web)"/>
    <w:basedOn w:val="a"/>
    <w:uiPriority w:val="99"/>
    <w:unhideWhenUsed/>
    <w:rsid w:val="00350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">
    <w:name w:val="sentence"/>
    <w:basedOn w:val="a0"/>
    <w:rsid w:val="003505FC"/>
  </w:style>
  <w:style w:type="character" w:customStyle="1" w:styleId="lwcollapsibleareatitle">
    <w:name w:val="lw_collapsiblearea_title"/>
    <w:basedOn w:val="a0"/>
    <w:rsid w:val="003505FC"/>
  </w:style>
  <w:style w:type="paragraph" w:styleId="a6">
    <w:name w:val="Balloon Text"/>
    <w:basedOn w:val="a"/>
    <w:link w:val="Char"/>
    <w:uiPriority w:val="99"/>
    <w:semiHidden/>
    <w:unhideWhenUsed/>
    <w:rsid w:val="003505F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0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480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31995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609294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1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5373">
                              <w:marLeft w:val="0"/>
                              <w:marRight w:val="0"/>
                              <w:marTop w:val="135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sdn.microsoft.com/zh-cn/library/bb522859(v=sql.120).asp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.microsoft.com/fwlink/?LinkId=220734" TargetMode="External"/><Relationship Id="rId12" Type="http://schemas.openxmlformats.org/officeDocument/2006/relationships/hyperlink" Target="http://msdn.microsoft.com/zh-cn/library/hh231701(v=sql.120).aspx" TargetMode="External"/><Relationship Id="rId17" Type="http://schemas.openxmlformats.org/officeDocument/2006/relationships/hyperlink" Target="http://msdn.microsoft.com/zh-cn/library/jj819764(v=sql.12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zh-cn/library/aa337389(v=sql.12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220093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zh-cn/library/jj590844(v=sql.120).aspx" TargetMode="External"/><Relationship Id="rId10" Type="http://schemas.openxmlformats.org/officeDocument/2006/relationships/hyperlink" Target="http://msdn.microsoft.com/zh-CN/library/ms167593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sftdbprodsamples.codeplex.com/releases/view/55330" TargetMode="External"/><Relationship Id="rId14" Type="http://schemas.openxmlformats.org/officeDocument/2006/relationships/hyperlink" Target="http://msdn.microsoft.com/zh-cn/library/jj720568(v=sql.120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</dc:creator>
  <cp:lastModifiedBy>HuangYong</cp:lastModifiedBy>
  <cp:revision>2</cp:revision>
  <dcterms:created xsi:type="dcterms:W3CDTF">2014-03-14T04:04:00Z</dcterms:created>
  <dcterms:modified xsi:type="dcterms:W3CDTF">2014-03-14T04:42:00Z</dcterms:modified>
</cp:coreProperties>
</file>