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CF04A" w14:textId="77777777" w:rsidR="002D5096" w:rsidRDefault="004F47BE" w:rsidP="004F47BE">
      <w:pPr>
        <w:spacing w:after="0" w:line="240" w:lineRule="auto"/>
        <w:ind w:firstLine="709"/>
        <w:jc w:val="center"/>
        <w:rPr>
          <w:rFonts w:ascii="Times New Roman" w:hAnsi="Times New Roman" w:cs="Times New Roman"/>
          <w:sz w:val="24"/>
          <w:szCs w:val="24"/>
        </w:rPr>
      </w:pPr>
      <w:r w:rsidRPr="00CF140C">
        <w:rPr>
          <w:rFonts w:ascii="Times New Roman" w:hAnsi="Times New Roman" w:cs="Times New Roman"/>
          <w:sz w:val="24"/>
          <w:szCs w:val="24"/>
        </w:rPr>
        <w:t xml:space="preserve">Битва под Тихвином </w:t>
      </w:r>
    </w:p>
    <w:p w14:paraId="1DD1335E" w14:textId="7D0E55A0" w:rsidR="004F47BE" w:rsidRDefault="004F47BE" w:rsidP="004F47BE">
      <w:pPr>
        <w:spacing w:after="0" w:line="240" w:lineRule="auto"/>
        <w:ind w:firstLine="709"/>
        <w:jc w:val="center"/>
        <w:rPr>
          <w:rFonts w:ascii="Times New Roman" w:hAnsi="Times New Roman" w:cs="Times New Roman"/>
          <w:sz w:val="24"/>
          <w:szCs w:val="24"/>
        </w:rPr>
      </w:pPr>
      <w:r w:rsidRPr="00CF140C">
        <w:rPr>
          <w:rFonts w:ascii="Times New Roman" w:hAnsi="Times New Roman" w:cs="Times New Roman"/>
          <w:sz w:val="24"/>
          <w:szCs w:val="24"/>
        </w:rPr>
        <w:t>16.10</w:t>
      </w:r>
      <w:r w:rsidR="002D5096">
        <w:rPr>
          <w:rFonts w:ascii="Times New Roman" w:hAnsi="Times New Roman" w:cs="Times New Roman"/>
          <w:sz w:val="24"/>
          <w:szCs w:val="24"/>
        </w:rPr>
        <w:t>.1941–</w:t>
      </w:r>
      <w:r w:rsidRPr="00CF140C">
        <w:rPr>
          <w:rFonts w:ascii="Times New Roman" w:hAnsi="Times New Roman" w:cs="Times New Roman"/>
          <w:sz w:val="24"/>
          <w:szCs w:val="24"/>
        </w:rPr>
        <w:t>30.12.1941</w:t>
      </w:r>
    </w:p>
    <w:p w14:paraId="7DAC6500" w14:textId="77777777" w:rsidR="004F47BE" w:rsidRPr="00CF140C" w:rsidRDefault="004F47BE" w:rsidP="004F47BE">
      <w:pPr>
        <w:spacing w:after="0" w:line="240" w:lineRule="auto"/>
        <w:ind w:firstLine="709"/>
        <w:jc w:val="center"/>
        <w:rPr>
          <w:rFonts w:ascii="Times New Roman" w:hAnsi="Times New Roman" w:cs="Times New Roman"/>
          <w:sz w:val="24"/>
          <w:szCs w:val="24"/>
        </w:rPr>
      </w:pPr>
    </w:p>
    <w:p w14:paraId="59ABB89E" w14:textId="269F4341" w:rsidR="004F47BE" w:rsidRPr="00CF140C" w:rsidRDefault="004F47BE" w:rsidP="004F47BE">
      <w:pPr>
        <w:spacing w:after="0" w:line="240" w:lineRule="auto"/>
        <w:ind w:firstLine="709"/>
        <w:jc w:val="both"/>
        <w:rPr>
          <w:rFonts w:ascii="Times New Roman" w:hAnsi="Times New Roman" w:cs="Times New Roman"/>
          <w:sz w:val="24"/>
          <w:szCs w:val="24"/>
        </w:rPr>
      </w:pPr>
      <w:r w:rsidRPr="00CF140C">
        <w:rPr>
          <w:rFonts w:ascii="Times New Roman" w:hAnsi="Times New Roman" w:cs="Times New Roman"/>
          <w:sz w:val="24"/>
          <w:szCs w:val="24"/>
        </w:rPr>
        <w:t>Обычно говорят о двух операциях: Тихвинской оборонительной (16.10</w:t>
      </w:r>
      <w:r w:rsidR="002D5096">
        <w:rPr>
          <w:rFonts w:ascii="Times New Roman" w:hAnsi="Times New Roman" w:cs="Times New Roman"/>
          <w:sz w:val="24"/>
          <w:szCs w:val="24"/>
        </w:rPr>
        <w:t>.1941–</w:t>
      </w:r>
      <w:r w:rsidRPr="00CF140C">
        <w:rPr>
          <w:rFonts w:ascii="Times New Roman" w:hAnsi="Times New Roman" w:cs="Times New Roman"/>
          <w:sz w:val="24"/>
          <w:szCs w:val="24"/>
        </w:rPr>
        <w:t>18.11</w:t>
      </w:r>
      <w:r w:rsidR="002D5096">
        <w:rPr>
          <w:rFonts w:ascii="Times New Roman" w:hAnsi="Times New Roman" w:cs="Times New Roman"/>
          <w:sz w:val="24"/>
          <w:szCs w:val="24"/>
        </w:rPr>
        <w:t>.1941</w:t>
      </w:r>
      <w:r w:rsidRPr="00CF140C">
        <w:rPr>
          <w:rFonts w:ascii="Times New Roman" w:hAnsi="Times New Roman" w:cs="Times New Roman"/>
          <w:sz w:val="24"/>
          <w:szCs w:val="24"/>
        </w:rPr>
        <w:t>) и Тихвинской наступательной (10.11</w:t>
      </w:r>
      <w:r w:rsidR="002D5096">
        <w:rPr>
          <w:rFonts w:ascii="Times New Roman" w:hAnsi="Times New Roman" w:cs="Times New Roman"/>
          <w:sz w:val="24"/>
          <w:szCs w:val="24"/>
        </w:rPr>
        <w:t>.1941–</w:t>
      </w:r>
      <w:r w:rsidRPr="00CF140C">
        <w:rPr>
          <w:rFonts w:ascii="Times New Roman" w:hAnsi="Times New Roman" w:cs="Times New Roman"/>
          <w:sz w:val="24"/>
          <w:szCs w:val="24"/>
        </w:rPr>
        <w:t>31.12</w:t>
      </w:r>
      <w:r w:rsidR="002D5096">
        <w:rPr>
          <w:rFonts w:ascii="Times New Roman" w:hAnsi="Times New Roman" w:cs="Times New Roman"/>
          <w:sz w:val="24"/>
          <w:szCs w:val="24"/>
        </w:rPr>
        <w:t>.1941</w:t>
      </w:r>
      <w:r w:rsidRPr="00CF140C">
        <w:rPr>
          <w:rFonts w:ascii="Times New Roman" w:hAnsi="Times New Roman" w:cs="Times New Roman"/>
          <w:sz w:val="24"/>
          <w:szCs w:val="24"/>
        </w:rPr>
        <w:t>), но, в сущности, они, как и битва за Москву, составляли одно сражение и были связаны единой логикой.</w:t>
      </w:r>
    </w:p>
    <w:p w14:paraId="68D9B927" w14:textId="77777777" w:rsidR="002D5096" w:rsidRDefault="004F47BE" w:rsidP="004F47BE">
      <w:pPr>
        <w:spacing w:after="0" w:line="240" w:lineRule="auto"/>
        <w:ind w:firstLine="709"/>
        <w:jc w:val="both"/>
        <w:rPr>
          <w:rFonts w:ascii="Times New Roman" w:hAnsi="Times New Roman" w:cs="Times New Roman"/>
          <w:sz w:val="24"/>
          <w:szCs w:val="24"/>
        </w:rPr>
      </w:pPr>
      <w:r w:rsidRPr="00CF140C">
        <w:rPr>
          <w:rFonts w:ascii="Times New Roman" w:hAnsi="Times New Roman" w:cs="Times New Roman"/>
          <w:sz w:val="24"/>
          <w:szCs w:val="24"/>
        </w:rPr>
        <w:t>Германские войска к осени 1941 года добились крупных успехов на севере, но далеко не достигли целей плана «Барбаросса». Более того, несмотря на установленную 8</w:t>
      </w:r>
      <w:r w:rsidR="002D5096">
        <w:rPr>
          <w:rFonts w:ascii="Times New Roman" w:hAnsi="Times New Roman" w:cs="Times New Roman"/>
          <w:sz w:val="24"/>
          <w:szCs w:val="24"/>
        </w:rPr>
        <w:t xml:space="preserve"> сентября</w:t>
      </w:r>
      <w:r w:rsidRPr="00CF140C">
        <w:rPr>
          <w:rFonts w:ascii="Times New Roman" w:hAnsi="Times New Roman" w:cs="Times New Roman"/>
          <w:sz w:val="24"/>
          <w:szCs w:val="24"/>
        </w:rPr>
        <w:t xml:space="preserve"> блокаду Ленинграда, немцы так и не смогли полностью отрезать город </w:t>
      </w:r>
      <w:r w:rsidR="002D5096">
        <w:rPr>
          <w:rFonts w:ascii="Times New Roman" w:hAnsi="Times New Roman" w:cs="Times New Roman"/>
          <w:sz w:val="24"/>
          <w:szCs w:val="24"/>
        </w:rPr>
        <w:t>—</w:t>
      </w:r>
      <w:r w:rsidRPr="00CF140C">
        <w:rPr>
          <w:rFonts w:ascii="Times New Roman" w:hAnsi="Times New Roman" w:cs="Times New Roman"/>
          <w:sz w:val="24"/>
          <w:szCs w:val="24"/>
        </w:rPr>
        <w:t xml:space="preserve"> связь с ним можно было поддерживать по Ладожскому озеру. Требовалось, как минимум, соединиться с финскими войсками восточнее озера у р. Свирь. Именно этим и собралось заняться германское командование. Силы РККА были ослаблены предшествующими боями, да ещё и отвлечены на одну из первых попыток </w:t>
      </w:r>
      <w:proofErr w:type="spellStart"/>
      <w:r w:rsidRPr="00CF140C">
        <w:rPr>
          <w:rFonts w:ascii="Times New Roman" w:hAnsi="Times New Roman" w:cs="Times New Roman"/>
          <w:sz w:val="24"/>
          <w:szCs w:val="24"/>
        </w:rPr>
        <w:t>деблокады</w:t>
      </w:r>
      <w:proofErr w:type="spellEnd"/>
      <w:r w:rsidRPr="00CF140C">
        <w:rPr>
          <w:rFonts w:ascii="Times New Roman" w:hAnsi="Times New Roman" w:cs="Times New Roman"/>
          <w:sz w:val="24"/>
          <w:szCs w:val="24"/>
        </w:rPr>
        <w:t xml:space="preserve"> Ленинграда. </w:t>
      </w:r>
    </w:p>
    <w:p w14:paraId="61F8B67A" w14:textId="1D7D3EAA" w:rsidR="002D5096" w:rsidRDefault="004F47BE" w:rsidP="004F47BE">
      <w:pPr>
        <w:spacing w:after="0" w:line="240" w:lineRule="auto"/>
        <w:ind w:firstLine="709"/>
        <w:jc w:val="both"/>
        <w:rPr>
          <w:rFonts w:ascii="Times New Roman" w:hAnsi="Times New Roman" w:cs="Times New Roman"/>
          <w:sz w:val="24"/>
          <w:szCs w:val="24"/>
        </w:rPr>
      </w:pPr>
      <w:r w:rsidRPr="00CF140C">
        <w:rPr>
          <w:rFonts w:ascii="Times New Roman" w:hAnsi="Times New Roman" w:cs="Times New Roman"/>
          <w:sz w:val="24"/>
          <w:szCs w:val="24"/>
        </w:rPr>
        <w:t>Наступление немцев на Тихвин оказалось неожиданным. Однако упорное сопротивление советских войск, а также сложная местность привели к тому, что на разных участках немецкого наступления дела шли неоднородно. На севере немцы завязли в упорных боях под г</w:t>
      </w:r>
      <w:r>
        <w:rPr>
          <w:rFonts w:ascii="Times New Roman" w:hAnsi="Times New Roman" w:cs="Times New Roman"/>
          <w:sz w:val="24"/>
          <w:szCs w:val="24"/>
        </w:rPr>
        <w:t>ородом</w:t>
      </w:r>
      <w:r w:rsidRPr="00CF140C">
        <w:rPr>
          <w:rFonts w:ascii="Times New Roman" w:hAnsi="Times New Roman" w:cs="Times New Roman"/>
          <w:sz w:val="24"/>
          <w:szCs w:val="24"/>
        </w:rPr>
        <w:t xml:space="preserve"> Волхов, в центре сумели прорваться и 9</w:t>
      </w:r>
      <w:r w:rsidR="002D5096">
        <w:rPr>
          <w:rFonts w:ascii="Times New Roman" w:hAnsi="Times New Roman" w:cs="Times New Roman"/>
          <w:sz w:val="24"/>
          <w:szCs w:val="24"/>
        </w:rPr>
        <w:t xml:space="preserve"> ноября</w:t>
      </w:r>
      <w:r w:rsidRPr="00CF140C">
        <w:rPr>
          <w:rFonts w:ascii="Times New Roman" w:hAnsi="Times New Roman" w:cs="Times New Roman"/>
          <w:sz w:val="24"/>
          <w:szCs w:val="24"/>
        </w:rPr>
        <w:t xml:space="preserve"> взяли Тихвин, но затем были остановлены контрударами. На юге им удалось взять Малую Вишеру, после чего наступление остановилось. Цель операции достигнута не была, тем не мнее оказалась перерезана последняя железная дорога, ведущая к Ладоге </w:t>
      </w:r>
      <w:r w:rsidR="002D5096">
        <w:rPr>
          <w:rFonts w:ascii="Times New Roman" w:hAnsi="Times New Roman" w:cs="Times New Roman"/>
          <w:sz w:val="24"/>
          <w:szCs w:val="24"/>
        </w:rPr>
        <w:t>—</w:t>
      </w:r>
      <w:r w:rsidRPr="00CF140C">
        <w:rPr>
          <w:rFonts w:ascii="Times New Roman" w:hAnsi="Times New Roman" w:cs="Times New Roman"/>
          <w:sz w:val="24"/>
          <w:szCs w:val="24"/>
        </w:rPr>
        <w:t xml:space="preserve"> она шла через Тихвин. «Дорога жизни» была под угрозой. Грузы до Ладожского озера пришлось возить от ближайшей станции за 200 </w:t>
      </w:r>
      <w:r w:rsidR="002D5096">
        <w:rPr>
          <w:rFonts w:ascii="Times New Roman" w:hAnsi="Times New Roman" w:cs="Times New Roman"/>
          <w:sz w:val="24"/>
          <w:szCs w:val="24"/>
        </w:rPr>
        <w:t>километров,</w:t>
      </w:r>
      <w:r w:rsidRPr="00CF140C">
        <w:rPr>
          <w:rFonts w:ascii="Times New Roman" w:hAnsi="Times New Roman" w:cs="Times New Roman"/>
          <w:sz w:val="24"/>
          <w:szCs w:val="24"/>
        </w:rPr>
        <w:t xml:space="preserve"> не считая пути по льду. Командование РККА просто так оставить это не могло, и, как только спешно наносимые контрудары стали давать заметный эффект, оно бросило все возможные силы на развитие успехов. Сначала дела шли не слишком хорошо, немцы упорно сопротивлялись, но из-за истощения резервов </w:t>
      </w:r>
      <w:r w:rsidR="002D5096">
        <w:rPr>
          <w:rFonts w:ascii="Times New Roman" w:hAnsi="Times New Roman" w:cs="Times New Roman"/>
          <w:sz w:val="24"/>
          <w:szCs w:val="24"/>
        </w:rPr>
        <w:t>9 декабря</w:t>
      </w:r>
      <w:r w:rsidRPr="00CF140C">
        <w:rPr>
          <w:rFonts w:ascii="Times New Roman" w:hAnsi="Times New Roman" w:cs="Times New Roman"/>
          <w:sz w:val="24"/>
          <w:szCs w:val="24"/>
        </w:rPr>
        <w:t xml:space="preserve"> они начали «выравнивание фронта» </w:t>
      </w:r>
      <w:r w:rsidR="002D5096">
        <w:rPr>
          <w:rFonts w:ascii="Times New Roman" w:hAnsi="Times New Roman" w:cs="Times New Roman"/>
          <w:sz w:val="24"/>
          <w:szCs w:val="24"/>
        </w:rPr>
        <w:t>—</w:t>
      </w:r>
      <w:r w:rsidRPr="00CF140C">
        <w:rPr>
          <w:rFonts w:ascii="Times New Roman" w:hAnsi="Times New Roman" w:cs="Times New Roman"/>
          <w:sz w:val="24"/>
          <w:szCs w:val="24"/>
        </w:rPr>
        <w:t xml:space="preserve"> отступление к р. Волхов. Тогда же был освобождён Тихвин. До конца декабря шло выдавливание противника на запад. </w:t>
      </w:r>
    </w:p>
    <w:p w14:paraId="2BD67CE9" w14:textId="4F944058" w:rsidR="004F47BE" w:rsidRPr="00CF140C" w:rsidRDefault="004F47BE" w:rsidP="004F47BE">
      <w:pPr>
        <w:spacing w:after="0" w:line="240" w:lineRule="auto"/>
        <w:ind w:firstLine="709"/>
        <w:jc w:val="both"/>
        <w:rPr>
          <w:rFonts w:ascii="Times New Roman" w:hAnsi="Times New Roman" w:cs="Times New Roman"/>
          <w:sz w:val="24"/>
          <w:szCs w:val="24"/>
        </w:rPr>
      </w:pPr>
      <w:r w:rsidRPr="00CF140C">
        <w:rPr>
          <w:rFonts w:ascii="Times New Roman" w:hAnsi="Times New Roman" w:cs="Times New Roman"/>
          <w:sz w:val="24"/>
          <w:szCs w:val="24"/>
        </w:rPr>
        <w:t>Битва под Тихвином стала одним из первых стратегических успехов СССР в ходе войны. Хоть разгромить врага и не удалось, все планы группы армий «Север» были сорваны, сама она принуждена к отступлению, а железная дорога от Тихвина к Ладожскому озеру вновь стала важным звеном «</w:t>
      </w:r>
      <w:r w:rsidR="002D5096">
        <w:rPr>
          <w:rFonts w:ascii="Times New Roman" w:hAnsi="Times New Roman" w:cs="Times New Roman"/>
          <w:sz w:val="24"/>
          <w:szCs w:val="24"/>
        </w:rPr>
        <w:t>Д</w:t>
      </w:r>
      <w:r w:rsidRPr="00CF140C">
        <w:rPr>
          <w:rFonts w:ascii="Times New Roman" w:hAnsi="Times New Roman" w:cs="Times New Roman"/>
          <w:sz w:val="24"/>
          <w:szCs w:val="24"/>
        </w:rPr>
        <w:t>ороги жизни». Тем, что Ленинград всё же пережил первую блокадную зиму, он обязан в том числе успеху под Тихвином.</w:t>
      </w:r>
    </w:p>
    <w:p w14:paraId="5E82C59E" w14:textId="77777777" w:rsidR="00FB541E" w:rsidRDefault="00FB541E"/>
    <w:sectPr w:rsidR="00FB54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BE"/>
    <w:rsid w:val="002D5096"/>
    <w:rsid w:val="004F47BE"/>
    <w:rsid w:val="00FB5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D017"/>
  <w15:chartTrackingRefBased/>
  <w15:docId w15:val="{24B77B30-5E22-4B29-9CCA-01BF1238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7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Екатерина Бердюгина</cp:lastModifiedBy>
  <cp:revision>2</cp:revision>
  <dcterms:created xsi:type="dcterms:W3CDTF">2020-04-13T16:51:00Z</dcterms:created>
  <dcterms:modified xsi:type="dcterms:W3CDTF">2020-04-13T16:51:00Z</dcterms:modified>
</cp:coreProperties>
</file>