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246E39" w:rsidP="3B64CB68" w:rsidRDefault="00246E39" w14:paraId="17CAFBDE" wp14:textId="08FCE050">
      <w:pPr>
        <w:jc w:val="both"/>
        <w:rPr>
          <w:b w:val="1"/>
          <w:bCs w:val="1"/>
        </w:rPr>
      </w:pPr>
      <w:r w:rsidRPr="3B64CB68" w:rsidR="3B64CB68">
        <w:rPr>
          <w:b w:val="1"/>
          <w:bCs w:val="1"/>
        </w:rPr>
        <w:t>Екатеринбургское отделение Сибирского торгового банка</w:t>
      </w:r>
    </w:p>
    <w:p xmlns:wp14="http://schemas.microsoft.com/office/word/2010/wordml" w:rsidR="006B483D" w:rsidP="00246E39" w:rsidRDefault="006B483D" w14:paraId="672A6659" wp14:textId="77777777">
      <w:pPr>
        <w:jc w:val="both"/>
        <w:rPr>
          <w:b/>
        </w:rPr>
      </w:pPr>
    </w:p>
    <w:p xmlns:wp14="http://schemas.microsoft.com/office/word/2010/wordml" w:rsidRPr="006B483D" w:rsidR="006B483D" w:rsidP="00246E39" w:rsidRDefault="006B483D" w14:paraId="59C6E95E" wp14:textId="77777777">
      <w:pPr>
        <w:jc w:val="both"/>
        <w:rPr>
          <w:b/>
        </w:rPr>
      </w:pPr>
      <w:r w:rsidRPr="006B483D">
        <w:rPr>
          <w:b/>
        </w:rPr>
        <w:t>Адрес: Главный проспект, 27</w:t>
      </w:r>
      <w:r>
        <w:rPr>
          <w:b/>
        </w:rPr>
        <w:t xml:space="preserve"> (Ленина, 27)</w:t>
      </w:r>
    </w:p>
    <w:p xmlns:wp14="http://schemas.microsoft.com/office/word/2010/wordml" w:rsidR="00246E39" w:rsidP="00246E39" w:rsidRDefault="00246E39" w14:paraId="0A37501D" wp14:textId="77777777">
      <w:pPr>
        <w:jc w:val="both"/>
        <w:rPr>
          <w:b/>
        </w:rPr>
      </w:pPr>
    </w:p>
    <w:p xmlns:wp14="http://schemas.microsoft.com/office/word/2010/wordml" w:rsidR="00F22A13" w:rsidP="00246E39" w:rsidRDefault="00F22A13" w14:paraId="09B839DD" wp14:textId="77777777">
      <w:pPr>
        <w:jc w:val="both"/>
        <w:rPr>
          <w:b/>
        </w:rPr>
      </w:pPr>
      <w:r>
        <w:rPr>
          <w:b/>
        </w:rPr>
        <w:t>Телефон: №5</w:t>
      </w:r>
    </w:p>
    <w:p xmlns:wp14="http://schemas.microsoft.com/office/word/2010/wordml" w:rsidR="00246E39" w:rsidP="00246E39" w:rsidRDefault="00246E39" w14:paraId="5DAB6C7B" wp14:textId="77777777">
      <w:pPr>
        <w:jc w:val="both"/>
        <w:rPr>
          <w:b/>
        </w:rPr>
      </w:pPr>
    </w:p>
    <w:p xmlns:wp14="http://schemas.microsoft.com/office/word/2010/wordml" w:rsidRPr="00295878" w:rsidR="006B483D" w:rsidP="3B64CB68" w:rsidRDefault="006B483D" w14:paraId="5B95F329" wp14:textId="7EBD403C">
      <w:pPr>
        <w:jc w:val="both"/>
        <w:rPr>
          <w:rStyle w:val="fontstyle01"/>
          <w:rFonts w:ascii="Times New Roman" w:hAnsi="Times New Roman"/>
          <w:color w:val="auto"/>
          <w:sz w:val="24"/>
          <w:szCs w:val="24"/>
        </w:rPr>
      </w:pPr>
      <w:r w:rsidRPr="3B64CB68" w:rsidR="3B64CB68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Сибирский торговый банк, открытый в Екатеринбурге в 1872 году, является одним из крупнейших частных банков Российской империи. Правление банка находится в Санкт-Петербурге. </w:t>
      </w:r>
      <w:r w:rsidR="3B64CB68">
        <w:rPr/>
        <w:t>Размещается Сибирский торговый банк на Кафедральной площади против Гостиного двора.</w:t>
      </w:r>
    </w:p>
    <w:p xmlns:wp14="http://schemas.microsoft.com/office/word/2010/wordml" w:rsidRPr="00295878" w:rsidR="00BD20A6" w:rsidP="3B64CB68" w:rsidRDefault="00BD20A6" w14:paraId="02EB378F" wp14:textId="77777777">
      <w:pPr>
        <w:jc w:val="both"/>
        <w:rPr>
          <w:b w:val="1"/>
          <w:bCs w:val="1"/>
        </w:rPr>
      </w:pPr>
    </w:p>
    <w:p w:rsidR="3B64CB68" w:rsidP="3B64CB68" w:rsidRDefault="3B64CB68" w14:paraId="6E619C6E" w14:textId="6F4DB1B5">
      <w:pPr>
        <w:pStyle w:val="a"/>
        <w:jc w:val="both"/>
        <w:rPr>
          <w:b w:val="0"/>
          <w:bCs w:val="0"/>
        </w:rPr>
      </w:pPr>
      <w:r w:rsidR="3B64CB68">
        <w:rPr>
          <w:b w:val="0"/>
          <w:bCs w:val="0"/>
        </w:rPr>
        <w:t xml:space="preserve">Банк производит следующие операции: прием срочных и бессрочных вкладов, текущие счета, покупка и продажа процентных бумаг, покупка золота и серебра, учет векселей, выдача ссуд под процентные бумаги и товары, прием векселей и ценностей на комиссию, прием и оплата переводов, страхование выигрышных билетов от тиражей. </w:t>
      </w:r>
    </w:p>
    <w:p w:rsidR="3B64CB68" w:rsidP="3B64CB68" w:rsidRDefault="3B64CB68" w14:paraId="156307FA" w14:textId="74DE56AD">
      <w:pPr>
        <w:pStyle w:val="a"/>
        <w:jc w:val="both"/>
        <w:rPr>
          <w:b w:val="0"/>
          <w:bCs w:val="0"/>
        </w:rPr>
      </w:pPr>
    </w:p>
    <w:p w:rsidR="3B64CB68" w:rsidP="3B64CB68" w:rsidRDefault="3B64CB68" w14:paraId="735EBC14" w14:textId="15AC1B57">
      <w:pPr>
        <w:pStyle w:val="a"/>
        <w:jc w:val="both"/>
        <w:rPr>
          <w:b w:val="0"/>
          <w:bCs w:val="0"/>
        </w:rPr>
      </w:pPr>
      <w:r w:rsidR="3B64CB68">
        <w:rPr>
          <w:b w:val="0"/>
          <w:bCs w:val="0"/>
        </w:rPr>
        <w:t xml:space="preserve">При отделении имеются несгораемые кладовые с безопасными ящиками (сейфами), сдаваемыми в наем для хранения различных документов и ценностей. </w:t>
      </w:r>
    </w:p>
    <w:p xmlns:wp14="http://schemas.microsoft.com/office/word/2010/wordml" w:rsidRPr="00295878" w:rsidR="00246E39" w:rsidP="00BD20A6" w:rsidRDefault="00246E39" w14:paraId="6A05A809" wp14:textId="77777777">
      <w:pPr>
        <w:pStyle w:val="a3"/>
        <w:jc w:val="both"/>
      </w:pPr>
    </w:p>
    <w:p xmlns:wp14="http://schemas.microsoft.com/office/word/2010/wordml" w:rsidRPr="006F25CC" w:rsidR="005A385B" w:rsidP="005A385B" w:rsidRDefault="005A385B" w14:paraId="5A39BBE3" wp14:textId="77777777">
      <w:pPr>
        <w:pStyle w:val="a3"/>
        <w:jc w:val="both"/>
        <w:rPr>
          <w:rStyle w:val="fontstyle01"/>
        </w:rPr>
      </w:pPr>
    </w:p>
    <w:p xmlns:wp14="http://schemas.microsoft.com/office/word/2010/wordml" w:rsidR="00AA137A" w:rsidP="3B64CB68" w:rsidRDefault="00AA137A" w14:paraId="41C8F396" wp14:textId="43D4BC32">
      <w:pPr>
        <w:pStyle w:val="a"/>
      </w:pPr>
    </w:p>
    <w:sectPr w:rsidR="00AA137A" w:rsidSect="00AA137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ton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BD20A6"/>
    <w:rsid w:val="00066C31"/>
    <w:rsid w:val="001D6240"/>
    <w:rsid w:val="001E46AA"/>
    <w:rsid w:val="00246E39"/>
    <w:rsid w:val="00295878"/>
    <w:rsid w:val="005A385B"/>
    <w:rsid w:val="00686817"/>
    <w:rsid w:val="006B483D"/>
    <w:rsid w:val="00A83704"/>
    <w:rsid w:val="00AA137A"/>
    <w:rsid w:val="00B35FB2"/>
    <w:rsid w:val="00BD20A6"/>
    <w:rsid w:val="00F22A13"/>
    <w:rsid w:val="3B64CB68"/>
    <w:rsid w:val="49809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48BE6546"/>
  <w15:docId w15:val="{5f63e8ea-a66a-4a48-990e-6e7b9b9c4c4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BD20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20A6"/>
    <w:pPr>
      <w:spacing w:before="100" w:beforeAutospacing="1" w:after="100" w:afterAutospacing="1"/>
    </w:pPr>
  </w:style>
  <w:style w:type="character" w:styleId="fontstyle01" w:customStyle="1">
    <w:name w:val="fontstyle01"/>
    <w:basedOn w:val="a0"/>
    <w:uiPriority w:val="99"/>
    <w:rsid w:val="00BD20A6"/>
    <w:rPr>
      <w:rFonts w:hint="default" w:ascii="NewtonC" w:hAnsi="NewtonC"/>
      <w:b w:val="0"/>
      <w:bCs w:val="0"/>
      <w:i w:val="0"/>
      <w:iCs w:val="0"/>
      <w:color w:val="242021"/>
      <w:sz w:val="22"/>
      <w:szCs w:val="22"/>
    </w:rPr>
  </w:style>
  <w:style w:type="character" w:styleId="a4">
    <w:name w:val="Hyperlink"/>
    <w:basedOn w:val="a0"/>
    <w:uiPriority w:val="99"/>
    <w:semiHidden/>
    <w:unhideWhenUsed/>
    <w:rsid w:val="0068681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385B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5A385B"/>
    <w:rPr>
      <w:rFonts w:ascii="Tahoma" w:hAnsi="Tahoma" w:eastAsia="Times New Roman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Офис2</dc:creator>
  <lastModifiedBy>museumekb</lastModifiedBy>
  <revision>7</revision>
  <dcterms:created xsi:type="dcterms:W3CDTF">2020-08-17T11:16:00.0000000Z</dcterms:created>
  <dcterms:modified xsi:type="dcterms:W3CDTF">2020-08-21T05:32:03.8279387Z</dcterms:modified>
</coreProperties>
</file>