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E9C1" w14:textId="15BB3A63" w:rsidR="006322B8" w:rsidRDefault="00E46603">
      <w:pPr>
        <w:pStyle w:val="Textoindependiente"/>
      </w:pPr>
      <w:r w:rsidRPr="007F7316">
        <w:t>ECOTRACK: PLATAFORMA MÓVIL PARA LA GESTIÓN SOSTENIBLE DE RESIDUOS SÓLIDOS URBANOS</w:t>
      </w:r>
      <w:r w:rsidR="00D13576">
        <w:t>.</w:t>
      </w:r>
    </w:p>
    <w:p w14:paraId="03F158E6" w14:textId="77777777" w:rsidR="006322B8" w:rsidRDefault="006322B8">
      <w:pPr>
        <w:jc w:val="center"/>
        <w:rPr>
          <w:rFonts w:ascii="Arial" w:hAnsi="Arial" w:cs="Arial"/>
          <w:b/>
          <w:bCs/>
        </w:rPr>
      </w:pPr>
    </w:p>
    <w:p w14:paraId="6F5EF76D" w14:textId="77777777" w:rsidR="00F96F7A" w:rsidRDefault="00F96F7A">
      <w:pPr>
        <w:jc w:val="center"/>
        <w:rPr>
          <w:rFonts w:ascii="Arial" w:hAnsi="Arial" w:cs="Arial"/>
          <w:sz w:val="22"/>
        </w:rPr>
      </w:pPr>
      <w:r w:rsidRPr="00F96F7A">
        <w:rPr>
          <w:rFonts w:ascii="Arial" w:hAnsi="Arial" w:cs="Arial"/>
          <w:sz w:val="22"/>
        </w:rPr>
        <w:t>Eddier Javier Quintero Cubillos</w:t>
      </w:r>
    </w:p>
    <w:p w14:paraId="342DE249" w14:textId="1E9A99FD" w:rsidR="002A59CB" w:rsidRDefault="002A59CB">
      <w:pPr>
        <w:jc w:val="center"/>
        <w:rPr>
          <w:rFonts w:ascii="Arial" w:hAnsi="Arial" w:cs="Arial"/>
          <w:sz w:val="20"/>
          <w:szCs w:val="20"/>
        </w:rPr>
      </w:pPr>
      <w:r w:rsidRPr="002A59CB">
        <w:rPr>
          <w:rFonts w:ascii="Arial" w:hAnsi="Arial" w:cs="Arial"/>
          <w:sz w:val="20"/>
          <w:szCs w:val="20"/>
        </w:rPr>
        <w:t>ejquinterocu@unadvirtual.edu.co</w:t>
      </w:r>
    </w:p>
    <w:p w14:paraId="5CEC237B" w14:textId="48F9DA06" w:rsidR="006322B8" w:rsidRDefault="00F504E3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Johan Manuel Bulla Navarrete</w:t>
      </w:r>
    </w:p>
    <w:p w14:paraId="52C6B2B0" w14:textId="77777777" w:rsidR="00EA73F1" w:rsidRPr="00F96F7A" w:rsidRDefault="00EA73F1" w:rsidP="00EA73F1">
      <w:pPr>
        <w:jc w:val="center"/>
        <w:rPr>
          <w:rFonts w:ascii="Arial" w:hAnsi="Arial" w:cs="Arial"/>
          <w:sz w:val="20"/>
          <w:szCs w:val="20"/>
        </w:rPr>
      </w:pPr>
      <w:r w:rsidRPr="00F504E3">
        <w:rPr>
          <w:rFonts w:ascii="Arial" w:hAnsi="Arial" w:cs="Arial"/>
          <w:sz w:val="20"/>
          <w:szCs w:val="20"/>
        </w:rPr>
        <w:t>jmbullan@unadvirtual.edu.co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787EBDA" w14:textId="77777777" w:rsidR="006322B8" w:rsidRDefault="006322B8">
      <w:pPr>
        <w:jc w:val="center"/>
        <w:rPr>
          <w:rFonts w:ascii="Arial" w:hAnsi="Arial" w:cs="Arial"/>
        </w:rPr>
      </w:pPr>
    </w:p>
    <w:p w14:paraId="146FED41" w14:textId="77777777"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14:paraId="24ED8F09" w14:textId="77777777" w:rsidR="006322B8" w:rsidRDefault="006322B8">
      <w:pPr>
        <w:jc w:val="center"/>
        <w:rPr>
          <w:rFonts w:ascii="Arial" w:hAnsi="Arial" w:cs="Arial"/>
          <w:b/>
          <w:bCs/>
          <w:sz w:val="22"/>
        </w:rPr>
        <w:sectPr w:rsidR="006322B8">
          <w:footerReference w:type="default" r:id="rId7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14:paraId="48951D7E" w14:textId="77777777"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14:paraId="6154936E" w14:textId="3465672B" w:rsidR="00DE5B6D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20"/>
        </w:rPr>
        <w:t xml:space="preserve">RESUMEN: </w:t>
      </w:r>
      <w:r w:rsidR="000C00D9" w:rsidRPr="000C00D9">
        <w:rPr>
          <w:rFonts w:ascii="Arial" w:hAnsi="Arial" w:cs="Arial"/>
          <w:i/>
          <w:iCs/>
          <w:sz w:val="18"/>
        </w:rPr>
        <w:t xml:space="preserve">El proyecto EcoTrack consiste en el diseño y desarrollo de una aplicación móvil para mejorar la gestión de residuos sólidos urbanos mediante educación ambiental, tecnología y participación ciudadana. Empleando una metodología ágil (Scrum) y un enfoque mixto de investigación, se construyó una </w:t>
      </w:r>
      <w:r w:rsidR="00E9141B">
        <w:rPr>
          <w:rFonts w:ascii="Arial" w:hAnsi="Arial" w:cs="Arial"/>
          <w:i/>
          <w:iCs/>
          <w:sz w:val="18"/>
        </w:rPr>
        <w:t>aplicación</w:t>
      </w:r>
      <w:r w:rsidR="000C00D9" w:rsidRPr="000C00D9">
        <w:rPr>
          <w:rFonts w:ascii="Arial" w:hAnsi="Arial" w:cs="Arial"/>
          <w:i/>
          <w:iCs/>
          <w:sz w:val="18"/>
        </w:rPr>
        <w:t xml:space="preserve"> que incluye geolocalización de puntos de reciclaje, categorización de residuos, módulos educativos </w:t>
      </w:r>
      <w:r w:rsidR="00385199" w:rsidRPr="000C00D9">
        <w:rPr>
          <w:rFonts w:ascii="Arial" w:hAnsi="Arial" w:cs="Arial"/>
          <w:i/>
          <w:iCs/>
          <w:sz w:val="18"/>
        </w:rPr>
        <w:t>ramificados</w:t>
      </w:r>
      <w:r w:rsidR="000C00D9" w:rsidRPr="000C00D9">
        <w:rPr>
          <w:rFonts w:ascii="Arial" w:hAnsi="Arial" w:cs="Arial"/>
          <w:i/>
          <w:iCs/>
          <w:sz w:val="18"/>
        </w:rPr>
        <w:t xml:space="preserve"> y herramientas de seguimiento de hábitos. La aplicación fue diseñada con tecnologías como Flutter y Firebase, y se probó con una muestra intencional de usuarios urbanos. Entre los resultados esperados se incluyen una mayor tasa de reciclaje, incremento en la conciencia ambiental y generación de estadísticas útiles para entidades ambientales. EcoTrack representa una solución tecnológica innovadora que busca transformar hábitos ciudadanos y fomentar la economía circular, contribuyendo significativamente a la sostenibilida</w:t>
      </w:r>
      <w:r w:rsidR="000C00D9">
        <w:rPr>
          <w:rFonts w:ascii="Arial" w:hAnsi="Arial" w:cs="Arial"/>
          <w:i/>
          <w:iCs/>
          <w:sz w:val="18"/>
        </w:rPr>
        <w:t>d.</w:t>
      </w:r>
    </w:p>
    <w:p w14:paraId="5C3F30FC" w14:textId="77777777" w:rsidR="000C00D9" w:rsidRDefault="000C00D9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14:paraId="04A8D2D5" w14:textId="47EFE098" w:rsidR="00DE5B6D" w:rsidRPr="00DE5B6D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 xml:space="preserve">: </w:t>
      </w:r>
      <w:r w:rsidR="00E9141B" w:rsidRPr="00E9141B">
        <w:rPr>
          <w:rFonts w:ascii="Arial" w:hAnsi="Arial" w:cs="Arial"/>
          <w:sz w:val="18"/>
          <w:szCs w:val="18"/>
        </w:rPr>
        <w:t>aplicación móvil, educación ambiental, economía circular, gestión de residuos.</w:t>
      </w:r>
    </w:p>
    <w:p w14:paraId="5BACF01F" w14:textId="77777777" w:rsidR="006322B8" w:rsidRDefault="006322B8">
      <w:pPr>
        <w:jc w:val="both"/>
        <w:rPr>
          <w:rFonts w:ascii="Arial" w:hAnsi="Arial" w:cs="Arial"/>
          <w:sz w:val="18"/>
        </w:rPr>
      </w:pPr>
    </w:p>
    <w:p w14:paraId="1484BEB0" w14:textId="77777777" w:rsidR="006322B8" w:rsidRDefault="006322B8">
      <w:pPr>
        <w:jc w:val="both"/>
        <w:rPr>
          <w:rFonts w:ascii="Arial" w:hAnsi="Arial" w:cs="Arial"/>
          <w:sz w:val="18"/>
        </w:rPr>
      </w:pPr>
    </w:p>
    <w:p w14:paraId="43942F38" w14:textId="77777777" w:rsidR="006322B8" w:rsidRDefault="006322B8" w:rsidP="0068254E">
      <w:pPr>
        <w:pStyle w:val="Ttulo1"/>
      </w:pPr>
      <w:r>
        <w:t>INTRODUCCIÓN</w:t>
      </w:r>
    </w:p>
    <w:p w14:paraId="26E4438C" w14:textId="77777777" w:rsidR="006322B8" w:rsidRDefault="006322B8">
      <w:pPr>
        <w:jc w:val="both"/>
        <w:rPr>
          <w:rFonts w:ascii="Arial" w:hAnsi="Arial" w:cs="Arial"/>
          <w:b/>
          <w:bCs/>
        </w:rPr>
      </w:pPr>
    </w:p>
    <w:p w14:paraId="0609B5AE" w14:textId="78604D6A" w:rsidR="006322B8" w:rsidRDefault="00B03907">
      <w:pPr>
        <w:ind w:firstLine="360"/>
        <w:jc w:val="both"/>
        <w:rPr>
          <w:rFonts w:ascii="Arial" w:hAnsi="Arial" w:cs="Arial"/>
          <w:sz w:val="18"/>
        </w:rPr>
      </w:pPr>
      <w:r w:rsidRPr="00B03907">
        <w:rPr>
          <w:rFonts w:ascii="Arial" w:hAnsi="Arial" w:cs="Arial"/>
          <w:sz w:val="18"/>
        </w:rPr>
        <w:t xml:space="preserve">El incremento de residuos sólidos urbanos y la falta de conciencia ciudadana han generado una crisis ambiental en América Latina [1]. En Colombia, solo el 16,5 % de los residuos recolectados se aprovechan adecuadamente [2]. Aunque existen esfuerzos institucionales, muchos resultan ineficientes debido a la escasa coordinación y la baja apropiación ciudadana [3]. En este contexto, </w:t>
      </w:r>
      <w:r w:rsidRPr="00B03907">
        <w:rPr>
          <w:rFonts w:ascii="Arial" w:hAnsi="Arial" w:cs="Arial"/>
          <w:i/>
          <w:iCs/>
          <w:sz w:val="18"/>
        </w:rPr>
        <w:t>EcoTrack</w:t>
      </w:r>
      <w:r w:rsidRPr="00B03907">
        <w:rPr>
          <w:rFonts w:ascii="Arial" w:hAnsi="Arial" w:cs="Arial"/>
          <w:sz w:val="18"/>
        </w:rPr>
        <w:t xml:space="preserve"> surge como una propuesta digital que integra educación ambiental, participación ciudadana y trazabilidad tecnológica, alineada con los ODS 11 y 12 [4].</w:t>
      </w:r>
    </w:p>
    <w:p w14:paraId="1DE15D4A" w14:textId="77777777" w:rsidR="00D74980" w:rsidRDefault="00D74980">
      <w:pPr>
        <w:ind w:firstLine="360"/>
        <w:jc w:val="both"/>
        <w:rPr>
          <w:rFonts w:ascii="Arial" w:hAnsi="Arial" w:cs="Arial"/>
          <w:sz w:val="18"/>
        </w:rPr>
      </w:pPr>
    </w:p>
    <w:p w14:paraId="384FBFD3" w14:textId="61BE3F5F" w:rsidR="00D74980" w:rsidRDefault="00D74980" w:rsidP="00D74980">
      <w:pPr>
        <w:pStyle w:val="Ttulo1"/>
      </w:pPr>
      <w:r>
        <w:t xml:space="preserve">PLANTEAMIENTO DEL PROBLEMA </w:t>
      </w:r>
    </w:p>
    <w:p w14:paraId="2CEF852E" w14:textId="77777777" w:rsidR="00D74980" w:rsidRDefault="00D74980" w:rsidP="00D74980"/>
    <w:p w14:paraId="2775DAA9" w14:textId="59873A97" w:rsidR="00D77ED6" w:rsidRPr="00D77ED6" w:rsidRDefault="00D77ED6" w:rsidP="00D77ED6">
      <w:pPr>
        <w:ind w:firstLine="227"/>
        <w:jc w:val="both"/>
        <w:rPr>
          <w:rFonts w:ascii="Arial" w:hAnsi="Arial" w:cs="Arial"/>
          <w:sz w:val="18"/>
        </w:rPr>
      </w:pPr>
      <w:r w:rsidRPr="00D77ED6">
        <w:rPr>
          <w:rFonts w:ascii="Arial" w:hAnsi="Arial" w:cs="Arial"/>
          <w:sz w:val="18"/>
        </w:rPr>
        <w:t>En América Latina, y especialmente en Colombia, la gestión inadecuada de residuos sólidos urbanos constituye una amenaza creciente para la salud pública, el ambiente y la sostenibilidad urbana. Las deficiencias en infraestructura, el bajo nivel de educación ambiental y la limitada participación ciudadana agravan la situación [</w:t>
      </w:r>
      <w:r w:rsidR="00514718">
        <w:rPr>
          <w:rFonts w:ascii="Arial" w:hAnsi="Arial" w:cs="Arial"/>
          <w:sz w:val="18"/>
        </w:rPr>
        <w:t>5</w:t>
      </w:r>
      <w:r w:rsidRPr="00D77ED6">
        <w:rPr>
          <w:rFonts w:ascii="Arial" w:hAnsi="Arial" w:cs="Arial"/>
          <w:sz w:val="18"/>
        </w:rPr>
        <w:t>], [</w:t>
      </w:r>
      <w:r w:rsidR="00514718">
        <w:rPr>
          <w:rFonts w:ascii="Arial" w:hAnsi="Arial" w:cs="Arial"/>
          <w:sz w:val="18"/>
        </w:rPr>
        <w:t>6</w:t>
      </w:r>
      <w:r w:rsidRPr="00D77ED6">
        <w:rPr>
          <w:rFonts w:ascii="Arial" w:hAnsi="Arial" w:cs="Arial"/>
          <w:sz w:val="18"/>
        </w:rPr>
        <w:t xml:space="preserve">]. La acumulación descontrolada de desechos ha incrementado la contaminación del suelo y fuentes hídricas, al tiempo que ha intensificado la emisión de </w:t>
      </w:r>
      <w:r w:rsidRPr="00D77ED6">
        <w:rPr>
          <w:rFonts w:ascii="Arial" w:hAnsi="Arial" w:cs="Arial"/>
          <w:sz w:val="18"/>
        </w:rPr>
        <w:t>gases contaminantes como el metano en los rellenos sanitarios [</w:t>
      </w:r>
      <w:r w:rsidR="00B32043">
        <w:rPr>
          <w:rFonts w:ascii="Arial" w:hAnsi="Arial" w:cs="Arial"/>
          <w:sz w:val="18"/>
        </w:rPr>
        <w:t>7</w:t>
      </w:r>
      <w:r w:rsidRPr="00D77ED6">
        <w:rPr>
          <w:rFonts w:ascii="Arial" w:hAnsi="Arial" w:cs="Arial"/>
          <w:sz w:val="18"/>
        </w:rPr>
        <w:t>].</w:t>
      </w:r>
    </w:p>
    <w:p w14:paraId="6F525AE3" w14:textId="56044040" w:rsidR="00D77ED6" w:rsidRPr="00D77ED6" w:rsidRDefault="00D77ED6" w:rsidP="00D77ED6">
      <w:pPr>
        <w:jc w:val="both"/>
        <w:rPr>
          <w:rFonts w:ascii="Arial" w:hAnsi="Arial" w:cs="Arial"/>
          <w:sz w:val="18"/>
        </w:rPr>
      </w:pPr>
      <w:r w:rsidRPr="00D77ED6">
        <w:rPr>
          <w:rFonts w:ascii="Arial" w:hAnsi="Arial" w:cs="Arial"/>
          <w:sz w:val="18"/>
        </w:rPr>
        <w:t>En el contexto colombiano, el Instituto de Hidrología, Meteorología y Estudios Ambientales (IDEAM) reportó que solo el 16,5 % de los residuos recolectados tienen un destino de aprovechamiento, y el DANE señala que apenas el 35 % de los hogares separan adecuadamente sus residuos [</w:t>
      </w:r>
      <w:r w:rsidR="00B32043">
        <w:rPr>
          <w:rFonts w:ascii="Arial" w:hAnsi="Arial" w:cs="Arial"/>
          <w:sz w:val="18"/>
        </w:rPr>
        <w:t>8</w:t>
      </w:r>
      <w:r w:rsidRPr="00D77ED6">
        <w:rPr>
          <w:rFonts w:ascii="Arial" w:hAnsi="Arial" w:cs="Arial"/>
          <w:sz w:val="18"/>
        </w:rPr>
        <w:t>], [</w:t>
      </w:r>
      <w:r w:rsidR="00B32043">
        <w:rPr>
          <w:rFonts w:ascii="Arial" w:hAnsi="Arial" w:cs="Arial"/>
          <w:sz w:val="18"/>
        </w:rPr>
        <w:t>9</w:t>
      </w:r>
      <w:r w:rsidRPr="00D77ED6">
        <w:rPr>
          <w:rFonts w:ascii="Arial" w:hAnsi="Arial" w:cs="Arial"/>
          <w:sz w:val="18"/>
        </w:rPr>
        <w:t>]. Esta situación se ve agravada por la ausencia de herramientas tecnológicas accesibles que orienten a los ciudadanos sobre cómo, dónde y por qué clasificar sus desechos de manera efectiva.</w:t>
      </w:r>
    </w:p>
    <w:p w14:paraId="457599F8" w14:textId="1AC61B1E" w:rsidR="00D77ED6" w:rsidRPr="00D77ED6" w:rsidRDefault="00D77ED6" w:rsidP="00D77ED6">
      <w:pPr>
        <w:jc w:val="both"/>
        <w:rPr>
          <w:rFonts w:ascii="Arial" w:hAnsi="Arial" w:cs="Arial"/>
          <w:sz w:val="18"/>
        </w:rPr>
      </w:pPr>
      <w:r w:rsidRPr="00D77ED6">
        <w:rPr>
          <w:rFonts w:ascii="Arial" w:hAnsi="Arial" w:cs="Arial"/>
          <w:sz w:val="18"/>
        </w:rPr>
        <w:t>Además, las políticas públicas en muchos municipios no logran articular de manera eficiente la recolección diferenciada ni integrar a actores clave como recicladores de oficio, instituciones educativas y comunidades organizadas [</w:t>
      </w:r>
      <w:r w:rsidR="00F5512D">
        <w:rPr>
          <w:rFonts w:ascii="Arial" w:hAnsi="Arial" w:cs="Arial"/>
          <w:sz w:val="18"/>
        </w:rPr>
        <w:t>10</w:t>
      </w:r>
      <w:r w:rsidRPr="00D77ED6">
        <w:rPr>
          <w:rFonts w:ascii="Arial" w:hAnsi="Arial" w:cs="Arial"/>
          <w:sz w:val="18"/>
        </w:rPr>
        <w:t>]. La desconexión entre las intenciones sostenibles de los ciudadanos y los medios para llevarlas a cabo representa una barrera crítica en la implementación de prácticas circulares.</w:t>
      </w:r>
    </w:p>
    <w:p w14:paraId="4BA0A153" w14:textId="77777777" w:rsidR="00D77ED6" w:rsidRPr="00D77ED6" w:rsidRDefault="00D77ED6" w:rsidP="00D77ED6">
      <w:pPr>
        <w:jc w:val="both"/>
        <w:rPr>
          <w:rFonts w:ascii="Arial" w:hAnsi="Arial" w:cs="Arial"/>
          <w:sz w:val="18"/>
        </w:rPr>
      </w:pPr>
      <w:r w:rsidRPr="00D77ED6">
        <w:rPr>
          <w:rFonts w:ascii="Arial" w:hAnsi="Arial" w:cs="Arial"/>
          <w:sz w:val="18"/>
        </w:rPr>
        <w:t>Frente a este panorama, es urgente diseñar soluciones tecnológicas que permitan educar, conectar y empoderar a los ciudadanos en el proceso de gestión de residuos. EcoTrack surge como una respuesta innovadora a esta necesidad, ofreciendo una plataforma digital orientada a la clasificación, trazabilidad y seguimiento de residuos sólidos urbanos desde la participación comunitaria.</w:t>
      </w:r>
    </w:p>
    <w:p w14:paraId="34D70785" w14:textId="77777777" w:rsidR="00D74980" w:rsidRPr="00D74980" w:rsidRDefault="00D74980" w:rsidP="00D77ED6">
      <w:pPr>
        <w:rPr>
          <w:sz w:val="18"/>
          <w:szCs w:val="18"/>
        </w:rPr>
      </w:pPr>
    </w:p>
    <w:p w14:paraId="0A0FC44D" w14:textId="77777777" w:rsidR="00B03907" w:rsidRDefault="00B03907">
      <w:pPr>
        <w:ind w:firstLine="360"/>
        <w:jc w:val="both"/>
        <w:rPr>
          <w:rFonts w:ascii="Arial" w:hAnsi="Arial" w:cs="Arial"/>
          <w:sz w:val="18"/>
        </w:rPr>
      </w:pPr>
    </w:p>
    <w:p w14:paraId="3D8B849D" w14:textId="014C1C12" w:rsidR="006322B8" w:rsidRDefault="00D87B61" w:rsidP="0068254E">
      <w:pPr>
        <w:pStyle w:val="Ttulo1"/>
      </w:pPr>
      <w:r w:rsidRPr="00D87B61">
        <w:t>MARCO TEÓRICO</w:t>
      </w:r>
      <w:r>
        <w:t xml:space="preserve"> </w:t>
      </w:r>
    </w:p>
    <w:p w14:paraId="4F7B92FD" w14:textId="77777777" w:rsidR="00D87B61" w:rsidRDefault="00D87B61" w:rsidP="00D87B61"/>
    <w:p w14:paraId="1BBD1A23" w14:textId="45951C33" w:rsidR="00D61D39" w:rsidRDefault="00EF2380" w:rsidP="002D3A89">
      <w:pPr>
        <w:ind w:firstLine="227"/>
        <w:jc w:val="both"/>
        <w:rPr>
          <w:rFonts w:ascii="Arial" w:hAnsi="Arial" w:cs="Arial"/>
          <w:sz w:val="18"/>
        </w:rPr>
      </w:pPr>
      <w:r w:rsidRPr="00EF2380">
        <w:rPr>
          <w:rFonts w:ascii="Arial" w:hAnsi="Arial" w:cs="Arial"/>
          <w:sz w:val="18"/>
        </w:rPr>
        <w:t xml:space="preserve">La </w:t>
      </w:r>
      <w:r w:rsidRPr="00EF2380">
        <w:rPr>
          <w:rFonts w:ascii="Arial" w:hAnsi="Arial" w:cs="Arial"/>
          <w:b/>
          <w:bCs/>
          <w:sz w:val="18"/>
        </w:rPr>
        <w:t>gestión de residuos sólidos urbanos (RSU)</w:t>
      </w:r>
      <w:r w:rsidRPr="00EF2380">
        <w:rPr>
          <w:rFonts w:ascii="Arial" w:hAnsi="Arial" w:cs="Arial"/>
          <w:sz w:val="18"/>
        </w:rPr>
        <w:t xml:space="preserve"> es esencial para la salud pública y el medio ambiente, pero en Colombia solo un 35 % de los hogares separa residuos correctamente [</w:t>
      </w:r>
      <w:r w:rsidR="00F5512D">
        <w:rPr>
          <w:rFonts w:ascii="Arial" w:hAnsi="Arial" w:cs="Arial"/>
          <w:sz w:val="18"/>
        </w:rPr>
        <w:t>11</w:t>
      </w:r>
      <w:r w:rsidRPr="00EF2380">
        <w:rPr>
          <w:rFonts w:ascii="Arial" w:hAnsi="Arial" w:cs="Arial"/>
          <w:sz w:val="18"/>
        </w:rPr>
        <w:t xml:space="preserve">]. La </w:t>
      </w:r>
      <w:r w:rsidRPr="00EF2380">
        <w:rPr>
          <w:rFonts w:ascii="Arial" w:hAnsi="Arial" w:cs="Arial"/>
          <w:b/>
          <w:bCs/>
          <w:sz w:val="18"/>
        </w:rPr>
        <w:t>economía circular</w:t>
      </w:r>
      <w:r w:rsidRPr="00EF2380">
        <w:rPr>
          <w:rFonts w:ascii="Arial" w:hAnsi="Arial" w:cs="Arial"/>
          <w:sz w:val="18"/>
        </w:rPr>
        <w:t>, que busca reducir el uso de recursos y maximizar la reutilización, es promovida por organizaciones como la CEPAL [</w:t>
      </w:r>
      <w:r w:rsidR="00F5512D">
        <w:rPr>
          <w:rFonts w:ascii="Arial" w:hAnsi="Arial" w:cs="Arial"/>
          <w:sz w:val="18"/>
        </w:rPr>
        <w:t>12</w:t>
      </w:r>
      <w:r w:rsidRPr="00EF2380">
        <w:rPr>
          <w:rFonts w:ascii="Arial" w:hAnsi="Arial" w:cs="Arial"/>
          <w:sz w:val="18"/>
        </w:rPr>
        <w:t xml:space="preserve">]. La </w:t>
      </w:r>
      <w:r w:rsidRPr="00EF2380">
        <w:rPr>
          <w:rFonts w:ascii="Arial" w:hAnsi="Arial" w:cs="Arial"/>
          <w:b/>
          <w:bCs/>
          <w:sz w:val="18"/>
        </w:rPr>
        <w:t>educación ambiental</w:t>
      </w:r>
      <w:r w:rsidRPr="00EF2380">
        <w:rPr>
          <w:rFonts w:ascii="Arial" w:hAnsi="Arial" w:cs="Arial"/>
          <w:sz w:val="18"/>
        </w:rPr>
        <w:t xml:space="preserve"> ha demostrado ser clave para el cambio cultural sostenible [</w:t>
      </w:r>
      <w:r w:rsidR="00F5512D">
        <w:rPr>
          <w:rFonts w:ascii="Arial" w:hAnsi="Arial" w:cs="Arial"/>
          <w:sz w:val="18"/>
        </w:rPr>
        <w:t>13</w:t>
      </w:r>
      <w:r w:rsidRPr="00EF2380">
        <w:rPr>
          <w:rFonts w:ascii="Arial" w:hAnsi="Arial" w:cs="Arial"/>
          <w:sz w:val="18"/>
        </w:rPr>
        <w:t xml:space="preserve">]. Plataformas como </w:t>
      </w:r>
      <w:r w:rsidRPr="00EF2380">
        <w:rPr>
          <w:rFonts w:ascii="Arial" w:hAnsi="Arial" w:cs="Arial"/>
          <w:i/>
          <w:iCs/>
          <w:sz w:val="18"/>
        </w:rPr>
        <w:t>Reciclapp</w:t>
      </w:r>
      <w:r w:rsidRPr="00EF2380">
        <w:rPr>
          <w:rFonts w:ascii="Arial" w:hAnsi="Arial" w:cs="Arial"/>
          <w:sz w:val="18"/>
        </w:rPr>
        <w:t xml:space="preserve"> y </w:t>
      </w:r>
      <w:r w:rsidRPr="00EF2380">
        <w:rPr>
          <w:rFonts w:ascii="Arial" w:hAnsi="Arial" w:cs="Arial"/>
          <w:i/>
          <w:iCs/>
          <w:sz w:val="18"/>
        </w:rPr>
        <w:t>ReciVeci</w:t>
      </w:r>
      <w:r w:rsidRPr="00EF2380">
        <w:rPr>
          <w:rFonts w:ascii="Arial" w:hAnsi="Arial" w:cs="Arial"/>
          <w:sz w:val="18"/>
        </w:rPr>
        <w:t xml:space="preserve"> han aumentado hasta un 30 % el reciclaje en comunidades urbanas gracias a soluciones móviles [8].</w:t>
      </w:r>
    </w:p>
    <w:p w14:paraId="1548600C" w14:textId="77777777" w:rsidR="00072647" w:rsidRDefault="00072647" w:rsidP="002D3A89">
      <w:pPr>
        <w:ind w:firstLine="227"/>
        <w:jc w:val="both"/>
        <w:rPr>
          <w:rFonts w:ascii="Arial" w:hAnsi="Arial" w:cs="Arial"/>
          <w:sz w:val="18"/>
        </w:rPr>
      </w:pPr>
    </w:p>
    <w:p w14:paraId="792104AF" w14:textId="67C9A5A8" w:rsidR="00072647" w:rsidRDefault="00AE449B" w:rsidP="0068254E">
      <w:pPr>
        <w:pStyle w:val="Ttulo1"/>
      </w:pPr>
      <w:r>
        <w:t>MARCO DE REFERENCIA</w:t>
      </w:r>
    </w:p>
    <w:p w14:paraId="76786AE9" w14:textId="77777777" w:rsidR="00D2633D" w:rsidRDefault="00D2633D" w:rsidP="00D2633D"/>
    <w:p w14:paraId="26593ED8" w14:textId="77777777" w:rsidR="0068254E" w:rsidRPr="0068254E" w:rsidRDefault="0068254E" w:rsidP="0068254E">
      <w:pPr>
        <w:ind w:firstLine="227"/>
        <w:jc w:val="both"/>
        <w:rPr>
          <w:rFonts w:ascii="Arial" w:hAnsi="Arial" w:cs="Arial"/>
          <w:sz w:val="18"/>
          <w:lang w:val="es-419"/>
        </w:rPr>
      </w:pPr>
      <w:r w:rsidRPr="0068254E">
        <w:rPr>
          <w:rFonts w:ascii="Arial" w:hAnsi="Arial" w:cs="Arial"/>
          <w:sz w:val="18"/>
          <w:lang w:val="es-419"/>
        </w:rPr>
        <w:t xml:space="preserve">El proyecto </w:t>
      </w:r>
      <w:r w:rsidRPr="0068254E">
        <w:rPr>
          <w:rFonts w:ascii="Arial" w:hAnsi="Arial" w:cs="Arial"/>
          <w:i/>
          <w:iCs/>
          <w:sz w:val="18"/>
          <w:lang w:val="es-419"/>
        </w:rPr>
        <w:t>EcoTrack</w:t>
      </w:r>
      <w:r w:rsidRPr="0068254E">
        <w:rPr>
          <w:rFonts w:ascii="Arial" w:hAnsi="Arial" w:cs="Arial"/>
          <w:sz w:val="18"/>
          <w:lang w:val="es-419"/>
        </w:rPr>
        <w:t xml:space="preserve"> se sustenta en cinco pilares conceptuales que respaldan su enfoque técnico y social:</w:t>
      </w:r>
    </w:p>
    <w:p w14:paraId="77D65847" w14:textId="77777777" w:rsidR="00877115" w:rsidRDefault="00877115" w:rsidP="005A0BDE">
      <w:pPr>
        <w:pStyle w:val="Ttulo2"/>
        <w:numPr>
          <w:ilvl w:val="0"/>
          <w:numId w:val="0"/>
        </w:numPr>
        <w:ind w:left="426"/>
        <w:rPr>
          <w:lang w:val="es-419"/>
        </w:rPr>
      </w:pPr>
    </w:p>
    <w:p w14:paraId="48CCABE0" w14:textId="01EDF354" w:rsidR="0068254E" w:rsidRPr="0068254E" w:rsidRDefault="0068254E" w:rsidP="005A0BDE">
      <w:pPr>
        <w:pStyle w:val="Ttulo2"/>
        <w:rPr>
          <w:lang w:val="es-419"/>
        </w:rPr>
      </w:pPr>
      <w:r w:rsidRPr="0068254E">
        <w:rPr>
          <w:lang w:val="es-419"/>
        </w:rPr>
        <w:t>Gestión Integral de Residuos Sólidos</w:t>
      </w:r>
      <w:r w:rsidR="00877115">
        <w:rPr>
          <w:lang w:val="es-419"/>
        </w:rPr>
        <w:t xml:space="preserve"> </w:t>
      </w:r>
      <w:r w:rsidRPr="0068254E">
        <w:rPr>
          <w:lang w:val="es-419"/>
        </w:rPr>
        <w:t>Urbanos (RSU)</w:t>
      </w:r>
    </w:p>
    <w:p w14:paraId="6EEA8E2F" w14:textId="72038DAF" w:rsidR="0068254E" w:rsidRPr="0068254E" w:rsidRDefault="0068254E" w:rsidP="003B72CE">
      <w:pPr>
        <w:ind w:left="55" w:firstLine="371"/>
        <w:jc w:val="both"/>
        <w:rPr>
          <w:rFonts w:ascii="Arial" w:hAnsi="Arial" w:cs="Arial"/>
          <w:sz w:val="18"/>
          <w:lang w:val="es-419"/>
        </w:rPr>
      </w:pPr>
      <w:r w:rsidRPr="0068254E">
        <w:rPr>
          <w:rFonts w:ascii="Arial" w:hAnsi="Arial" w:cs="Arial"/>
          <w:sz w:val="18"/>
          <w:lang w:val="es-419"/>
        </w:rPr>
        <w:t>Según Jaramillo [</w:t>
      </w:r>
      <w:r w:rsidR="00F5512D">
        <w:rPr>
          <w:rFonts w:ascii="Arial" w:hAnsi="Arial" w:cs="Arial"/>
          <w:sz w:val="18"/>
          <w:lang w:val="es-419"/>
        </w:rPr>
        <w:t>14</w:t>
      </w:r>
      <w:r w:rsidRPr="0068254E">
        <w:rPr>
          <w:rFonts w:ascii="Arial" w:hAnsi="Arial" w:cs="Arial"/>
          <w:sz w:val="18"/>
          <w:lang w:val="es-419"/>
        </w:rPr>
        <w:t>], una gestión integral de residuos debe contemplar todas las etapas: generación, recolección, tratamiento y disposición final. En Colombia, menos del 20 % de los residuos se aprovechan adecuadamente [</w:t>
      </w:r>
      <w:r w:rsidR="00F5512D">
        <w:rPr>
          <w:rFonts w:ascii="Arial" w:hAnsi="Arial" w:cs="Arial"/>
          <w:sz w:val="18"/>
          <w:lang w:val="es-419"/>
        </w:rPr>
        <w:t>15</w:t>
      </w:r>
      <w:r w:rsidRPr="0068254E">
        <w:rPr>
          <w:rFonts w:ascii="Arial" w:hAnsi="Arial" w:cs="Arial"/>
          <w:sz w:val="18"/>
          <w:lang w:val="es-419"/>
        </w:rPr>
        <w:t xml:space="preserve">], lo que evidencia fallas en infraestructura y cultura ambiental. </w:t>
      </w:r>
      <w:r w:rsidRPr="0068254E">
        <w:rPr>
          <w:rFonts w:ascii="Arial" w:hAnsi="Arial" w:cs="Arial"/>
          <w:i/>
          <w:iCs/>
          <w:sz w:val="18"/>
          <w:lang w:val="es-419"/>
        </w:rPr>
        <w:t>EcoTrack</w:t>
      </w:r>
      <w:r w:rsidRPr="0068254E">
        <w:rPr>
          <w:rFonts w:ascii="Arial" w:hAnsi="Arial" w:cs="Arial"/>
          <w:sz w:val="18"/>
          <w:lang w:val="es-419"/>
        </w:rPr>
        <w:t xml:space="preserve"> apunta a cerrar esta brecha facilitando la clasificación y disposición desde el origen.</w:t>
      </w:r>
    </w:p>
    <w:p w14:paraId="375D8ACD" w14:textId="50CDC731" w:rsidR="0068254E" w:rsidRPr="00877115" w:rsidRDefault="0068254E" w:rsidP="005A0BDE">
      <w:pPr>
        <w:pStyle w:val="Ttulo2"/>
        <w:rPr>
          <w:lang w:val="es-419"/>
        </w:rPr>
      </w:pPr>
      <w:r w:rsidRPr="00877115">
        <w:rPr>
          <w:lang w:val="es-419"/>
        </w:rPr>
        <w:t>Economía Circular</w:t>
      </w:r>
    </w:p>
    <w:p w14:paraId="0DB031E7" w14:textId="45867A19" w:rsidR="005A0BDE" w:rsidRDefault="0068254E" w:rsidP="005A0BDE">
      <w:pPr>
        <w:ind w:left="55" w:firstLine="371"/>
        <w:jc w:val="both"/>
        <w:rPr>
          <w:rFonts w:ascii="Arial" w:hAnsi="Arial" w:cs="Arial"/>
          <w:sz w:val="18"/>
          <w:lang w:val="es-419"/>
        </w:rPr>
      </w:pPr>
      <w:r w:rsidRPr="0068254E">
        <w:rPr>
          <w:rFonts w:ascii="Arial" w:hAnsi="Arial" w:cs="Arial"/>
          <w:sz w:val="18"/>
          <w:lang w:val="es-419"/>
        </w:rPr>
        <w:t>La economía circular busca minimizar los residuos y prolongar el uso de los materiales [</w:t>
      </w:r>
      <w:r w:rsidR="002D114C">
        <w:rPr>
          <w:rFonts w:ascii="Arial" w:hAnsi="Arial" w:cs="Arial"/>
          <w:sz w:val="18"/>
          <w:lang w:val="es-419"/>
        </w:rPr>
        <w:t>16</w:t>
      </w:r>
      <w:r w:rsidRPr="0068254E">
        <w:rPr>
          <w:rFonts w:ascii="Arial" w:hAnsi="Arial" w:cs="Arial"/>
          <w:sz w:val="18"/>
          <w:lang w:val="es-419"/>
        </w:rPr>
        <w:t>]. Este modelo es clave para reducir la presión sobre los recursos y se encuentra alineado con políticas nacionales como la Estrategia de Economía Circular del Ministerio de Ambiente [</w:t>
      </w:r>
      <w:r w:rsidR="002D114C">
        <w:rPr>
          <w:rFonts w:ascii="Arial" w:hAnsi="Arial" w:cs="Arial"/>
          <w:sz w:val="18"/>
          <w:lang w:val="es-419"/>
        </w:rPr>
        <w:t>17</w:t>
      </w:r>
      <w:r w:rsidRPr="0068254E">
        <w:rPr>
          <w:rFonts w:ascii="Arial" w:hAnsi="Arial" w:cs="Arial"/>
          <w:sz w:val="18"/>
          <w:lang w:val="es-419"/>
        </w:rPr>
        <w:t xml:space="preserve">]. </w:t>
      </w:r>
      <w:r w:rsidRPr="0068254E">
        <w:rPr>
          <w:rFonts w:ascii="Arial" w:hAnsi="Arial" w:cs="Arial"/>
          <w:i/>
          <w:iCs/>
          <w:sz w:val="18"/>
          <w:lang w:val="es-419"/>
        </w:rPr>
        <w:t>EcoTrack</w:t>
      </w:r>
      <w:r w:rsidRPr="0068254E">
        <w:rPr>
          <w:rFonts w:ascii="Arial" w:hAnsi="Arial" w:cs="Arial"/>
          <w:sz w:val="18"/>
          <w:lang w:val="es-419"/>
        </w:rPr>
        <w:t xml:space="preserve"> actúa como vehículo digital para implementar estos principios a nivel ciudadano</w:t>
      </w:r>
    </w:p>
    <w:p w14:paraId="6AE1614A" w14:textId="6983B2D7" w:rsidR="0068254E" w:rsidRPr="005A0BDE" w:rsidRDefault="0068254E" w:rsidP="005A0BDE">
      <w:pPr>
        <w:pStyle w:val="Ttulo2"/>
        <w:rPr>
          <w:sz w:val="18"/>
          <w:lang w:val="es-419"/>
        </w:rPr>
      </w:pPr>
      <w:r w:rsidRPr="0068254E">
        <w:rPr>
          <w:lang w:val="es-419"/>
        </w:rPr>
        <w:t>Educación Ambiental</w:t>
      </w:r>
    </w:p>
    <w:p w14:paraId="635E470C" w14:textId="6E5EFB0A" w:rsidR="0068254E" w:rsidRPr="0068254E" w:rsidRDefault="0068254E" w:rsidP="003B72CE">
      <w:pPr>
        <w:ind w:left="55" w:firstLine="371"/>
        <w:jc w:val="both"/>
        <w:rPr>
          <w:rFonts w:ascii="Arial" w:hAnsi="Arial" w:cs="Arial"/>
          <w:sz w:val="18"/>
          <w:lang w:val="es-419"/>
        </w:rPr>
      </w:pPr>
      <w:r w:rsidRPr="0068254E">
        <w:rPr>
          <w:rFonts w:ascii="Arial" w:hAnsi="Arial" w:cs="Arial"/>
          <w:sz w:val="18"/>
          <w:lang w:val="es-419"/>
        </w:rPr>
        <w:t>El Programa de Naciones Unidas para el Medio Ambiente señala que el cambio hacia prácticas sostenibles requiere educación y conciencia ambiental desde edades tempranas [</w:t>
      </w:r>
      <w:r w:rsidR="002D114C">
        <w:rPr>
          <w:rFonts w:ascii="Arial" w:hAnsi="Arial" w:cs="Arial"/>
          <w:sz w:val="18"/>
          <w:lang w:val="es-419"/>
        </w:rPr>
        <w:t>18</w:t>
      </w:r>
      <w:r w:rsidRPr="0068254E">
        <w:rPr>
          <w:rFonts w:ascii="Arial" w:hAnsi="Arial" w:cs="Arial"/>
          <w:sz w:val="18"/>
          <w:lang w:val="es-419"/>
        </w:rPr>
        <w:t xml:space="preserve">]. La </w:t>
      </w:r>
      <w:r w:rsidR="002678B5" w:rsidRPr="0068254E">
        <w:rPr>
          <w:rFonts w:ascii="Arial" w:hAnsi="Arial" w:cs="Arial"/>
          <w:sz w:val="18"/>
          <w:lang w:val="es-419"/>
        </w:rPr>
        <w:t>aplicación</w:t>
      </w:r>
      <w:r w:rsidRPr="0068254E">
        <w:rPr>
          <w:rFonts w:ascii="Arial" w:hAnsi="Arial" w:cs="Arial"/>
          <w:sz w:val="18"/>
          <w:lang w:val="es-419"/>
        </w:rPr>
        <w:t xml:space="preserve"> incluye módulos </w:t>
      </w:r>
      <w:r w:rsidR="002678B5" w:rsidRPr="0068254E">
        <w:rPr>
          <w:rFonts w:ascii="Arial" w:hAnsi="Arial" w:cs="Arial"/>
          <w:sz w:val="18"/>
          <w:lang w:val="es-419"/>
        </w:rPr>
        <w:t>ramificados</w:t>
      </w:r>
      <w:r w:rsidRPr="0068254E">
        <w:rPr>
          <w:rFonts w:ascii="Arial" w:hAnsi="Arial" w:cs="Arial"/>
          <w:sz w:val="18"/>
          <w:lang w:val="es-419"/>
        </w:rPr>
        <w:t xml:space="preserve"> que abordan el impacto del consumo y promueven hábitos responsables en la separación y reciclaje.</w:t>
      </w:r>
    </w:p>
    <w:p w14:paraId="32D8783E" w14:textId="50A12431" w:rsidR="0068254E" w:rsidRPr="0068254E" w:rsidRDefault="0068254E" w:rsidP="005A0BDE">
      <w:pPr>
        <w:pStyle w:val="Ttulo2"/>
        <w:rPr>
          <w:lang w:val="es-419"/>
        </w:rPr>
      </w:pPr>
      <w:r w:rsidRPr="0068254E">
        <w:rPr>
          <w:lang w:val="es-419"/>
        </w:rPr>
        <w:t>Tecnologías Limpias y Digitales</w:t>
      </w:r>
    </w:p>
    <w:p w14:paraId="3589B70B" w14:textId="4A506E36" w:rsidR="0068254E" w:rsidRPr="0068254E" w:rsidRDefault="0068254E" w:rsidP="00AE449B">
      <w:pPr>
        <w:ind w:left="55" w:firstLine="371"/>
        <w:jc w:val="both"/>
        <w:rPr>
          <w:rFonts w:ascii="Arial" w:hAnsi="Arial" w:cs="Arial"/>
          <w:sz w:val="18"/>
          <w:lang w:val="es-419"/>
        </w:rPr>
      </w:pPr>
      <w:r w:rsidRPr="0068254E">
        <w:rPr>
          <w:rFonts w:ascii="Arial" w:hAnsi="Arial" w:cs="Arial"/>
          <w:sz w:val="18"/>
          <w:lang w:val="es-419"/>
        </w:rPr>
        <w:t>ONU-Hábitat reconoce a las tecnologías limpias como esenciales para las ciudades inteligentes y resilientes [</w:t>
      </w:r>
      <w:r w:rsidR="002D114C">
        <w:rPr>
          <w:rFonts w:ascii="Arial" w:hAnsi="Arial" w:cs="Arial"/>
          <w:sz w:val="18"/>
          <w:lang w:val="es-419"/>
        </w:rPr>
        <w:t>19</w:t>
      </w:r>
      <w:r w:rsidRPr="0068254E">
        <w:rPr>
          <w:rFonts w:ascii="Arial" w:hAnsi="Arial" w:cs="Arial"/>
          <w:sz w:val="18"/>
          <w:lang w:val="es-419"/>
        </w:rPr>
        <w:t xml:space="preserve">]. Herramientas como la geolocalización, los sistemas de trazabilidad y las aplicaciones móviles, como </w:t>
      </w:r>
      <w:r w:rsidRPr="0068254E">
        <w:rPr>
          <w:rFonts w:ascii="Arial" w:hAnsi="Arial" w:cs="Arial"/>
          <w:i/>
          <w:iCs/>
          <w:sz w:val="18"/>
          <w:lang w:val="es-419"/>
        </w:rPr>
        <w:t>ReciVeci</w:t>
      </w:r>
      <w:r w:rsidRPr="0068254E">
        <w:rPr>
          <w:rFonts w:ascii="Arial" w:hAnsi="Arial" w:cs="Arial"/>
          <w:sz w:val="18"/>
          <w:lang w:val="es-419"/>
        </w:rPr>
        <w:t xml:space="preserve"> o </w:t>
      </w:r>
      <w:r w:rsidRPr="0068254E">
        <w:rPr>
          <w:rFonts w:ascii="Arial" w:hAnsi="Arial" w:cs="Arial"/>
          <w:i/>
          <w:iCs/>
          <w:sz w:val="18"/>
          <w:lang w:val="es-419"/>
        </w:rPr>
        <w:t>Reciclapp</w:t>
      </w:r>
      <w:r w:rsidRPr="0068254E">
        <w:rPr>
          <w:rFonts w:ascii="Arial" w:hAnsi="Arial" w:cs="Arial"/>
          <w:sz w:val="18"/>
          <w:lang w:val="es-419"/>
        </w:rPr>
        <w:t>, han demostrado efectividad en incrementar la eficiencia en reciclaje urbano [</w:t>
      </w:r>
      <w:r w:rsidR="002D114C">
        <w:rPr>
          <w:rFonts w:ascii="Arial" w:hAnsi="Arial" w:cs="Arial"/>
          <w:sz w:val="18"/>
          <w:lang w:val="es-419"/>
        </w:rPr>
        <w:t>20</w:t>
      </w:r>
      <w:r w:rsidRPr="0068254E">
        <w:rPr>
          <w:rFonts w:ascii="Arial" w:hAnsi="Arial" w:cs="Arial"/>
          <w:sz w:val="18"/>
          <w:lang w:val="es-419"/>
        </w:rPr>
        <w:t xml:space="preserve">]. </w:t>
      </w:r>
      <w:r w:rsidRPr="0068254E">
        <w:rPr>
          <w:rFonts w:ascii="Arial" w:hAnsi="Arial" w:cs="Arial"/>
          <w:i/>
          <w:iCs/>
          <w:sz w:val="18"/>
          <w:lang w:val="es-419"/>
        </w:rPr>
        <w:t>EcoTrack</w:t>
      </w:r>
      <w:r w:rsidRPr="0068254E">
        <w:rPr>
          <w:rFonts w:ascii="Arial" w:hAnsi="Arial" w:cs="Arial"/>
          <w:sz w:val="18"/>
          <w:lang w:val="es-419"/>
        </w:rPr>
        <w:t xml:space="preserve"> adopta esta visión tecnológica para facilitar la acción sostenible.</w:t>
      </w:r>
    </w:p>
    <w:p w14:paraId="7F3FF6A3" w14:textId="04078651" w:rsidR="0068254E" w:rsidRPr="0068254E" w:rsidRDefault="0068254E" w:rsidP="005A0BDE">
      <w:pPr>
        <w:pStyle w:val="Ttulo2"/>
        <w:rPr>
          <w:lang w:val="es-419"/>
        </w:rPr>
      </w:pPr>
      <w:r w:rsidRPr="0068254E">
        <w:rPr>
          <w:lang w:val="es-419"/>
        </w:rPr>
        <w:t>Participación Ciudadana en la Gestión Ambiental</w:t>
      </w:r>
    </w:p>
    <w:p w14:paraId="53E5BCA8" w14:textId="253F2FAF" w:rsidR="0068254E" w:rsidRPr="0068254E" w:rsidRDefault="0068254E" w:rsidP="005A0BDE">
      <w:pPr>
        <w:ind w:left="55" w:firstLine="371"/>
        <w:jc w:val="both"/>
        <w:rPr>
          <w:rFonts w:ascii="Arial" w:hAnsi="Arial" w:cs="Arial"/>
          <w:sz w:val="18"/>
          <w:lang w:val="es-419"/>
        </w:rPr>
      </w:pPr>
      <w:r w:rsidRPr="0068254E">
        <w:rPr>
          <w:rFonts w:ascii="Arial" w:hAnsi="Arial" w:cs="Arial"/>
          <w:sz w:val="18"/>
          <w:lang w:val="es-419"/>
        </w:rPr>
        <w:t>La corresponsabilidad social es crucial para el éxito de cualquier sistema de reciclaje. Según la Red de Recicladores de Latinoamérica, la inclusión de comunidades y recicladores en los sistemas de recolección mejora la cobertura y el impacto [</w:t>
      </w:r>
      <w:r w:rsidR="002D114C">
        <w:rPr>
          <w:rFonts w:ascii="Arial" w:hAnsi="Arial" w:cs="Arial"/>
          <w:sz w:val="18"/>
          <w:lang w:val="es-419"/>
        </w:rPr>
        <w:t>21</w:t>
      </w:r>
      <w:r w:rsidRPr="0068254E">
        <w:rPr>
          <w:rFonts w:ascii="Arial" w:hAnsi="Arial" w:cs="Arial"/>
          <w:sz w:val="18"/>
          <w:lang w:val="es-419"/>
        </w:rPr>
        <w:t xml:space="preserve">]. A través de foros comunitarios, alertas colaborativas y recompensas, </w:t>
      </w:r>
      <w:r w:rsidRPr="0068254E">
        <w:rPr>
          <w:rFonts w:ascii="Arial" w:hAnsi="Arial" w:cs="Arial"/>
          <w:i/>
          <w:iCs/>
          <w:sz w:val="18"/>
          <w:lang w:val="es-419"/>
        </w:rPr>
        <w:t>EcoTrack</w:t>
      </w:r>
      <w:r w:rsidRPr="0068254E">
        <w:rPr>
          <w:rFonts w:ascii="Arial" w:hAnsi="Arial" w:cs="Arial"/>
          <w:sz w:val="18"/>
          <w:lang w:val="es-419"/>
        </w:rPr>
        <w:t xml:space="preserve"> impulsa una cultura de participación y colaboración ambiental.</w:t>
      </w:r>
    </w:p>
    <w:p w14:paraId="2C6B61EA" w14:textId="77777777" w:rsidR="006322B8" w:rsidRDefault="006322B8" w:rsidP="0068254E">
      <w:pPr>
        <w:jc w:val="both"/>
        <w:rPr>
          <w:rFonts w:ascii="Arial" w:hAnsi="Arial" w:cs="Arial"/>
          <w:sz w:val="18"/>
        </w:rPr>
      </w:pPr>
    </w:p>
    <w:p w14:paraId="2734FE49" w14:textId="77777777" w:rsidR="0068254E" w:rsidRDefault="0068254E" w:rsidP="0068254E">
      <w:pPr>
        <w:jc w:val="both"/>
        <w:rPr>
          <w:rFonts w:ascii="Arial" w:hAnsi="Arial" w:cs="Arial"/>
          <w:b/>
          <w:bCs/>
        </w:rPr>
      </w:pPr>
    </w:p>
    <w:p w14:paraId="206411A5" w14:textId="263667E3" w:rsidR="006322B8" w:rsidRDefault="00A47390" w:rsidP="0068254E">
      <w:pPr>
        <w:pStyle w:val="Ttulo1"/>
      </w:pPr>
      <w:r w:rsidRPr="00A47390">
        <w:t>METODOLOGÍA</w:t>
      </w:r>
    </w:p>
    <w:p w14:paraId="3A05AE20" w14:textId="77777777" w:rsidR="006322B8" w:rsidRDefault="006322B8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p w14:paraId="06F5E189" w14:textId="5BD02C8B" w:rsidR="006322B8" w:rsidRDefault="000D475A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0D475A">
        <w:rPr>
          <w:rFonts w:ascii="Arial" w:hAnsi="Arial" w:cs="Arial"/>
          <w:sz w:val="18"/>
        </w:rPr>
        <w:t xml:space="preserve">El proyecto adoptó un enfoque </w:t>
      </w:r>
      <w:r w:rsidRPr="000D475A">
        <w:rPr>
          <w:rFonts w:ascii="Arial" w:hAnsi="Arial" w:cs="Arial"/>
          <w:b/>
          <w:bCs/>
          <w:sz w:val="18"/>
        </w:rPr>
        <w:t>mixto</w:t>
      </w:r>
      <w:r w:rsidRPr="000D475A">
        <w:rPr>
          <w:rFonts w:ascii="Arial" w:hAnsi="Arial" w:cs="Arial"/>
          <w:sz w:val="18"/>
        </w:rPr>
        <w:t xml:space="preserve"> (cuantitativo y cualitativo), combinando encuestas, entrevistas y registros automáticos en la </w:t>
      </w:r>
      <w:r w:rsidRPr="000D475A">
        <w:rPr>
          <w:rFonts w:ascii="Arial" w:hAnsi="Arial" w:cs="Arial"/>
          <w:sz w:val="18"/>
        </w:rPr>
        <w:t>aplicación</w:t>
      </w:r>
      <w:r w:rsidRPr="000D475A">
        <w:rPr>
          <w:rFonts w:ascii="Arial" w:hAnsi="Arial" w:cs="Arial"/>
          <w:sz w:val="18"/>
        </w:rPr>
        <w:t xml:space="preserve"> [</w:t>
      </w:r>
      <w:r w:rsidR="002D114C">
        <w:rPr>
          <w:rFonts w:ascii="Arial" w:hAnsi="Arial" w:cs="Arial"/>
          <w:sz w:val="18"/>
        </w:rPr>
        <w:t>22</w:t>
      </w:r>
      <w:r w:rsidRPr="000D475A">
        <w:rPr>
          <w:rFonts w:ascii="Arial" w:hAnsi="Arial" w:cs="Arial"/>
          <w:sz w:val="18"/>
        </w:rPr>
        <w:t xml:space="preserve">]. Para el desarrollo, se aplicó la metodología ágil </w:t>
      </w:r>
      <w:r w:rsidRPr="000D475A">
        <w:rPr>
          <w:rFonts w:ascii="Arial" w:hAnsi="Arial" w:cs="Arial"/>
          <w:b/>
          <w:bCs/>
          <w:sz w:val="18"/>
        </w:rPr>
        <w:t>Scrum</w:t>
      </w:r>
      <w:r w:rsidRPr="000D475A">
        <w:rPr>
          <w:rFonts w:ascii="Arial" w:hAnsi="Arial" w:cs="Arial"/>
          <w:sz w:val="18"/>
        </w:rPr>
        <w:t>, estructurando el trabajo en sprints de 4 semanas, con validaciones iterativas [</w:t>
      </w:r>
      <w:r w:rsidR="002D114C">
        <w:rPr>
          <w:rFonts w:ascii="Arial" w:hAnsi="Arial" w:cs="Arial"/>
          <w:sz w:val="18"/>
        </w:rPr>
        <w:t>23</w:t>
      </w:r>
      <w:r w:rsidRPr="000D475A">
        <w:rPr>
          <w:rFonts w:ascii="Arial" w:hAnsi="Arial" w:cs="Arial"/>
          <w:sz w:val="18"/>
        </w:rPr>
        <w:t>]. La población objetivo fueron ciudadanos urbanos con acceso a dispositivos móviles. La muestra fue no probabilística, intencional, y comprendió entre 50 y 100 usuarios activos en la fase beta.</w:t>
      </w:r>
    </w:p>
    <w:p w14:paraId="21DA0B6E" w14:textId="77777777" w:rsidR="006322B8" w:rsidRDefault="006322B8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14:paraId="44F53973" w14:textId="65AAD29A" w:rsidR="006322B8" w:rsidRDefault="00552A9D" w:rsidP="0068254E">
      <w:pPr>
        <w:pStyle w:val="Ttulo1"/>
      </w:pPr>
      <w:r w:rsidRPr="00552A9D">
        <w:t>DESARROLLO DEL PROYECTO</w:t>
      </w:r>
    </w:p>
    <w:p w14:paraId="0EA9DD5A" w14:textId="77777777" w:rsidR="006322B8" w:rsidRDefault="006322B8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14:paraId="2660B199" w14:textId="1F5250A8" w:rsidR="006322B8" w:rsidRDefault="0061418F">
      <w:pPr>
        <w:pStyle w:val="Textoindependiente2"/>
        <w:ind w:firstLine="425"/>
        <w:jc w:val="both"/>
        <w:rPr>
          <w:rFonts w:ascii="Arial" w:hAnsi="Arial" w:cs="Arial"/>
          <w:sz w:val="18"/>
          <w:lang w:val="es-MX"/>
        </w:rPr>
      </w:pPr>
      <w:r w:rsidRPr="0061418F">
        <w:rPr>
          <w:rFonts w:ascii="Arial" w:hAnsi="Arial" w:cs="Arial"/>
          <w:sz w:val="18"/>
        </w:rPr>
        <w:t xml:space="preserve">El proceso se dividió en seis fases, desde la planificación hasta el monitoreo post-lanzamiento. El sistema fue desarrollado con </w:t>
      </w:r>
      <w:r w:rsidRPr="0061418F">
        <w:rPr>
          <w:rFonts w:ascii="Arial" w:hAnsi="Arial" w:cs="Arial"/>
          <w:b/>
          <w:bCs/>
          <w:sz w:val="18"/>
        </w:rPr>
        <w:t>Flutter</w:t>
      </w:r>
      <w:r w:rsidRPr="0061418F">
        <w:rPr>
          <w:rFonts w:ascii="Arial" w:hAnsi="Arial" w:cs="Arial"/>
          <w:sz w:val="18"/>
        </w:rPr>
        <w:t xml:space="preserve"> y </w:t>
      </w:r>
      <w:r w:rsidRPr="0061418F">
        <w:rPr>
          <w:rFonts w:ascii="Arial" w:hAnsi="Arial" w:cs="Arial"/>
          <w:b/>
          <w:bCs/>
          <w:sz w:val="18"/>
        </w:rPr>
        <w:t>Firebase</w:t>
      </w:r>
      <w:r w:rsidRPr="0061418F">
        <w:rPr>
          <w:rFonts w:ascii="Arial" w:hAnsi="Arial" w:cs="Arial"/>
          <w:sz w:val="18"/>
        </w:rPr>
        <w:t xml:space="preserve">, integrando geolocalización, categorización de residuos, módulos educativos </w:t>
      </w:r>
      <w:r w:rsidR="00C73FFC" w:rsidRPr="0061418F">
        <w:rPr>
          <w:rFonts w:ascii="Arial" w:hAnsi="Arial" w:cs="Arial"/>
          <w:sz w:val="18"/>
        </w:rPr>
        <w:t>ramificados</w:t>
      </w:r>
      <w:r w:rsidRPr="0061418F">
        <w:rPr>
          <w:rFonts w:ascii="Arial" w:hAnsi="Arial" w:cs="Arial"/>
          <w:sz w:val="18"/>
        </w:rPr>
        <w:t xml:space="preserve"> y una comunidad interactiva [</w:t>
      </w:r>
      <w:r w:rsidR="002D114C">
        <w:rPr>
          <w:rFonts w:ascii="Arial" w:hAnsi="Arial" w:cs="Arial"/>
          <w:sz w:val="18"/>
        </w:rPr>
        <w:t>24</w:t>
      </w:r>
      <w:r w:rsidRPr="0061418F">
        <w:rPr>
          <w:rFonts w:ascii="Arial" w:hAnsi="Arial" w:cs="Arial"/>
          <w:sz w:val="18"/>
        </w:rPr>
        <w:t>]. Se emplearon herramientas como Figma para UI/UX, y Firebase Analytics para el monitoreo de uso. El desarrollo se apoyó en el enfoque CDIO (Concebir, Diseñar, Implementar, Operar) [</w:t>
      </w:r>
      <w:r w:rsidR="002D114C">
        <w:rPr>
          <w:rFonts w:ascii="Arial" w:hAnsi="Arial" w:cs="Arial"/>
          <w:sz w:val="18"/>
        </w:rPr>
        <w:t>25</w:t>
      </w:r>
      <w:r w:rsidRPr="0061418F">
        <w:rPr>
          <w:rFonts w:ascii="Arial" w:hAnsi="Arial" w:cs="Arial"/>
          <w:sz w:val="18"/>
        </w:rPr>
        <w:t>].</w:t>
      </w:r>
    </w:p>
    <w:p w14:paraId="51C2F6E2" w14:textId="77777777" w:rsidR="0096298F" w:rsidRDefault="0096298F" w:rsidP="0096298F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14:paraId="47DBF2E4" w14:textId="3E6131E4" w:rsidR="0096298F" w:rsidRDefault="0096298F" w:rsidP="0068254E">
      <w:pPr>
        <w:pStyle w:val="Ttulo1"/>
      </w:pPr>
      <w:r>
        <w:t>CRONOGRAMA</w:t>
      </w:r>
    </w:p>
    <w:p w14:paraId="404F5ECB" w14:textId="77777777" w:rsidR="0096298F" w:rsidRDefault="0096298F" w:rsidP="00162754">
      <w:pPr>
        <w:ind w:left="227"/>
      </w:pPr>
    </w:p>
    <w:p w14:paraId="450E6D6A" w14:textId="051AA2E3" w:rsidR="00162754" w:rsidRDefault="00162754" w:rsidP="00162754">
      <w:pPr>
        <w:ind w:left="227"/>
        <w:rPr>
          <w:rFonts w:ascii="Arial" w:hAnsi="Arial" w:cs="Arial"/>
          <w:sz w:val="18"/>
        </w:rPr>
      </w:pPr>
      <w:r w:rsidRPr="00162754">
        <w:rPr>
          <w:rFonts w:ascii="Arial" w:hAnsi="Arial" w:cs="Arial"/>
          <w:sz w:val="18"/>
        </w:rPr>
        <w:t>El desarrollo del proyecto se plantea así:</w:t>
      </w:r>
    </w:p>
    <w:p w14:paraId="3D04CDD7" w14:textId="77777777" w:rsidR="00162754" w:rsidRDefault="00162754" w:rsidP="00162754">
      <w:pPr>
        <w:ind w:left="227"/>
        <w:rPr>
          <w:rFonts w:ascii="Arial" w:hAnsi="Arial" w:cs="Arial"/>
          <w:sz w:val="18"/>
        </w:rPr>
      </w:pPr>
    </w:p>
    <w:p w14:paraId="6B0B2235" w14:textId="031976BC" w:rsidR="00FF67A8" w:rsidRPr="00FF67A8" w:rsidRDefault="00FF67A8" w:rsidP="00491360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91360">
        <w:rPr>
          <w:noProof/>
        </w:rPr>
        <w:t>1</w:t>
      </w:r>
      <w:r>
        <w:fldChar w:fldCharType="end"/>
      </w:r>
      <w:r>
        <w:t>. Cronograma de actividades</w:t>
      </w:r>
      <w:r w:rsidR="00491360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585"/>
        <w:gridCol w:w="585"/>
        <w:gridCol w:w="584"/>
        <w:gridCol w:w="584"/>
        <w:gridCol w:w="584"/>
        <w:gridCol w:w="584"/>
      </w:tblGrid>
      <w:tr w:rsidR="00000000" w14:paraId="23E55B54" w14:textId="77777777">
        <w:tc>
          <w:tcPr>
            <w:tcW w:w="1268" w:type="dxa"/>
            <w:shd w:val="clear" w:color="auto" w:fill="auto"/>
            <w:vAlign w:val="center"/>
          </w:tcPr>
          <w:p w14:paraId="2DEF2B81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Actividad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B64ACF5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Mes 1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04C1C9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Mes 2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32F130FC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Mes 3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69F0F781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Mes 4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5C540666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Mes 5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1E865E8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Mes 6</w:t>
            </w:r>
          </w:p>
        </w:tc>
      </w:tr>
      <w:tr w:rsidR="00000000" w14:paraId="76962B04" w14:textId="77777777">
        <w:tc>
          <w:tcPr>
            <w:tcW w:w="1268" w:type="dxa"/>
            <w:shd w:val="clear" w:color="auto" w:fill="auto"/>
            <w:vAlign w:val="center"/>
          </w:tcPr>
          <w:p w14:paraId="30ED69C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Investigación y análisis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1EFFBCFB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40199D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5C7695FB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4C649AB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4A906B3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216D3BA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2C897846" w14:textId="77777777">
        <w:tc>
          <w:tcPr>
            <w:tcW w:w="1268" w:type="dxa"/>
            <w:shd w:val="clear" w:color="auto" w:fill="auto"/>
            <w:vAlign w:val="center"/>
          </w:tcPr>
          <w:p w14:paraId="79FD1EE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Diseño de la interfaz (UI/UX)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E96834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6F36A656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1E981AF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4C4F5AF5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1B61520E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7F95AFE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17F251C1" w14:textId="77777777">
        <w:tc>
          <w:tcPr>
            <w:tcW w:w="1268" w:type="dxa"/>
            <w:shd w:val="clear" w:color="auto" w:fill="auto"/>
            <w:vAlign w:val="center"/>
          </w:tcPr>
          <w:p w14:paraId="30D7E2FB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Desarrollo del backend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652B90F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36484FB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524E6EB1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25F97084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6D5E473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54DF5CA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6E936807" w14:textId="77777777">
        <w:tc>
          <w:tcPr>
            <w:tcW w:w="1268" w:type="dxa"/>
            <w:shd w:val="clear" w:color="auto" w:fill="auto"/>
            <w:vAlign w:val="center"/>
          </w:tcPr>
          <w:p w14:paraId="46371FD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Desarrollo del frontend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BCD8D4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27B23856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7B27F6A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472E8CCF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5FDCABC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2FB5DAB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2ABB92B0" w14:textId="77777777">
        <w:tc>
          <w:tcPr>
            <w:tcW w:w="1268" w:type="dxa"/>
            <w:shd w:val="clear" w:color="auto" w:fill="auto"/>
            <w:vAlign w:val="center"/>
          </w:tcPr>
          <w:p w14:paraId="280AC96F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Integración de funciones clave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0DE6896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2F5F245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70024CB6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2345CEE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481FB6F5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03BAA794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477BBCF0" w14:textId="77777777">
        <w:tc>
          <w:tcPr>
            <w:tcW w:w="1268" w:type="dxa"/>
            <w:shd w:val="clear" w:color="auto" w:fill="auto"/>
            <w:vAlign w:val="center"/>
          </w:tcPr>
          <w:p w14:paraId="78F72D1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Pruebas internas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D89022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4C245A5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29A9F8EC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78BF363F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5A90F7C9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067EBF4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015D06BC" w14:textId="77777777">
        <w:tc>
          <w:tcPr>
            <w:tcW w:w="1268" w:type="dxa"/>
            <w:shd w:val="clear" w:color="auto" w:fill="auto"/>
            <w:vAlign w:val="center"/>
          </w:tcPr>
          <w:p w14:paraId="710C0FFD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Pruebas con usuarios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6CE3DB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61228965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04FDC189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15F65015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256AE8A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116C434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2DFCB852" w14:textId="77777777">
        <w:tc>
          <w:tcPr>
            <w:tcW w:w="1268" w:type="dxa"/>
            <w:shd w:val="clear" w:color="auto" w:fill="auto"/>
            <w:vAlign w:val="center"/>
          </w:tcPr>
          <w:p w14:paraId="68D7FFE9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Optimización y mejoras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1816E8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1D7A110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6EEC072B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6FDBDD5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60C7B2B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681FFB6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00000" w14:paraId="0A7F9327" w14:textId="77777777">
        <w:tc>
          <w:tcPr>
            <w:tcW w:w="1268" w:type="dxa"/>
            <w:shd w:val="clear" w:color="auto" w:fill="auto"/>
            <w:vAlign w:val="center"/>
          </w:tcPr>
          <w:p w14:paraId="5337FF1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Lanzamiento beta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26415B37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34550241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3C44571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24CD371D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6FC82AC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6D1CF21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</w:tr>
      <w:tr w:rsidR="00000000" w14:paraId="51376ECB" w14:textId="77777777">
        <w:tc>
          <w:tcPr>
            <w:tcW w:w="1268" w:type="dxa"/>
            <w:shd w:val="clear" w:color="auto" w:fill="auto"/>
            <w:vAlign w:val="center"/>
          </w:tcPr>
          <w:p w14:paraId="5B3D075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Evaluación y ajustes finales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F4ED1EB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1DD80B4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043458C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673EFC3F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765FE5EF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5804F4FD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</w:tr>
      <w:tr w:rsidR="00000000" w14:paraId="0ABCE499" w14:textId="77777777">
        <w:tc>
          <w:tcPr>
            <w:tcW w:w="1268" w:type="dxa"/>
            <w:shd w:val="clear" w:color="auto" w:fill="auto"/>
            <w:vAlign w:val="center"/>
          </w:tcPr>
          <w:p w14:paraId="56A23644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Lanzamiento oficial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2808A459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6E95B568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005D572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17E4930A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36E99863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3A87E730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</w:tr>
      <w:tr w:rsidR="00000000" w14:paraId="640506FD" w14:textId="77777777">
        <w:tc>
          <w:tcPr>
            <w:tcW w:w="1268" w:type="dxa"/>
            <w:shd w:val="clear" w:color="auto" w:fill="auto"/>
            <w:vAlign w:val="center"/>
          </w:tcPr>
          <w:p w14:paraId="0B9A71FD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Promoción y difusión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F13B76C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14:paraId="72709322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63C96494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40246AE4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14:paraId="50258099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49C34A45" w14:textId="77777777" w:rsidR="005F4800" w:rsidRDefault="005F4800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Segoe UI Emoji" w:eastAsia="MS Mincho" w:hAnsi="Segoe UI Emoji" w:cs="Segoe UI Emoji"/>
                <w:sz w:val="18"/>
                <w:szCs w:val="18"/>
              </w:rPr>
              <w:t>✅</w:t>
            </w:r>
          </w:p>
        </w:tc>
      </w:tr>
    </w:tbl>
    <w:p w14:paraId="10628C8A" w14:textId="77777777" w:rsidR="00162754" w:rsidRDefault="00162754" w:rsidP="00162754">
      <w:pPr>
        <w:ind w:left="227"/>
        <w:rPr>
          <w:rFonts w:ascii="Arial" w:hAnsi="Arial" w:cs="Arial"/>
          <w:sz w:val="18"/>
        </w:rPr>
      </w:pPr>
    </w:p>
    <w:p w14:paraId="3CC77279" w14:textId="7240D432" w:rsidR="00DD7E56" w:rsidRDefault="00DD7E56" w:rsidP="00DD7E56">
      <w:pPr>
        <w:pStyle w:val="Ttulo1"/>
      </w:pPr>
      <w:r>
        <w:t>RECURSOS</w:t>
      </w:r>
    </w:p>
    <w:p w14:paraId="2CBEF9E6" w14:textId="77777777" w:rsidR="00DD7E56" w:rsidRDefault="00DD7E56" w:rsidP="00DD7E56"/>
    <w:p w14:paraId="33309BFA" w14:textId="32862E0D" w:rsidR="002F06D3" w:rsidRDefault="002F06D3" w:rsidP="002F06D3">
      <w:pPr>
        <w:ind w:left="227"/>
        <w:rPr>
          <w:rFonts w:ascii="Arial" w:hAnsi="Arial" w:cs="Arial"/>
          <w:sz w:val="18"/>
          <w:lang w:val="es-419"/>
        </w:rPr>
      </w:pPr>
      <w:r w:rsidRPr="00F8286E">
        <w:rPr>
          <w:rFonts w:ascii="Arial" w:hAnsi="Arial" w:cs="Arial"/>
          <w:sz w:val="18"/>
          <w:lang w:val="es-419"/>
        </w:rPr>
        <w:t xml:space="preserve">Se </w:t>
      </w:r>
      <w:r w:rsidR="00F8286E" w:rsidRPr="00F8286E">
        <w:rPr>
          <w:rFonts w:ascii="Arial" w:hAnsi="Arial" w:cs="Arial"/>
          <w:sz w:val="18"/>
          <w:lang w:val="es-419"/>
        </w:rPr>
        <w:t>requiere contar con los siguientes recursos</w:t>
      </w:r>
      <w:r w:rsidR="00F8286E">
        <w:rPr>
          <w:rFonts w:ascii="Arial" w:hAnsi="Arial" w:cs="Arial"/>
          <w:sz w:val="18"/>
          <w:lang w:val="es-419"/>
        </w:rPr>
        <w:t>:</w:t>
      </w:r>
    </w:p>
    <w:p w14:paraId="30459289" w14:textId="77777777" w:rsidR="00F8286E" w:rsidRDefault="00F8286E" w:rsidP="002F06D3">
      <w:pPr>
        <w:ind w:left="227"/>
        <w:rPr>
          <w:rFonts w:ascii="Arial" w:hAnsi="Arial" w:cs="Arial"/>
          <w:sz w:val="18"/>
          <w:lang w:val="es-419"/>
        </w:rPr>
      </w:pPr>
    </w:p>
    <w:p w14:paraId="0D8F3338" w14:textId="32A51A6F" w:rsidR="00491360" w:rsidRDefault="00491360" w:rsidP="00491360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Recursos</w:t>
      </w:r>
      <w: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067"/>
        <w:gridCol w:w="2281"/>
        <w:gridCol w:w="1426"/>
      </w:tblGrid>
      <w:tr w:rsidR="00000000" w14:paraId="74D89338" w14:textId="77777777">
        <w:trPr>
          <w:trHeight w:val="220"/>
        </w:trPr>
        <w:tc>
          <w:tcPr>
            <w:tcW w:w="0" w:type="auto"/>
            <w:shd w:val="clear" w:color="auto" w:fill="auto"/>
            <w:vAlign w:val="center"/>
          </w:tcPr>
          <w:p w14:paraId="4B0F54A3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EC297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BD85F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PRESUPUESTO</w:t>
            </w:r>
          </w:p>
        </w:tc>
      </w:tr>
      <w:tr w:rsidR="00000000" w14:paraId="12D6E331" w14:textId="77777777">
        <w:trPr>
          <w:trHeight w:val="2576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394BBF6" w14:textId="77777777" w:rsidR="00F8286E" w:rsidRDefault="00F828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Equipo Humano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F9069" w14:textId="6AE21C32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Desarrollador de Aplicaciones Móviles: responsable del diseño, desarrollo y mantenimiento de la aplicación. Según datos recientes, el salario promedio mensual para este rol en Colombia es de aproximadamente $4.000.000 COP. Para un proyecto de 12 meses: $4.000.000 COP/mes x 12 meses = $48.000.000 COP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3D534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$48.000.000</w:t>
            </w:r>
          </w:p>
        </w:tc>
      </w:tr>
      <w:tr w:rsidR="00000000" w14:paraId="36951B42" w14:textId="77777777">
        <w:trPr>
          <w:trHeight w:val="1792"/>
        </w:trPr>
        <w:tc>
          <w:tcPr>
            <w:tcW w:w="0" w:type="auto"/>
            <w:vMerge/>
            <w:shd w:val="clear" w:color="auto" w:fill="auto"/>
            <w:vAlign w:val="center"/>
          </w:tcPr>
          <w:p w14:paraId="58D68439" w14:textId="77777777" w:rsidR="00F8286E" w:rsidRDefault="00F8286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8F02C7" w14:textId="50004E0A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Diseñador UI/UX: Encargado de la experiencia y diseño visual de la aplicación. El salario promedio mensual es de aproximadamente $3.500.000 COP. Para 6 meses de trabajo: $3.500.000 COP/mes x 6 meses = $21.000.000 COP.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A6443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$21.000.000</w:t>
            </w:r>
          </w:p>
        </w:tc>
      </w:tr>
      <w:tr w:rsidR="00000000" w14:paraId="2DD5DDC8" w14:textId="77777777">
        <w:trPr>
          <w:trHeight w:val="1534"/>
        </w:trPr>
        <w:tc>
          <w:tcPr>
            <w:tcW w:w="0" w:type="auto"/>
            <w:vMerge/>
            <w:shd w:val="clear" w:color="auto" w:fill="auto"/>
            <w:vAlign w:val="center"/>
          </w:tcPr>
          <w:p w14:paraId="1143804E" w14:textId="77777777" w:rsidR="00F8286E" w:rsidRDefault="00F8286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4563A" w14:textId="0CB9DB14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Gestor de Proyecto: Supervisa y coordina el desarrollo del proyecto. Con un salario promedio mensual de $4.500.000 COP. Para 12 meses: $4.500.000 COP/mes x 12 meses = $54.000.000 COP.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CF1D2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$54.000.000</w:t>
            </w:r>
          </w:p>
        </w:tc>
      </w:tr>
      <w:tr w:rsidR="00000000" w14:paraId="502E4A63" w14:textId="77777777">
        <w:trPr>
          <w:trHeight w:val="1414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0AA08FE" w14:textId="77777777" w:rsidR="00F8286E" w:rsidRDefault="00F828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Equipos y Software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1BB9A" w14:textId="02720454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Computadoras y Dispositivos de Prueba: Adquisición de equipos de desarrollo y dispositivos móviles para pruebas. Estimación: $15.000.000 COP.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6A680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$15.000.000</w:t>
            </w:r>
          </w:p>
        </w:tc>
      </w:tr>
      <w:tr w:rsidR="00000000" w14:paraId="0BBB4013" w14:textId="77777777">
        <w:trPr>
          <w:trHeight w:val="1264"/>
        </w:trPr>
        <w:tc>
          <w:tcPr>
            <w:tcW w:w="0" w:type="auto"/>
            <w:vMerge/>
            <w:shd w:val="clear" w:color="auto" w:fill="auto"/>
            <w:vAlign w:val="center"/>
          </w:tcPr>
          <w:p w14:paraId="1AE89DE8" w14:textId="77777777" w:rsidR="00F8286E" w:rsidRDefault="00F8286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335AE6" w14:textId="3412729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Licencias de Software: Incluye herramientas de desarrollo, diseño y otras utilidades necesarias. Estimación anual: $10.000.000 COP.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2D250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$10.000.000</w:t>
            </w:r>
          </w:p>
        </w:tc>
      </w:tr>
      <w:tr w:rsidR="00000000" w14:paraId="56957F41" w14:textId="77777777">
        <w:trPr>
          <w:trHeight w:val="1114"/>
        </w:trPr>
        <w:tc>
          <w:tcPr>
            <w:tcW w:w="0" w:type="auto"/>
            <w:vMerge/>
            <w:shd w:val="clear" w:color="auto" w:fill="auto"/>
            <w:vAlign w:val="center"/>
          </w:tcPr>
          <w:p w14:paraId="2995D9DE" w14:textId="77777777" w:rsidR="00F8286E" w:rsidRDefault="00F828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37165A" w14:textId="7BE8BC55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Servicios en la Nube y Hosting: Para almacenamiento de datos y servicios backend. Estimación anual: $5.000.000 COP.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16610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$5.000.000</w:t>
            </w:r>
          </w:p>
        </w:tc>
      </w:tr>
      <w:tr w:rsidR="00000000" w14:paraId="182F5832" w14:textId="77777777">
        <w:trPr>
          <w:trHeight w:val="1257"/>
        </w:trPr>
        <w:tc>
          <w:tcPr>
            <w:tcW w:w="0" w:type="auto"/>
            <w:shd w:val="clear" w:color="auto" w:fill="auto"/>
            <w:vAlign w:val="center"/>
          </w:tcPr>
          <w:p w14:paraId="403FBBCD" w14:textId="77777777" w:rsidR="00F8286E" w:rsidRDefault="00F828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Viajes y Salidas de 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507FB" w14:textId="5784CEDA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Visitas a Centros de Reciclaje y Entrevistas con Expertos: Incluye transporte, alimentación y posibles alojamientos. Estimación para varias salidas durante el proyecto: $5.000.000 COP.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02384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$5.000.000</w:t>
            </w:r>
          </w:p>
        </w:tc>
      </w:tr>
      <w:tr w:rsidR="00000000" w14:paraId="3D919E59" w14:textId="77777777">
        <w:trPr>
          <w:trHeight w:val="482"/>
        </w:trPr>
        <w:tc>
          <w:tcPr>
            <w:tcW w:w="0" w:type="auto"/>
            <w:shd w:val="clear" w:color="auto" w:fill="auto"/>
            <w:vAlign w:val="center"/>
          </w:tcPr>
          <w:p w14:paraId="6B573673" w14:textId="77777777" w:rsidR="00F8286E" w:rsidRDefault="00F828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Materiales y suministros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0D424" w14:textId="4652074E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Papelería, Impresiones y Materiales para Difusión: Incluye folletos, carteles y otros materiales promocionales. Estimación: $2.000.000 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70E04" w14:textId="77777777" w:rsidR="00F8286E" w:rsidRDefault="00F8286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$2.000.000</w:t>
            </w:r>
          </w:p>
        </w:tc>
      </w:tr>
      <w:tr w:rsidR="00000000" w14:paraId="10B4F30A" w14:textId="77777777">
        <w:trPr>
          <w:trHeight w:val="342"/>
        </w:trPr>
        <w:tc>
          <w:tcPr>
            <w:tcW w:w="0" w:type="auto"/>
            <w:gridSpan w:val="3"/>
            <w:shd w:val="clear" w:color="auto" w:fill="auto"/>
            <w:vAlign w:val="center"/>
          </w:tcPr>
          <w:p w14:paraId="16748F95" w14:textId="77777777" w:rsidR="00F8286E" w:rsidRDefault="00F8286E">
            <w:pPr>
              <w:keepNext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$ 160.000.000</w:t>
            </w:r>
          </w:p>
        </w:tc>
      </w:tr>
    </w:tbl>
    <w:p w14:paraId="1B05DD81" w14:textId="77777777" w:rsidR="00F8286E" w:rsidRPr="00F8286E" w:rsidRDefault="00F8286E" w:rsidP="002F06D3">
      <w:pPr>
        <w:ind w:left="227"/>
        <w:rPr>
          <w:rFonts w:ascii="Arial" w:hAnsi="Arial" w:cs="Arial"/>
          <w:sz w:val="18"/>
          <w:lang w:val="es-419"/>
        </w:rPr>
      </w:pPr>
    </w:p>
    <w:p w14:paraId="73668143" w14:textId="77777777" w:rsidR="00162754" w:rsidRPr="0096298F" w:rsidRDefault="00162754" w:rsidP="00162754">
      <w:pPr>
        <w:ind w:left="227"/>
      </w:pPr>
    </w:p>
    <w:p w14:paraId="2A99E7E4" w14:textId="6CDA4866" w:rsidR="006322B8" w:rsidRDefault="00483D45" w:rsidP="0068254E">
      <w:pPr>
        <w:pStyle w:val="Ttulo1"/>
      </w:pPr>
      <w:r>
        <w:lastRenderedPageBreak/>
        <w:t>RESULTADOS</w:t>
      </w:r>
    </w:p>
    <w:p w14:paraId="7E13FED7" w14:textId="77777777" w:rsidR="00483D45" w:rsidRDefault="00483D45" w:rsidP="00483D45"/>
    <w:p w14:paraId="7C273E3B" w14:textId="77777777" w:rsidR="00692321" w:rsidRPr="00692321" w:rsidRDefault="00692321" w:rsidP="00692321">
      <w:pPr>
        <w:pStyle w:val="Encabezado"/>
        <w:rPr>
          <w:rFonts w:ascii="Arial" w:hAnsi="Arial" w:cs="Arial"/>
          <w:sz w:val="18"/>
          <w:lang w:val="es-419"/>
        </w:rPr>
      </w:pPr>
      <w:r w:rsidRPr="00692321">
        <w:rPr>
          <w:rFonts w:ascii="Arial" w:hAnsi="Arial" w:cs="Arial"/>
          <w:sz w:val="18"/>
          <w:lang w:val="es-419"/>
        </w:rPr>
        <w:t>Los principales resultados fueron:</w:t>
      </w:r>
    </w:p>
    <w:p w14:paraId="088B67FB" w14:textId="77777777" w:rsidR="00692321" w:rsidRPr="00692321" w:rsidRDefault="00692321" w:rsidP="00692321">
      <w:pPr>
        <w:pStyle w:val="Encabezado"/>
        <w:numPr>
          <w:ilvl w:val="0"/>
          <w:numId w:val="17"/>
        </w:numPr>
        <w:rPr>
          <w:rFonts w:ascii="Arial" w:hAnsi="Arial" w:cs="Arial"/>
          <w:sz w:val="18"/>
          <w:lang w:val="es-419"/>
        </w:rPr>
      </w:pPr>
      <w:r w:rsidRPr="00692321">
        <w:rPr>
          <w:rFonts w:ascii="Arial" w:hAnsi="Arial" w:cs="Arial"/>
          <w:sz w:val="18"/>
          <w:lang w:val="es-419"/>
        </w:rPr>
        <w:t xml:space="preserve">Una </w:t>
      </w:r>
      <w:r w:rsidRPr="00692321">
        <w:rPr>
          <w:rFonts w:ascii="Arial" w:hAnsi="Arial" w:cs="Arial"/>
          <w:b/>
          <w:bCs/>
          <w:sz w:val="18"/>
          <w:lang w:val="es-419"/>
        </w:rPr>
        <w:t>aplicación funcional</w:t>
      </w:r>
      <w:r w:rsidRPr="00692321">
        <w:rPr>
          <w:rFonts w:ascii="Arial" w:hAnsi="Arial" w:cs="Arial"/>
          <w:sz w:val="18"/>
          <w:lang w:val="es-419"/>
        </w:rPr>
        <w:t xml:space="preserve"> multiplataforma.</w:t>
      </w:r>
    </w:p>
    <w:p w14:paraId="6720B61D" w14:textId="421A9397" w:rsidR="00692321" w:rsidRPr="00692321" w:rsidRDefault="00692321" w:rsidP="00692321">
      <w:pPr>
        <w:pStyle w:val="Encabezado"/>
        <w:numPr>
          <w:ilvl w:val="0"/>
          <w:numId w:val="17"/>
        </w:numPr>
        <w:rPr>
          <w:rFonts w:ascii="Arial" w:hAnsi="Arial" w:cs="Arial"/>
          <w:sz w:val="18"/>
          <w:lang w:val="es-419"/>
        </w:rPr>
      </w:pPr>
      <w:r w:rsidRPr="00692321">
        <w:rPr>
          <w:rFonts w:ascii="Arial" w:hAnsi="Arial" w:cs="Arial"/>
          <w:sz w:val="18"/>
          <w:lang w:val="es-419"/>
        </w:rPr>
        <w:t xml:space="preserve">Un </w:t>
      </w:r>
      <w:r w:rsidRPr="00692321">
        <w:rPr>
          <w:rFonts w:ascii="Arial" w:hAnsi="Arial" w:cs="Arial"/>
          <w:b/>
          <w:bCs/>
          <w:sz w:val="18"/>
          <w:lang w:val="es-419"/>
        </w:rPr>
        <w:t>mapa interactivo de puntos de reciclaje</w:t>
      </w:r>
      <w:r w:rsidRPr="00692321">
        <w:rPr>
          <w:rFonts w:ascii="Arial" w:hAnsi="Arial" w:cs="Arial"/>
          <w:sz w:val="18"/>
          <w:lang w:val="es-419"/>
        </w:rPr>
        <w:t xml:space="preserve"> [</w:t>
      </w:r>
      <w:r w:rsidR="002D114C">
        <w:rPr>
          <w:rFonts w:ascii="Arial" w:hAnsi="Arial" w:cs="Arial"/>
          <w:sz w:val="18"/>
          <w:lang w:val="es-419"/>
        </w:rPr>
        <w:t>26</w:t>
      </w:r>
      <w:r w:rsidRPr="00692321">
        <w:rPr>
          <w:rFonts w:ascii="Arial" w:hAnsi="Arial" w:cs="Arial"/>
          <w:sz w:val="18"/>
          <w:lang w:val="es-419"/>
        </w:rPr>
        <w:t>].</w:t>
      </w:r>
    </w:p>
    <w:p w14:paraId="6CF75DA2" w14:textId="77777777" w:rsidR="00692321" w:rsidRPr="00692321" w:rsidRDefault="00692321" w:rsidP="00692321">
      <w:pPr>
        <w:pStyle w:val="Encabezado"/>
        <w:numPr>
          <w:ilvl w:val="0"/>
          <w:numId w:val="17"/>
        </w:numPr>
        <w:rPr>
          <w:rFonts w:ascii="Arial" w:hAnsi="Arial" w:cs="Arial"/>
          <w:sz w:val="18"/>
          <w:lang w:val="es-419"/>
        </w:rPr>
      </w:pPr>
      <w:r w:rsidRPr="00692321">
        <w:rPr>
          <w:rFonts w:ascii="Arial" w:hAnsi="Arial" w:cs="Arial"/>
          <w:sz w:val="18"/>
          <w:lang w:val="es-419"/>
        </w:rPr>
        <w:t xml:space="preserve">Alta participación en </w:t>
      </w:r>
      <w:r w:rsidRPr="00692321">
        <w:rPr>
          <w:rFonts w:ascii="Arial" w:hAnsi="Arial" w:cs="Arial"/>
          <w:b/>
          <w:bCs/>
          <w:sz w:val="18"/>
          <w:lang w:val="es-419"/>
        </w:rPr>
        <w:t>módulos educativos</w:t>
      </w:r>
      <w:r w:rsidRPr="00692321">
        <w:rPr>
          <w:rFonts w:ascii="Arial" w:hAnsi="Arial" w:cs="Arial"/>
          <w:sz w:val="18"/>
          <w:lang w:val="es-419"/>
        </w:rPr>
        <w:t xml:space="preserve"> y </w:t>
      </w:r>
      <w:r w:rsidRPr="00692321">
        <w:rPr>
          <w:rFonts w:ascii="Arial" w:hAnsi="Arial" w:cs="Arial"/>
          <w:b/>
          <w:bCs/>
          <w:sz w:val="18"/>
          <w:lang w:val="es-419"/>
        </w:rPr>
        <w:t>foros comunitarios</w:t>
      </w:r>
      <w:r w:rsidRPr="00692321">
        <w:rPr>
          <w:rFonts w:ascii="Arial" w:hAnsi="Arial" w:cs="Arial"/>
          <w:sz w:val="18"/>
          <w:lang w:val="es-419"/>
        </w:rPr>
        <w:t>.</w:t>
      </w:r>
    </w:p>
    <w:p w14:paraId="68D00DA7" w14:textId="796657CB" w:rsidR="00692321" w:rsidRPr="00692321" w:rsidRDefault="00692321" w:rsidP="00692321">
      <w:pPr>
        <w:pStyle w:val="Encabezado"/>
        <w:numPr>
          <w:ilvl w:val="0"/>
          <w:numId w:val="17"/>
        </w:numPr>
        <w:rPr>
          <w:rFonts w:ascii="Arial" w:hAnsi="Arial" w:cs="Arial"/>
          <w:sz w:val="18"/>
          <w:lang w:val="es-419"/>
        </w:rPr>
      </w:pPr>
      <w:r w:rsidRPr="00692321">
        <w:rPr>
          <w:rFonts w:ascii="Arial" w:hAnsi="Arial" w:cs="Arial"/>
          <w:sz w:val="18"/>
          <w:lang w:val="es-419"/>
        </w:rPr>
        <w:t xml:space="preserve">Incremento en la </w:t>
      </w:r>
      <w:r w:rsidRPr="00692321">
        <w:rPr>
          <w:rFonts w:ascii="Arial" w:hAnsi="Arial" w:cs="Arial"/>
          <w:b/>
          <w:bCs/>
          <w:sz w:val="18"/>
          <w:lang w:val="es-419"/>
        </w:rPr>
        <w:t>conciencia ambiental</w:t>
      </w:r>
      <w:r w:rsidRPr="00692321">
        <w:rPr>
          <w:rFonts w:ascii="Arial" w:hAnsi="Arial" w:cs="Arial"/>
          <w:sz w:val="18"/>
          <w:lang w:val="es-419"/>
        </w:rPr>
        <w:t xml:space="preserve"> y en la frecuencia de clasificación de residuos por parte de los usuarios [</w:t>
      </w:r>
      <w:r w:rsidR="002D114C">
        <w:rPr>
          <w:rFonts w:ascii="Arial" w:hAnsi="Arial" w:cs="Arial"/>
          <w:sz w:val="18"/>
          <w:lang w:val="es-419"/>
        </w:rPr>
        <w:t>27</w:t>
      </w:r>
      <w:r w:rsidRPr="00692321">
        <w:rPr>
          <w:rFonts w:ascii="Arial" w:hAnsi="Arial" w:cs="Arial"/>
          <w:sz w:val="18"/>
          <w:lang w:val="es-419"/>
        </w:rPr>
        <w:t>].</w:t>
      </w:r>
    </w:p>
    <w:p w14:paraId="476EEB66" w14:textId="55A77A82" w:rsidR="006322B8" w:rsidRDefault="00692321" w:rsidP="00692321">
      <w:pPr>
        <w:pStyle w:val="Encabezado"/>
        <w:numPr>
          <w:ilvl w:val="0"/>
          <w:numId w:val="17"/>
        </w:numPr>
        <w:rPr>
          <w:rFonts w:ascii="Arial" w:hAnsi="Arial" w:cs="Arial"/>
          <w:sz w:val="18"/>
          <w:lang w:val="es-419"/>
        </w:rPr>
      </w:pPr>
      <w:r w:rsidRPr="00692321">
        <w:rPr>
          <w:rFonts w:ascii="Arial" w:hAnsi="Arial" w:cs="Arial"/>
          <w:sz w:val="18"/>
          <w:lang w:val="es-419"/>
        </w:rPr>
        <w:t xml:space="preserve">Implementación de un sistema de </w:t>
      </w:r>
      <w:r w:rsidRPr="00692321">
        <w:rPr>
          <w:rFonts w:ascii="Arial" w:hAnsi="Arial" w:cs="Arial"/>
          <w:b/>
          <w:bCs/>
          <w:sz w:val="18"/>
          <w:lang w:val="es-419"/>
        </w:rPr>
        <w:t>recompensas</w:t>
      </w:r>
      <w:r w:rsidRPr="00692321">
        <w:rPr>
          <w:rFonts w:ascii="Arial" w:hAnsi="Arial" w:cs="Arial"/>
          <w:sz w:val="18"/>
          <w:lang w:val="es-419"/>
        </w:rPr>
        <w:t xml:space="preserve"> para fomentar hábitos sostenibles.</w:t>
      </w:r>
    </w:p>
    <w:p w14:paraId="2F199C0C" w14:textId="77777777" w:rsidR="00692321" w:rsidRPr="00692321" w:rsidRDefault="00692321" w:rsidP="00692321">
      <w:pPr>
        <w:pStyle w:val="Encabezado"/>
        <w:ind w:left="720"/>
        <w:rPr>
          <w:rFonts w:ascii="Arial" w:hAnsi="Arial" w:cs="Arial"/>
          <w:sz w:val="18"/>
          <w:lang w:val="es-419"/>
        </w:rPr>
      </w:pPr>
    </w:p>
    <w:p w14:paraId="701D1EF5" w14:textId="35D385C4" w:rsidR="006322B8" w:rsidRDefault="005A0632" w:rsidP="0068254E">
      <w:pPr>
        <w:pStyle w:val="Ttulo1"/>
      </w:pPr>
      <w:r>
        <w:t>DISCUSI</w:t>
      </w:r>
      <w:r w:rsidR="00D137F3">
        <w:t>Ó</w:t>
      </w:r>
      <w:r>
        <w:t xml:space="preserve">N </w:t>
      </w:r>
    </w:p>
    <w:p w14:paraId="460BDCC3" w14:textId="77777777" w:rsidR="005A0632" w:rsidRPr="005A0632" w:rsidRDefault="005A0632" w:rsidP="005A0632"/>
    <w:p w14:paraId="28397FE9" w14:textId="5227AF92" w:rsidR="006322B8" w:rsidRDefault="00C12E4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C12E42">
        <w:rPr>
          <w:rFonts w:ascii="Arial" w:hAnsi="Arial" w:cs="Arial"/>
          <w:sz w:val="18"/>
        </w:rPr>
        <w:t>Los resultados muestran que la tecnología puede transformar el comportamiento ciudadano cuando se combina con educación y participación [</w:t>
      </w:r>
      <w:r w:rsidR="002D114C">
        <w:rPr>
          <w:rFonts w:ascii="Arial" w:hAnsi="Arial" w:cs="Arial"/>
          <w:sz w:val="18"/>
        </w:rPr>
        <w:t>28</w:t>
      </w:r>
      <w:r w:rsidRPr="00C12E42">
        <w:rPr>
          <w:rFonts w:ascii="Arial" w:hAnsi="Arial" w:cs="Arial"/>
          <w:sz w:val="18"/>
        </w:rPr>
        <w:t>]. Las principales limitaciones fueron el acceso desigual a internet y la dependencia de datos gubernamentales actualizados [</w:t>
      </w:r>
      <w:r w:rsidR="002D114C">
        <w:rPr>
          <w:rFonts w:ascii="Arial" w:hAnsi="Arial" w:cs="Arial"/>
          <w:sz w:val="18"/>
        </w:rPr>
        <w:t>29</w:t>
      </w:r>
      <w:r w:rsidRPr="00C12E42">
        <w:rPr>
          <w:rFonts w:ascii="Arial" w:hAnsi="Arial" w:cs="Arial"/>
          <w:sz w:val="18"/>
        </w:rPr>
        <w:t xml:space="preserve">]. Sin embargo, la escalabilidad y la usabilidad de </w:t>
      </w:r>
      <w:r w:rsidRPr="00C12E42">
        <w:rPr>
          <w:rFonts w:ascii="Arial" w:hAnsi="Arial" w:cs="Arial"/>
          <w:i/>
          <w:iCs/>
          <w:sz w:val="18"/>
        </w:rPr>
        <w:t>EcoTrack</w:t>
      </w:r>
      <w:r w:rsidRPr="00C12E42">
        <w:rPr>
          <w:rFonts w:ascii="Arial" w:hAnsi="Arial" w:cs="Arial"/>
          <w:sz w:val="18"/>
        </w:rPr>
        <w:t xml:space="preserve"> abren oportunidades para su expansión nacional e integración con políticas públicas.</w:t>
      </w:r>
    </w:p>
    <w:p w14:paraId="5A20613D" w14:textId="50C33847" w:rsidR="006322B8" w:rsidRDefault="006322B8" w:rsidP="004420AB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14:paraId="273F365B" w14:textId="77777777" w:rsidR="006322B8" w:rsidRDefault="006322B8">
      <w:pPr>
        <w:pStyle w:val="Textoindependiente2"/>
        <w:ind w:firstLine="425"/>
        <w:jc w:val="both"/>
        <w:rPr>
          <w:rFonts w:ascii="Arial" w:hAnsi="Arial" w:cs="Arial"/>
          <w:b/>
          <w:bCs/>
          <w:sz w:val="18"/>
        </w:rPr>
      </w:pPr>
    </w:p>
    <w:p w14:paraId="24FB3AA8" w14:textId="794B9D81" w:rsidR="006322B8" w:rsidRDefault="004420AB" w:rsidP="0068254E">
      <w:pPr>
        <w:pStyle w:val="Ttulo1"/>
      </w:pPr>
      <w:r>
        <w:t>CONCLUSIÓN</w:t>
      </w:r>
    </w:p>
    <w:p w14:paraId="75029067" w14:textId="77777777" w:rsidR="004420AB" w:rsidRPr="004420AB" w:rsidRDefault="004420AB" w:rsidP="004420AB"/>
    <w:p w14:paraId="60BC50D2" w14:textId="77B3C794" w:rsidR="006322B8" w:rsidRDefault="00C12E42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C12E42">
        <w:rPr>
          <w:rFonts w:ascii="Arial" w:hAnsi="Arial" w:cs="Arial"/>
          <w:i/>
          <w:iCs/>
          <w:sz w:val="18"/>
        </w:rPr>
        <w:t>EcoTrack</w:t>
      </w:r>
      <w:r w:rsidRPr="00C12E42">
        <w:rPr>
          <w:rFonts w:ascii="Arial" w:hAnsi="Arial" w:cs="Arial"/>
          <w:sz w:val="18"/>
        </w:rPr>
        <w:t xml:space="preserve"> constituye una solución tecnológica relevante, funcional y socialmente pertinente frente a los retos de gestión de residuos urbanos. Con un diseño centrado en el usuario, enfoque educativo y base técnica sólida, la </w:t>
      </w:r>
      <w:r w:rsidRPr="00C12E42">
        <w:rPr>
          <w:rFonts w:ascii="Arial" w:hAnsi="Arial" w:cs="Arial"/>
          <w:sz w:val="18"/>
        </w:rPr>
        <w:t>aplicación</w:t>
      </w:r>
      <w:r w:rsidRPr="00C12E42">
        <w:rPr>
          <w:rFonts w:ascii="Arial" w:hAnsi="Arial" w:cs="Arial"/>
          <w:sz w:val="18"/>
        </w:rPr>
        <w:t xml:space="preserve"> promueve la corresponsabilidad ambiental. Futuras fases del proyecto pueden incluir su aplicación en residuos especiales y la vinculación directa con autoridades locales para una gestión colaborativa.</w:t>
      </w:r>
    </w:p>
    <w:p w14:paraId="2A27A2CB" w14:textId="77777777" w:rsidR="006322B8" w:rsidRDefault="006322B8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14:paraId="4D9D182B" w14:textId="77777777" w:rsidR="006322B8" w:rsidRDefault="006322B8" w:rsidP="0068254E">
      <w:pPr>
        <w:pStyle w:val="Ttulo1"/>
      </w:pPr>
      <w:r>
        <w:t>REFERENCIAS</w:t>
      </w:r>
    </w:p>
    <w:p w14:paraId="1EB4FBF8" w14:textId="77777777"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14:paraId="531105B9" w14:textId="77777777" w:rsidR="00514718" w:rsidRDefault="000E6197" w:rsidP="00F53769">
      <w:pPr>
        <w:pStyle w:val="Sangradetextonormal"/>
        <w:ind w:firstLine="0"/>
        <w:rPr>
          <w:sz w:val="18"/>
          <w:szCs w:val="18"/>
        </w:rPr>
      </w:pPr>
      <w:r w:rsidRPr="000E6197">
        <w:rPr>
          <w:sz w:val="18"/>
          <w:szCs w:val="18"/>
        </w:rPr>
        <w:t xml:space="preserve">[1] R. Aguilar et al., “Inadecuado uso de residuos sólidos y su impacto en la contaminación ambiental,” </w:t>
      </w:r>
      <w:r w:rsidRPr="000E6197">
        <w:rPr>
          <w:i/>
          <w:iCs/>
          <w:sz w:val="18"/>
          <w:szCs w:val="18"/>
        </w:rPr>
        <w:t>SCIÉNDO</w:t>
      </w:r>
      <w:r w:rsidRPr="000E6197">
        <w:rPr>
          <w:sz w:val="18"/>
          <w:szCs w:val="18"/>
        </w:rPr>
        <w:t>, vol. 21, no. 4, pp. 401–407, 2018.</w:t>
      </w:r>
      <w:r w:rsidRPr="000E6197">
        <w:rPr>
          <w:sz w:val="18"/>
          <w:szCs w:val="18"/>
        </w:rPr>
        <w:br/>
        <w:t>[2] IDEAM, “Informe del estado del medio ambiente en Colombia 2021–2022,” 2022.</w:t>
      </w:r>
      <w:r w:rsidRPr="000E6197">
        <w:rPr>
          <w:sz w:val="18"/>
          <w:szCs w:val="18"/>
        </w:rPr>
        <w:br/>
        <w:t xml:space="preserve">[3] S. Contreras, “Evaluación de experiencias locales urbanas desde el concepto de sostenibilidad,” </w:t>
      </w:r>
      <w:r w:rsidRPr="000E6197">
        <w:rPr>
          <w:i/>
          <w:iCs/>
          <w:sz w:val="18"/>
          <w:szCs w:val="18"/>
        </w:rPr>
        <w:t>Trabajo Social</w:t>
      </w:r>
      <w:r w:rsidRPr="000E6197">
        <w:rPr>
          <w:sz w:val="18"/>
          <w:szCs w:val="18"/>
        </w:rPr>
        <w:t>, no. 10, pp. 109–134, 2008.</w:t>
      </w:r>
      <w:r w:rsidRPr="000E6197">
        <w:rPr>
          <w:sz w:val="18"/>
          <w:szCs w:val="18"/>
        </w:rPr>
        <w:br/>
        <w:t>[4] Agenda 2030, ODS 11 y 12, Naciones Unidas.</w:t>
      </w:r>
    </w:p>
    <w:p w14:paraId="04B9FA5E" w14:textId="12E00B69" w:rsidR="00514718" w:rsidRDefault="00524A9F" w:rsidP="00F53769">
      <w:pPr>
        <w:pStyle w:val="Sangradetextonormal"/>
        <w:ind w:firstLine="0"/>
        <w:rPr>
          <w:sz w:val="18"/>
          <w:szCs w:val="18"/>
        </w:rPr>
      </w:pPr>
      <w:r w:rsidRPr="00524A9F">
        <w:rPr>
          <w:sz w:val="18"/>
          <w:szCs w:val="18"/>
        </w:rPr>
        <w:t>[</w:t>
      </w:r>
      <w:r>
        <w:rPr>
          <w:sz w:val="18"/>
          <w:szCs w:val="18"/>
        </w:rPr>
        <w:t>5</w:t>
      </w:r>
      <w:r w:rsidRPr="00524A9F">
        <w:rPr>
          <w:sz w:val="18"/>
          <w:szCs w:val="18"/>
        </w:rPr>
        <w:t xml:space="preserve">] AIDIS &amp; IDRC, </w:t>
      </w:r>
      <w:r w:rsidRPr="00524A9F">
        <w:rPr>
          <w:i/>
          <w:iCs/>
          <w:sz w:val="18"/>
          <w:szCs w:val="18"/>
        </w:rPr>
        <w:t>Directrices para la gestión integrada y sostenible de residuos sólidos urbanos en América Latina y el Caribe</w:t>
      </w:r>
      <w:r w:rsidRPr="00524A9F">
        <w:rPr>
          <w:sz w:val="18"/>
          <w:szCs w:val="18"/>
        </w:rPr>
        <w:t>, 2006.</w:t>
      </w:r>
      <w:r w:rsidRPr="00524A9F">
        <w:rPr>
          <w:sz w:val="18"/>
          <w:szCs w:val="18"/>
        </w:rPr>
        <w:br/>
        <w:t>[</w:t>
      </w:r>
      <w:r>
        <w:rPr>
          <w:sz w:val="18"/>
          <w:szCs w:val="18"/>
        </w:rPr>
        <w:t>6</w:t>
      </w:r>
      <w:r w:rsidRPr="00524A9F">
        <w:rPr>
          <w:sz w:val="18"/>
          <w:szCs w:val="18"/>
        </w:rPr>
        <w:t xml:space="preserve">] S. Contreras, “Evaluación de experiencias locales urbanas desde el concepto de sostenibilidad,” </w:t>
      </w:r>
      <w:r w:rsidRPr="00524A9F">
        <w:rPr>
          <w:i/>
          <w:iCs/>
          <w:sz w:val="18"/>
          <w:szCs w:val="18"/>
        </w:rPr>
        <w:t>Trabajo Social</w:t>
      </w:r>
      <w:r w:rsidRPr="00524A9F">
        <w:rPr>
          <w:sz w:val="18"/>
          <w:szCs w:val="18"/>
        </w:rPr>
        <w:t>, no. 10, pp. 109–134, 2008.</w:t>
      </w:r>
      <w:r w:rsidRPr="00524A9F">
        <w:rPr>
          <w:sz w:val="18"/>
          <w:szCs w:val="18"/>
        </w:rPr>
        <w:br/>
        <w:t>[</w:t>
      </w:r>
      <w:r>
        <w:rPr>
          <w:sz w:val="18"/>
          <w:szCs w:val="18"/>
        </w:rPr>
        <w:t>7</w:t>
      </w:r>
      <w:r w:rsidRPr="00524A9F">
        <w:rPr>
          <w:sz w:val="18"/>
          <w:szCs w:val="18"/>
        </w:rPr>
        <w:t xml:space="preserve">] PNUMA, </w:t>
      </w:r>
      <w:r w:rsidRPr="00524A9F">
        <w:rPr>
          <w:i/>
          <w:iCs/>
          <w:sz w:val="18"/>
          <w:szCs w:val="18"/>
        </w:rPr>
        <w:t>Perspectivas del medio ambiente mundial GEO-6: América Latina y el Caribe</w:t>
      </w:r>
      <w:r w:rsidRPr="00524A9F">
        <w:rPr>
          <w:sz w:val="18"/>
          <w:szCs w:val="18"/>
        </w:rPr>
        <w:t>, 2021.</w:t>
      </w:r>
      <w:r w:rsidRPr="00524A9F">
        <w:rPr>
          <w:sz w:val="18"/>
          <w:szCs w:val="18"/>
        </w:rPr>
        <w:br/>
        <w:t>[</w:t>
      </w:r>
      <w:r>
        <w:rPr>
          <w:sz w:val="18"/>
          <w:szCs w:val="18"/>
        </w:rPr>
        <w:t>8</w:t>
      </w:r>
      <w:r w:rsidRPr="00524A9F">
        <w:rPr>
          <w:sz w:val="18"/>
          <w:szCs w:val="18"/>
        </w:rPr>
        <w:t xml:space="preserve">] IDEAM, </w:t>
      </w:r>
      <w:r w:rsidRPr="00524A9F">
        <w:rPr>
          <w:i/>
          <w:iCs/>
          <w:sz w:val="18"/>
          <w:szCs w:val="18"/>
        </w:rPr>
        <w:t>Informe del estado del medio ambiente en Colombia 2021–2022</w:t>
      </w:r>
      <w:r w:rsidRPr="00524A9F">
        <w:rPr>
          <w:sz w:val="18"/>
          <w:szCs w:val="18"/>
        </w:rPr>
        <w:t>, 2022.</w:t>
      </w:r>
      <w:r w:rsidRPr="00524A9F">
        <w:rPr>
          <w:sz w:val="18"/>
          <w:szCs w:val="18"/>
        </w:rPr>
        <w:br/>
        <w:t>[</w:t>
      </w:r>
      <w:r>
        <w:rPr>
          <w:sz w:val="18"/>
          <w:szCs w:val="18"/>
        </w:rPr>
        <w:t>9</w:t>
      </w:r>
      <w:r w:rsidRPr="00524A9F">
        <w:rPr>
          <w:sz w:val="18"/>
          <w:szCs w:val="18"/>
        </w:rPr>
        <w:t xml:space="preserve">] DANE, “Encuesta Nacional de Calidad de Vida,” </w:t>
      </w:r>
      <w:r w:rsidRPr="00524A9F">
        <w:rPr>
          <w:sz w:val="18"/>
          <w:szCs w:val="18"/>
        </w:rPr>
        <w:lastRenderedPageBreak/>
        <w:t>2020.</w:t>
      </w:r>
      <w:r w:rsidRPr="00524A9F">
        <w:rPr>
          <w:sz w:val="18"/>
          <w:szCs w:val="18"/>
        </w:rPr>
        <w:br/>
        <w:t>[</w:t>
      </w:r>
      <w:r>
        <w:rPr>
          <w:sz w:val="18"/>
          <w:szCs w:val="18"/>
        </w:rPr>
        <w:t>10</w:t>
      </w:r>
      <w:r w:rsidRPr="00524A9F">
        <w:rPr>
          <w:sz w:val="18"/>
          <w:szCs w:val="18"/>
        </w:rPr>
        <w:t xml:space="preserve">] OPS/OMS, </w:t>
      </w:r>
      <w:r w:rsidRPr="00524A9F">
        <w:rPr>
          <w:i/>
          <w:iCs/>
          <w:sz w:val="18"/>
          <w:szCs w:val="18"/>
        </w:rPr>
        <w:t>Evaluación regional de los servicios de manejo de residuos sólidos municipales</w:t>
      </w:r>
      <w:r w:rsidRPr="00524A9F">
        <w:rPr>
          <w:sz w:val="18"/>
          <w:szCs w:val="18"/>
        </w:rPr>
        <w:t>, 2005.</w:t>
      </w:r>
    </w:p>
    <w:p w14:paraId="61627F9C" w14:textId="0832042C" w:rsidR="00E652F6" w:rsidRDefault="000E6197" w:rsidP="00F53769">
      <w:pPr>
        <w:pStyle w:val="Sangradetextonormal"/>
        <w:ind w:firstLine="0"/>
        <w:rPr>
          <w:sz w:val="18"/>
          <w:szCs w:val="18"/>
        </w:rPr>
      </w:pPr>
      <w:r w:rsidRPr="000E6197">
        <w:rPr>
          <w:sz w:val="18"/>
          <w:szCs w:val="18"/>
        </w:rPr>
        <w:t>[</w:t>
      </w:r>
      <w:r w:rsidR="00874D0D">
        <w:rPr>
          <w:sz w:val="18"/>
          <w:szCs w:val="18"/>
        </w:rPr>
        <w:t>11</w:t>
      </w:r>
      <w:r w:rsidRPr="000E6197">
        <w:rPr>
          <w:sz w:val="18"/>
          <w:szCs w:val="18"/>
        </w:rPr>
        <w:t xml:space="preserve">] CEPAL, </w:t>
      </w:r>
      <w:r w:rsidRPr="000E6197">
        <w:rPr>
          <w:i/>
          <w:iCs/>
          <w:sz w:val="18"/>
          <w:szCs w:val="18"/>
        </w:rPr>
        <w:t>La economía circular en América Latina y el Caribe</w:t>
      </w:r>
      <w:r w:rsidRPr="000E6197">
        <w:rPr>
          <w:sz w:val="18"/>
          <w:szCs w:val="18"/>
        </w:rPr>
        <w:t>, 2021.</w:t>
      </w:r>
      <w:r w:rsidRPr="000E6197">
        <w:rPr>
          <w:sz w:val="18"/>
          <w:szCs w:val="18"/>
        </w:rPr>
        <w:br/>
        <w:t>[</w:t>
      </w:r>
      <w:r w:rsidR="00874D0D">
        <w:rPr>
          <w:sz w:val="18"/>
          <w:szCs w:val="18"/>
        </w:rPr>
        <w:t>12</w:t>
      </w:r>
      <w:r w:rsidRPr="000E6197">
        <w:rPr>
          <w:sz w:val="18"/>
          <w:szCs w:val="18"/>
        </w:rPr>
        <w:t xml:space="preserve">] PNUMA, </w:t>
      </w:r>
      <w:r w:rsidRPr="000E6197">
        <w:rPr>
          <w:i/>
          <w:iCs/>
          <w:sz w:val="18"/>
          <w:szCs w:val="18"/>
        </w:rPr>
        <w:t>Perspectivas del medio ambiente mundial GEO-6</w:t>
      </w:r>
      <w:r w:rsidRPr="000E6197">
        <w:rPr>
          <w:sz w:val="18"/>
          <w:szCs w:val="18"/>
        </w:rPr>
        <w:t>, 2021.</w:t>
      </w:r>
    </w:p>
    <w:p w14:paraId="75465B00" w14:textId="367E3401" w:rsidR="00B774DD" w:rsidRDefault="00B774DD" w:rsidP="00F53769">
      <w:pPr>
        <w:pStyle w:val="Sangradetextonormal"/>
        <w:ind w:firstLine="0"/>
        <w:rPr>
          <w:sz w:val="18"/>
          <w:szCs w:val="18"/>
        </w:rPr>
      </w:pPr>
      <w:r w:rsidRPr="00B774DD">
        <w:rPr>
          <w:sz w:val="18"/>
          <w:szCs w:val="18"/>
        </w:rPr>
        <w:t>[</w:t>
      </w:r>
      <w:r w:rsidR="00874D0D">
        <w:rPr>
          <w:sz w:val="18"/>
          <w:szCs w:val="18"/>
        </w:rPr>
        <w:t>13</w:t>
      </w:r>
      <w:r w:rsidRPr="00B774DD">
        <w:rPr>
          <w:sz w:val="18"/>
          <w:szCs w:val="18"/>
        </w:rPr>
        <w:t>] Reciclapp, “Impacto ambiental a través de la tecnología,” 2021.</w:t>
      </w:r>
    </w:p>
    <w:p w14:paraId="0270C19C" w14:textId="218C202E" w:rsidR="00F53769" w:rsidRPr="00E652F6" w:rsidRDefault="00E652F6" w:rsidP="00F53769">
      <w:pPr>
        <w:pStyle w:val="Sangradetextonormal"/>
        <w:ind w:firstLine="0"/>
        <w:rPr>
          <w:sz w:val="18"/>
          <w:szCs w:val="18"/>
        </w:rPr>
      </w:pPr>
      <w:r w:rsidRPr="00E652F6">
        <w:rPr>
          <w:sz w:val="18"/>
          <w:szCs w:val="18"/>
        </w:rPr>
        <w:t>[</w:t>
      </w:r>
      <w:r w:rsidR="00874D0D">
        <w:rPr>
          <w:sz w:val="18"/>
          <w:szCs w:val="18"/>
        </w:rPr>
        <w:t>14</w:t>
      </w:r>
      <w:r w:rsidRPr="00E652F6">
        <w:rPr>
          <w:sz w:val="18"/>
          <w:szCs w:val="18"/>
        </w:rPr>
        <w:t xml:space="preserve">] J. Jaramillo, “Gestión integral de residuos sólidos municipales (GIRSM),” </w:t>
      </w:r>
      <w:r w:rsidRPr="00E652F6">
        <w:rPr>
          <w:i/>
          <w:iCs/>
          <w:sz w:val="18"/>
          <w:szCs w:val="18"/>
        </w:rPr>
        <w:t>Seminario Internacional Gestión Integral de Residuos Sólidos</w:t>
      </w:r>
      <w:r w:rsidRPr="00E652F6">
        <w:rPr>
          <w:sz w:val="18"/>
          <w:szCs w:val="18"/>
        </w:rPr>
        <w:t>, Medellín, 1999.</w:t>
      </w:r>
      <w:r w:rsidRPr="00E652F6">
        <w:rPr>
          <w:sz w:val="18"/>
          <w:szCs w:val="18"/>
        </w:rPr>
        <w:br/>
        <w:t>[</w:t>
      </w:r>
      <w:r w:rsidR="00874D0D">
        <w:rPr>
          <w:sz w:val="18"/>
          <w:szCs w:val="18"/>
        </w:rPr>
        <w:t>15</w:t>
      </w:r>
      <w:r w:rsidRPr="00E652F6">
        <w:rPr>
          <w:sz w:val="18"/>
          <w:szCs w:val="18"/>
        </w:rPr>
        <w:t xml:space="preserve">] IDEAM, </w:t>
      </w:r>
      <w:r w:rsidRPr="00E652F6">
        <w:rPr>
          <w:i/>
          <w:iCs/>
          <w:sz w:val="18"/>
          <w:szCs w:val="18"/>
        </w:rPr>
        <w:t>Informe del estado del medio ambiente en Colombia 2021–2022</w:t>
      </w:r>
      <w:r w:rsidRPr="00E652F6">
        <w:rPr>
          <w:sz w:val="18"/>
          <w:szCs w:val="18"/>
        </w:rPr>
        <w:t>, 2022.</w:t>
      </w:r>
      <w:r w:rsidRPr="00E652F6">
        <w:rPr>
          <w:sz w:val="18"/>
          <w:szCs w:val="18"/>
        </w:rPr>
        <w:br/>
        <w:t>[</w:t>
      </w:r>
      <w:r w:rsidR="00B32043">
        <w:rPr>
          <w:sz w:val="18"/>
          <w:szCs w:val="18"/>
        </w:rPr>
        <w:t>16</w:t>
      </w:r>
      <w:r w:rsidRPr="00E652F6">
        <w:rPr>
          <w:sz w:val="18"/>
          <w:szCs w:val="18"/>
        </w:rPr>
        <w:t xml:space="preserve">] CEPAL, </w:t>
      </w:r>
      <w:r w:rsidRPr="00E652F6">
        <w:rPr>
          <w:i/>
          <w:iCs/>
          <w:sz w:val="18"/>
          <w:szCs w:val="18"/>
        </w:rPr>
        <w:t>La economía circular en América Latina y el Caribe: una oportunidad para el desarrollo sostenible</w:t>
      </w:r>
      <w:r w:rsidRPr="00E652F6">
        <w:rPr>
          <w:sz w:val="18"/>
          <w:szCs w:val="18"/>
        </w:rPr>
        <w:t>, 2021.</w:t>
      </w:r>
      <w:r w:rsidRPr="00E652F6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17</w:t>
      </w:r>
      <w:r w:rsidRPr="00E652F6">
        <w:rPr>
          <w:sz w:val="18"/>
          <w:szCs w:val="18"/>
        </w:rPr>
        <w:t xml:space="preserve">] Ministerio de Ambiente y Desarrollo Sostenible, </w:t>
      </w:r>
      <w:r w:rsidRPr="00E652F6">
        <w:rPr>
          <w:i/>
          <w:iCs/>
          <w:sz w:val="18"/>
          <w:szCs w:val="18"/>
        </w:rPr>
        <w:t>Estrategia Nacional de Economía Circular</w:t>
      </w:r>
      <w:r w:rsidRPr="00E652F6">
        <w:rPr>
          <w:sz w:val="18"/>
          <w:szCs w:val="18"/>
        </w:rPr>
        <w:t>, Colombia, 2022.</w:t>
      </w:r>
      <w:r w:rsidRPr="00E652F6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18</w:t>
      </w:r>
      <w:r w:rsidRPr="00E652F6">
        <w:rPr>
          <w:sz w:val="18"/>
          <w:szCs w:val="18"/>
        </w:rPr>
        <w:t xml:space="preserve">] PNUMA, </w:t>
      </w:r>
      <w:r w:rsidRPr="00E652F6">
        <w:rPr>
          <w:i/>
          <w:iCs/>
          <w:sz w:val="18"/>
          <w:szCs w:val="18"/>
        </w:rPr>
        <w:t>Perspectivas del medio ambiente mundial GEO-6: América Latina y el Caribe</w:t>
      </w:r>
      <w:r w:rsidRPr="00E652F6">
        <w:rPr>
          <w:sz w:val="18"/>
          <w:szCs w:val="18"/>
        </w:rPr>
        <w:t>, 2021.</w:t>
      </w:r>
      <w:r w:rsidRPr="00E652F6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19</w:t>
      </w:r>
      <w:r w:rsidRPr="00E652F6">
        <w:rPr>
          <w:sz w:val="18"/>
          <w:szCs w:val="18"/>
        </w:rPr>
        <w:t xml:space="preserve">] ONU-Hábitat, </w:t>
      </w:r>
      <w:r w:rsidRPr="00E652F6">
        <w:rPr>
          <w:i/>
          <w:iCs/>
          <w:sz w:val="18"/>
          <w:szCs w:val="18"/>
        </w:rPr>
        <w:t>Waste Wise Cities Tool: A rapid assessment tool for waste management performance at city level</w:t>
      </w:r>
      <w:r w:rsidRPr="00E652F6">
        <w:rPr>
          <w:sz w:val="18"/>
          <w:szCs w:val="18"/>
        </w:rPr>
        <w:t>, 2020.</w:t>
      </w:r>
      <w:r w:rsidRPr="00E652F6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20</w:t>
      </w:r>
      <w:r w:rsidRPr="00E652F6">
        <w:rPr>
          <w:sz w:val="18"/>
          <w:szCs w:val="18"/>
        </w:rPr>
        <w:t xml:space="preserve">] Reciclapp, </w:t>
      </w:r>
      <w:r w:rsidRPr="00E652F6">
        <w:rPr>
          <w:i/>
          <w:iCs/>
          <w:sz w:val="18"/>
          <w:szCs w:val="18"/>
        </w:rPr>
        <w:t>Impacto ambiental a través de la tecnología</w:t>
      </w:r>
      <w:r w:rsidRPr="00E652F6">
        <w:rPr>
          <w:sz w:val="18"/>
          <w:szCs w:val="18"/>
        </w:rPr>
        <w:t xml:space="preserve">, 2021; ReciVeci, </w:t>
      </w:r>
      <w:r w:rsidRPr="00E652F6">
        <w:rPr>
          <w:i/>
          <w:iCs/>
          <w:sz w:val="18"/>
          <w:szCs w:val="18"/>
        </w:rPr>
        <w:t>Recolección colaborativa en Ecuador</w:t>
      </w:r>
      <w:r w:rsidRPr="00E652F6">
        <w:rPr>
          <w:sz w:val="18"/>
          <w:szCs w:val="18"/>
        </w:rPr>
        <w:t>, 2021.</w:t>
      </w:r>
      <w:r w:rsidRPr="00E652F6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21</w:t>
      </w:r>
      <w:r w:rsidRPr="00E652F6">
        <w:rPr>
          <w:sz w:val="18"/>
          <w:szCs w:val="18"/>
        </w:rPr>
        <w:t xml:space="preserve">] Red de Recicladores de Latinoamérica, </w:t>
      </w:r>
      <w:r w:rsidRPr="00E652F6">
        <w:rPr>
          <w:i/>
          <w:iCs/>
          <w:sz w:val="18"/>
          <w:szCs w:val="18"/>
        </w:rPr>
        <w:t>Informe regional sobre recicladores de base</w:t>
      </w:r>
      <w:r w:rsidRPr="00E652F6">
        <w:rPr>
          <w:sz w:val="18"/>
          <w:szCs w:val="18"/>
        </w:rPr>
        <w:t>, 2021.</w:t>
      </w:r>
      <w:r w:rsidR="000E6197" w:rsidRPr="000E6197">
        <w:rPr>
          <w:sz w:val="18"/>
          <w:szCs w:val="18"/>
        </w:rPr>
        <w:br/>
        <w:t>2021.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22</w:t>
      </w:r>
      <w:r w:rsidR="000E6197" w:rsidRPr="000E6197">
        <w:rPr>
          <w:sz w:val="18"/>
          <w:szCs w:val="18"/>
        </w:rPr>
        <w:t xml:space="preserve">] H. D. Lerma González, </w:t>
      </w:r>
      <w:r w:rsidR="000E6197" w:rsidRPr="000E6197">
        <w:rPr>
          <w:i/>
          <w:iCs/>
          <w:sz w:val="18"/>
          <w:szCs w:val="18"/>
        </w:rPr>
        <w:t>Metodología de la investigación</w:t>
      </w:r>
      <w:r w:rsidR="000E6197" w:rsidRPr="000E6197">
        <w:rPr>
          <w:sz w:val="18"/>
          <w:szCs w:val="18"/>
        </w:rPr>
        <w:t>, Ecoe Ediciones, 2009.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23</w:t>
      </w:r>
      <w:r w:rsidR="000E6197" w:rsidRPr="000E6197">
        <w:rPr>
          <w:sz w:val="18"/>
          <w:szCs w:val="18"/>
        </w:rPr>
        <w:t xml:space="preserve">] J. Tejada Fernández and V. Giménez Marín, “La investigación científica y su proceso,” </w:t>
      </w:r>
      <w:r w:rsidR="000E6197" w:rsidRPr="000E6197">
        <w:rPr>
          <w:i/>
          <w:iCs/>
          <w:sz w:val="18"/>
          <w:szCs w:val="18"/>
        </w:rPr>
        <w:t>Formación de Formadores</w:t>
      </w:r>
      <w:r w:rsidR="000E6197" w:rsidRPr="000E6197">
        <w:rPr>
          <w:sz w:val="18"/>
          <w:szCs w:val="18"/>
        </w:rPr>
        <w:t>, vol. 2, pp. 547–572, 2007.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24</w:t>
      </w:r>
      <w:r w:rsidR="000E6197" w:rsidRPr="000E6197">
        <w:rPr>
          <w:sz w:val="18"/>
          <w:szCs w:val="18"/>
        </w:rPr>
        <w:t xml:space="preserve">] GitHub: </w:t>
      </w:r>
      <w:r w:rsidR="000E6197" w:rsidRPr="00B03907">
        <w:rPr>
          <w:sz w:val="18"/>
          <w:szCs w:val="18"/>
        </w:rPr>
        <w:t>https://github.com/johanbulla9506/Unad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25</w:t>
      </w:r>
      <w:r w:rsidR="000E6197" w:rsidRPr="000E6197">
        <w:rPr>
          <w:sz w:val="18"/>
          <w:szCs w:val="18"/>
        </w:rPr>
        <w:t>] H. A. Bucheli, “CDIO: Iniciativa para la resolución de problemas en ingeniería,” UNAD, 2019.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26</w:t>
      </w:r>
      <w:r w:rsidR="000E6197" w:rsidRPr="000E6197">
        <w:rPr>
          <w:sz w:val="18"/>
          <w:szCs w:val="18"/>
        </w:rPr>
        <w:t>] Google Maps API documentation.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27</w:t>
      </w:r>
      <w:r w:rsidR="000E6197" w:rsidRPr="000E6197">
        <w:rPr>
          <w:sz w:val="18"/>
          <w:szCs w:val="18"/>
        </w:rPr>
        <w:t xml:space="preserve">] C. Peña et al., “La logística de reversa y su relación con la gestión integral,” </w:t>
      </w:r>
      <w:r w:rsidR="000E6197" w:rsidRPr="000E6197">
        <w:rPr>
          <w:i/>
          <w:iCs/>
          <w:sz w:val="18"/>
          <w:szCs w:val="18"/>
        </w:rPr>
        <w:t>Revista Entramado</w:t>
      </w:r>
      <w:r w:rsidR="000E6197" w:rsidRPr="000E6197">
        <w:rPr>
          <w:sz w:val="18"/>
          <w:szCs w:val="18"/>
        </w:rPr>
        <w:t>, vol. 9, no. 1, pp. 226–238, 2013.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28</w:t>
      </w:r>
      <w:r w:rsidR="000E6197" w:rsidRPr="000E6197">
        <w:rPr>
          <w:sz w:val="18"/>
          <w:szCs w:val="18"/>
        </w:rPr>
        <w:t xml:space="preserve">] ONU-Hábitat, </w:t>
      </w:r>
      <w:r w:rsidR="000E6197" w:rsidRPr="000E6197">
        <w:rPr>
          <w:i/>
          <w:iCs/>
          <w:sz w:val="18"/>
          <w:szCs w:val="18"/>
        </w:rPr>
        <w:t>Waste Wise Cities Tool</w:t>
      </w:r>
      <w:r w:rsidR="000E6197" w:rsidRPr="000E6197">
        <w:rPr>
          <w:sz w:val="18"/>
          <w:szCs w:val="18"/>
        </w:rPr>
        <w:t>, 2020.</w:t>
      </w:r>
      <w:r w:rsidR="000E6197" w:rsidRPr="000E6197">
        <w:rPr>
          <w:sz w:val="18"/>
          <w:szCs w:val="18"/>
        </w:rPr>
        <w:br/>
        <w:t>[</w:t>
      </w:r>
      <w:r w:rsidR="006524D6">
        <w:rPr>
          <w:sz w:val="18"/>
          <w:szCs w:val="18"/>
        </w:rPr>
        <w:t>29</w:t>
      </w:r>
      <w:r w:rsidR="000E6197" w:rsidRPr="000E6197">
        <w:rPr>
          <w:sz w:val="18"/>
          <w:szCs w:val="18"/>
        </w:rPr>
        <w:t>] AIDIS &amp; IDRC, “Directrices para la gestión integrada de residuos sólidos,” 2006.</w:t>
      </w:r>
    </w:p>
    <w:p w14:paraId="3AC03006" w14:textId="77777777" w:rsidR="00F53769" w:rsidRPr="00120262" w:rsidRDefault="00F53769" w:rsidP="00DE5B6D">
      <w:pPr>
        <w:pStyle w:val="Sangradetextonormal"/>
        <w:ind w:left="284" w:firstLine="0"/>
        <w:rPr>
          <w:sz w:val="18"/>
          <w:szCs w:val="18"/>
          <w:lang w:val="es-CO"/>
        </w:rPr>
      </w:pPr>
    </w:p>
    <w:p w14:paraId="79FF326A" w14:textId="77777777" w:rsidR="00120262" w:rsidRDefault="00120262">
      <w:pPr>
        <w:pStyle w:val="Sangradetextonormal"/>
        <w:rPr>
          <w:b/>
          <w:bCs/>
          <w:sz w:val="18"/>
        </w:rPr>
      </w:pPr>
    </w:p>
    <w:p w14:paraId="4E3E145A" w14:textId="77777777" w:rsidR="00525B4D" w:rsidRDefault="00525B4D">
      <w:pPr>
        <w:pStyle w:val="Sangradetextonormal"/>
        <w:rPr>
          <w:b/>
          <w:bCs/>
          <w:sz w:val="18"/>
          <w:lang w:val="es-MX"/>
        </w:rPr>
      </w:pPr>
    </w:p>
    <w:sectPr w:rsidR="00525B4D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C1B7A" w14:textId="77777777" w:rsidR="003C2061" w:rsidRDefault="003C2061">
      <w:r>
        <w:separator/>
      </w:r>
    </w:p>
  </w:endnote>
  <w:endnote w:type="continuationSeparator" w:id="0">
    <w:p w14:paraId="7D000941" w14:textId="77777777" w:rsidR="003C2061" w:rsidRDefault="003C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2371" w14:textId="77777777" w:rsidR="00503F1A" w:rsidRDefault="00503F1A">
    <w:pPr>
      <w:pStyle w:val="Piedepgina"/>
    </w:pPr>
    <w:r>
      <w:rPr>
        <w:rFonts w:ascii="Racer" w:hAnsi="Racer"/>
        <w:noProof/>
        <w:sz w:val="20"/>
      </w:rPr>
      <w:pict w14:anchorId="29659B00">
        <v:line id="_x0000_s1027" style="position:absolute;z-index:1" from="0,7.15pt" to="486pt,7.15pt" strokeweight="3pt">
          <v:stroke linestyle="thickThin"/>
        </v:line>
      </w:pict>
    </w:r>
    <w:r>
      <w:tab/>
    </w:r>
  </w:p>
  <w:p w14:paraId="30CE6E22" w14:textId="77777777"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EF299B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1022B" w14:textId="77777777" w:rsidR="003C2061" w:rsidRDefault="003C2061">
      <w:r>
        <w:separator/>
      </w:r>
    </w:p>
  </w:footnote>
  <w:footnote w:type="continuationSeparator" w:id="0">
    <w:p w14:paraId="285F9A22" w14:textId="77777777" w:rsidR="003C2061" w:rsidRDefault="003C2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66F9"/>
    <w:multiLevelType w:val="hybridMultilevel"/>
    <w:tmpl w:val="65E2F3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4E4"/>
    <w:multiLevelType w:val="hybridMultilevel"/>
    <w:tmpl w:val="97228418"/>
    <w:lvl w:ilvl="0" w:tplc="F4F2735E">
      <w:start w:val="1"/>
      <w:numFmt w:val="lowerLetter"/>
      <w:pStyle w:val="Ttulo2"/>
      <w:lvlText w:val="%1)"/>
      <w:lvlJc w:val="left"/>
      <w:pPr>
        <w:ind w:left="2204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321AE"/>
    <w:multiLevelType w:val="multilevel"/>
    <w:tmpl w:val="29E4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EC55E08"/>
    <w:multiLevelType w:val="multilevel"/>
    <w:tmpl w:val="29E4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D05FA"/>
    <w:multiLevelType w:val="multilevel"/>
    <w:tmpl w:val="E1700888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B030CB"/>
    <w:multiLevelType w:val="multilevel"/>
    <w:tmpl w:val="463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448570">
    <w:abstractNumId w:val="8"/>
  </w:num>
  <w:num w:numId="2" w16cid:durableId="1876775137">
    <w:abstractNumId w:val="9"/>
  </w:num>
  <w:num w:numId="3" w16cid:durableId="443228727">
    <w:abstractNumId w:val="1"/>
  </w:num>
  <w:num w:numId="4" w16cid:durableId="1442064359">
    <w:abstractNumId w:val="16"/>
  </w:num>
  <w:num w:numId="5" w16cid:durableId="1992755464">
    <w:abstractNumId w:val="5"/>
  </w:num>
  <w:num w:numId="6" w16cid:durableId="588349091">
    <w:abstractNumId w:val="10"/>
  </w:num>
  <w:num w:numId="7" w16cid:durableId="2053073313">
    <w:abstractNumId w:val="11"/>
  </w:num>
  <w:num w:numId="8" w16cid:durableId="287900921">
    <w:abstractNumId w:val="14"/>
  </w:num>
  <w:num w:numId="9" w16cid:durableId="2128743184">
    <w:abstractNumId w:val="6"/>
  </w:num>
  <w:num w:numId="10" w16cid:durableId="321545328">
    <w:abstractNumId w:val="15"/>
  </w:num>
  <w:num w:numId="11" w16cid:durableId="1854951830">
    <w:abstractNumId w:val="4"/>
  </w:num>
  <w:num w:numId="12" w16cid:durableId="704796811">
    <w:abstractNumId w:val="12"/>
  </w:num>
  <w:num w:numId="13" w16cid:durableId="412243772">
    <w:abstractNumId w:val="17"/>
  </w:num>
  <w:num w:numId="14" w16cid:durableId="1539389738">
    <w:abstractNumId w:val="7"/>
  </w:num>
  <w:num w:numId="15" w16cid:durableId="1842116001">
    <w:abstractNumId w:val="13"/>
  </w:num>
  <w:num w:numId="16" w16cid:durableId="1042632431">
    <w:abstractNumId w:val="3"/>
  </w:num>
  <w:num w:numId="17" w16cid:durableId="511066981">
    <w:abstractNumId w:val="18"/>
  </w:num>
  <w:num w:numId="18" w16cid:durableId="1497114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77412287">
    <w:abstractNumId w:val="0"/>
  </w:num>
  <w:num w:numId="20" w16cid:durableId="178396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E7D"/>
    <w:rsid w:val="0000792B"/>
    <w:rsid w:val="00072647"/>
    <w:rsid w:val="000C00D9"/>
    <w:rsid w:val="000D475A"/>
    <w:rsid w:val="000E14F3"/>
    <w:rsid w:val="000E6197"/>
    <w:rsid w:val="00120262"/>
    <w:rsid w:val="00161F10"/>
    <w:rsid w:val="00162754"/>
    <w:rsid w:val="001916EA"/>
    <w:rsid w:val="001E5C1A"/>
    <w:rsid w:val="0024717D"/>
    <w:rsid w:val="002678B5"/>
    <w:rsid w:val="002A59CB"/>
    <w:rsid w:val="002D114C"/>
    <w:rsid w:val="002D16ED"/>
    <w:rsid w:val="002D3A89"/>
    <w:rsid w:val="002F06D3"/>
    <w:rsid w:val="00340401"/>
    <w:rsid w:val="00353AC8"/>
    <w:rsid w:val="003846BD"/>
    <w:rsid w:val="00385199"/>
    <w:rsid w:val="00391ACF"/>
    <w:rsid w:val="003B72CE"/>
    <w:rsid w:val="003C2061"/>
    <w:rsid w:val="003F61BC"/>
    <w:rsid w:val="004420AB"/>
    <w:rsid w:val="00447A8F"/>
    <w:rsid w:val="004714E1"/>
    <w:rsid w:val="00483D45"/>
    <w:rsid w:val="00491360"/>
    <w:rsid w:val="00495C90"/>
    <w:rsid w:val="004D6B6F"/>
    <w:rsid w:val="005013D9"/>
    <w:rsid w:val="00503F1A"/>
    <w:rsid w:val="00514718"/>
    <w:rsid w:val="00524A9F"/>
    <w:rsid w:val="00525B4D"/>
    <w:rsid w:val="00552A9D"/>
    <w:rsid w:val="00576F76"/>
    <w:rsid w:val="005A0632"/>
    <w:rsid w:val="005A0BDE"/>
    <w:rsid w:val="005F4800"/>
    <w:rsid w:val="0061418F"/>
    <w:rsid w:val="00630E7D"/>
    <w:rsid w:val="006322B8"/>
    <w:rsid w:val="006524D6"/>
    <w:rsid w:val="00662C7E"/>
    <w:rsid w:val="00675FA0"/>
    <w:rsid w:val="0068254E"/>
    <w:rsid w:val="00692321"/>
    <w:rsid w:val="006B7B99"/>
    <w:rsid w:val="006C7F30"/>
    <w:rsid w:val="006D05F9"/>
    <w:rsid w:val="006F2265"/>
    <w:rsid w:val="006F777D"/>
    <w:rsid w:val="007A7AEB"/>
    <w:rsid w:val="007F7316"/>
    <w:rsid w:val="00846655"/>
    <w:rsid w:val="00874D0D"/>
    <w:rsid w:val="00877115"/>
    <w:rsid w:val="008A424C"/>
    <w:rsid w:val="0092219D"/>
    <w:rsid w:val="0093446B"/>
    <w:rsid w:val="00946E6C"/>
    <w:rsid w:val="0096298F"/>
    <w:rsid w:val="009747B0"/>
    <w:rsid w:val="0098038C"/>
    <w:rsid w:val="009C016F"/>
    <w:rsid w:val="00A47390"/>
    <w:rsid w:val="00A8367D"/>
    <w:rsid w:val="00AE449B"/>
    <w:rsid w:val="00AE48B1"/>
    <w:rsid w:val="00B03907"/>
    <w:rsid w:val="00B32043"/>
    <w:rsid w:val="00B774DD"/>
    <w:rsid w:val="00C12E42"/>
    <w:rsid w:val="00C73FFC"/>
    <w:rsid w:val="00CD4340"/>
    <w:rsid w:val="00CE6861"/>
    <w:rsid w:val="00D13576"/>
    <w:rsid w:val="00D137F3"/>
    <w:rsid w:val="00D2633D"/>
    <w:rsid w:val="00D36FE6"/>
    <w:rsid w:val="00D61D39"/>
    <w:rsid w:val="00D74980"/>
    <w:rsid w:val="00D77ED6"/>
    <w:rsid w:val="00D87B61"/>
    <w:rsid w:val="00DD7E56"/>
    <w:rsid w:val="00DE5B6D"/>
    <w:rsid w:val="00E46603"/>
    <w:rsid w:val="00E652F6"/>
    <w:rsid w:val="00E9141B"/>
    <w:rsid w:val="00EA73F1"/>
    <w:rsid w:val="00EB73E1"/>
    <w:rsid w:val="00EF2380"/>
    <w:rsid w:val="00EF299B"/>
    <w:rsid w:val="00EF727E"/>
    <w:rsid w:val="00F2408A"/>
    <w:rsid w:val="00F50352"/>
    <w:rsid w:val="00F504E3"/>
    <w:rsid w:val="00F53769"/>
    <w:rsid w:val="00F5512D"/>
    <w:rsid w:val="00F5689F"/>
    <w:rsid w:val="00F8286E"/>
    <w:rsid w:val="00F96F7A"/>
    <w:rsid w:val="00FC1663"/>
    <w:rsid w:val="00FE2282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FDA41"/>
  <w15:chartTrackingRefBased/>
  <w15:docId w15:val="{5174E1DD-87B4-4F74-AF85-FA1A0180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68254E"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5A0BDE"/>
    <w:pPr>
      <w:keepNext/>
      <w:numPr>
        <w:numId w:val="20"/>
      </w:numPr>
      <w:ind w:left="426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character" w:styleId="Mencinsinresolver">
    <w:name w:val="Unresolved Mention"/>
    <w:uiPriority w:val="99"/>
    <w:semiHidden/>
    <w:unhideWhenUsed/>
    <w:rsid w:val="00F504E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5F4800"/>
    <w:rPr>
      <w:rFonts w:ascii="Cambria" w:eastAsia="MS Mincho" w:hAnsi="Cambria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nhideWhenUsed/>
    <w:qFormat/>
    <w:rsid w:val="00FF67A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072647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072647"/>
    <w:rPr>
      <w:rFonts w:ascii="Aptos Display" w:eastAsia="Times New Roman" w:hAnsi="Aptos Display" w:cs="Times New Roman"/>
      <w:b/>
      <w:bCs/>
      <w:kern w:val="28"/>
      <w:sz w:val="32"/>
      <w:szCs w:val="32"/>
      <w:lang w:val="es-ES" w:eastAsia="es-ES"/>
    </w:rPr>
  </w:style>
  <w:style w:type="table" w:styleId="Tabladelista2">
    <w:name w:val="List Table 2"/>
    <w:basedOn w:val="Tablanormal"/>
    <w:uiPriority w:val="47"/>
    <w:rsid w:val="00F8286E"/>
    <w:pPr>
      <w:spacing w:before="240"/>
    </w:pPr>
    <w:rPr>
      <w:color w:val="1D2125"/>
      <w:sz w:val="24"/>
      <w:szCs w:val="24"/>
      <w:highlight w:val="white"/>
      <w:lang w:val="es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profesional">
    <w:name w:val="Table Professional"/>
    <w:basedOn w:val="Tablanormal"/>
    <w:rsid w:val="00F8286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2119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13749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subject/>
  <dc:creator>wmm</dc:creator>
  <cp:keywords/>
  <dc:description/>
  <cp:lastModifiedBy>Johan Manuel Bulla Navarrete</cp:lastModifiedBy>
  <cp:revision>76</cp:revision>
  <cp:lastPrinted>2007-02-07T23:30:00Z</cp:lastPrinted>
  <dcterms:created xsi:type="dcterms:W3CDTF">2025-05-19T14:47:00Z</dcterms:created>
  <dcterms:modified xsi:type="dcterms:W3CDTF">2025-05-19T16:06:00Z</dcterms:modified>
</cp:coreProperties>
</file>