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20"/>
      </w:pPr>
      <w:r>
        <w:t>Brief de Diseño de Interfaz y Experiencia de Usuario para Latch</w:t>
      </w:r>
    </w:p>
    <w:p>
      <w:pPr>
        <w:pStyle w:val="Cover"/>
      </w:pPr>
    </w:p>
    <w:p>
      <w:pPr>
        <w:pStyle w:val="Cover"/>
      </w:pPr>
      <w:r>
        <w:t>Steven Cuadra</w:t>
      </w:r>
    </w:p>
    <w:p>
      <w:pPr>
        <w:pStyle w:val="Cover"/>
      </w:pPr>
      <w:r>
        <w:t>Alfredo Montalvan</w:t>
      </w:r>
    </w:p>
    <w:p>
      <w:pPr>
        <w:pStyle w:val="Cover"/>
      </w:pPr>
      <w:r>
        <w:t>Caleb Tardencilla</w:t>
      </w:r>
    </w:p>
    <w:p>
      <w:pPr>
        <w:pStyle w:val="Cover"/>
      </w:pPr>
      <w:r>
        <w:t>Aris Gavarrete</w:t>
      </w:r>
    </w:p>
    <w:p>
      <w:pPr>
        <w:pStyle w:val="Cover"/>
      </w:pPr>
      <w:r>
        <w:t>Facultad de Ingeniería y Arquitectura, Universidad Americana (UAM)</w:t>
      </w:r>
    </w:p>
    <w:p>
      <w:pPr>
        <w:pStyle w:val="Cover"/>
      </w:pPr>
      <w:r>
        <w:t>Ingeniería de Sistemas, Sede Managua</w:t>
      </w:r>
    </w:p>
    <w:p>
      <w:pPr>
        <w:pStyle w:val="Cover"/>
      </w:pPr>
      <w:r>
        <w:t>CNU0525: Programación de Aplicaciones de Escritorio, Grupo 2</w:t>
      </w:r>
    </w:p>
    <w:p>
      <w:pPr>
        <w:pStyle w:val="Cover"/>
      </w:pPr>
      <w:r>
        <w:t>II semestre del II año</w:t>
      </w:r>
    </w:p>
    <w:p>
      <w:pPr>
        <w:pStyle w:val="Cover"/>
      </w:pPr>
      <w:r>
        <w:t>José A. Durán García</w:t>
      </w:r>
    </w:p>
    <w:p>
      <w:pPr>
        <w:pStyle w:val="Cover"/>
      </w:pPr>
      <w:r>
        <w:t>26 de noviembre de 2026</w:t>
      </w:r>
    </w:p>
    <w:p>
      <w:r>
        <w:br w:type="page"/>
      </w:r>
    </w:p>
    <w:p>
      <w:pPr>
        <w:pStyle w:val="Heading1"/>
      </w:pPr>
      <w:r>
        <w:t>Resumen</w:t>
      </w:r>
    </w:p>
    <w:p>
      <w:pPr>
        <w:pStyle w:val="Abstract"/>
      </w:pPr>
      <w:r>
        <w:t>Latch adopta una interfaz de escritorio con dos temas Aurora UI, Claro y Oscuro, para administrar propiedades, unidades, inquilinos y operaciones de alquiler. Este brief transforma los requisitos del producto y la arquitectura técnica recibidos en un contrato de presentación para JavaFX 21 y Scene Builder. El diseño conserva superficies opacas bajo formularios, tablas e importes, y limita los campos de luz a la identidad y la periferia de la ventana. La especificación contiene ochenta y nueve mensajes, cuarenta pantallas y diálogos, veinte vistas principales desarrolladas y dos especificaciones complementarias de respaldo y restauración, veintidós wireframes, tres diagramas y ocho composiciones a color con datos sintéticos. Los tokens distinguen texto, acciones, foco, contornos y estados financieros en ambos temas, con razones de contraste calculadas sobre pares sólidos. Los patrones precisan pagos parciales, anulación, garantías, progreso y cancelación de tareas concurrentes. La referencia comercial USD/NIO permanece separada de la tasa autorizada para el pago. La investigación consulta publicaciones originales y documentación institucional; los arquetipos y las frecuencias son supuestos de diseño. El plan de evaluación propone revisión heurística y recorridos del equipo con metas verificables. La revisión del documento y los cálculos de color no acreditan pruebas con usuarios, ejecución de JavaFX ni aprobación del docente.</w:t>
      </w:r>
    </w:p>
    <w:p>
      <w:pPr>
        <w:ind w:firstLine="720"/>
      </w:pPr>
      <w:r>
        <w:rPr>
          <w:i/>
        </w:rPr>
        <w:t xml:space="preserve">Palabras clave: </w:t>
      </w:r>
      <w:r>
        <w:t>JavaFX, Aurora UI, alquiler, interfaz, accesibilidad, usabilidad, Nicaragua</w:t>
      </w:r>
    </w:p>
    <w:p>
      <w:r>
        <w:br w:type="page"/>
      </w:r>
    </w:p>
    <w:p>
      <w:pPr>
        <w:pStyle w:val="Title"/>
      </w:pPr>
      <w:r>
        <w:t>Brief de Diseño de Interfaz y Experiencia de Usuario para Latch</w:t>
      </w:r>
    </w:p>
    <w:p>
      <w:pPr>
        <w:pStyle w:val="Heading1"/>
      </w:pPr>
      <w:r>
        <w:t>Introducción</w:t>
      </w:r>
    </w:p>
    <w:p>
      <w:r>
        <w:t>Latch centralizará contratos, cargos, pagos parciales, depósitos y documentos de alquiler en una aplicación de escritorio. Este brief fija controles y comportamientos para construir las vistas con una apariencia compartida. Sus destinatarios son los cuatro autores y el docente de Programación de Aplicaciones de Escritorio. El PRD aporta requisitos y el TRD, restricciones técnicas; ambos se consultaron como documentos internos suministrados (Cuadra et al., 2026c, 2026d). Las pantallas conservan los identificadores RF y los módulos M01 a M12 que permiten relacionar controles, operaciones y pruebas.</w:t>
      </w:r>
    </w:p>
    <w:p>
      <w:r>
        <w:t>El documento de flujo especifica los recorridos entre vistas (Cuadra et al., 2026b); el esquema de base de datos y servicios precisa la persistencia (Cuadra et al., 2026e), y el plan de implementación organiza tareas, dependencias y capacidad (Cuadra et al., 2026f). Estas referencias complementan los requisitos del PRD y la arquitectura del TRD. La modalidad académica utiliza investigación documental y datos sintéticos; no incluye entrevistas, observación de propietarios ni registros privados. El resumen académico aportado define RA1 a RA5 y sus indicadores, sin que esta consulta equivalga a haber leído el syllabus original de la asignatura.</w:t>
      </w:r>
    </w:p>
    <w:p>
      <w:r>
        <w:t>Wang (2023) revisa veintidós documentos de 2012 a 2022 sobre transformación digital inmobiliaria con un análisis bibliométrico. La consulta alcanzó el resumen editorial, que identifica la gestión de información como tema de investigación. Ese antecedente internacional orienta los registros y reportes de Latch, sin atribuir resultados al artículo completo. La pertinencia para pequeños propietarios de Managua permanece como hipótesis del escenario académico. El proyecto no midió demanda local, productividad ni preferencias de participantes reales, por lo que conserva metas de evaluación propuestas.</w:t>
      </w:r>
    </w:p>
    <w:p>
      <w:pPr>
        <w:pStyle w:val="Heading2"/>
      </w:pPr>
      <w:r>
        <w:t>Supuestos y Límites de la Especificación</w:t>
      </w:r>
    </w:p>
    <w:p>
      <w:r>
        <w:t>La planificación toma el 22 de octubre de 2026 como fecha base del proyecto y propone entregar documentos y versión demostrable el 26 de noviembre. Esa entrega es una fecha interna de trabajo, no una confirmación del calendario institucional. El contexto aportado sitúa presentación y evaluación el 26 de noviembre y el 1 de diciembre de 2026. La consulta de fuentes de este brief corresponde al 23 de octubre de 2026. Las responsabilidades y la capacidad de doce horas semanales por integrante son estimaciones propuestas, sin representar acuerdos, disponibilidad confirmada ni horas trabajadas.</w:t>
      </w:r>
    </w:p>
    <w:p>
      <w:pPr>
        <w:pStyle w:val="FigureNote"/>
      </w:pPr>
      <w:r>
        <w:t>La Tabla 1 presenta alcance y Categoría de la Evidencia.</w:t>
      </w:r>
    </w:p>
    <w:p>
      <w:pPr>
        <w:pStyle w:val="CaptionNumber"/>
      </w:pPr>
      <w:r>
        <w:t>Tabla 1</w:t>
      </w:r>
    </w:p>
    <w:p>
      <w:pPr>
        <w:pStyle w:val="CaptionTitle"/>
      </w:pPr>
      <w:r>
        <w:t>Alcance y Categoría de la Evidencia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944"/>
        <w:gridCol w:w="5256"/>
        <w:gridCol w:w="2160"/>
      </w:tblGrid>
      <w:tr>
        <w:trPr>
          <w:cantSplit/>
          <w:tblHeader/>
        </w:trPr>
        <w:tc>
          <w:tcPr>
            <w:tcW w:type="dxa" w:w="1944"/>
            <w:tcMar>
              <w:top w:w="50" w:type="dxa"/>
              <w:bottom w:w="50" w:type="dxa"/>
              <w:left w:w="65" w:type="dxa"/>
              <w:right w:w="65" w:type="dxa"/>
            </w:tcMar>
            <w:tcBorders>
              <w:bottom w:val="single" w:sz="8"/>
            </w:tcBorders>
          </w:tcPr>
          <w:p>
            <w:pPr>
              <w:pStyle w:val="TableBody"/>
              <w:keepNext w:val="0"/>
              <w:jc w:val="center"/>
            </w:pPr>
            <w:r>
              <w:rPr>
                <w:b/>
              </w:rPr>
              <w:t>Elemento</w:t>
            </w:r>
          </w:p>
        </w:tc>
        <w:tc>
          <w:tcPr>
            <w:tcW w:type="dxa" w:w="5256"/>
            <w:tcMar>
              <w:top w:w="50" w:type="dxa"/>
              <w:bottom w:w="50" w:type="dxa"/>
              <w:left w:w="65" w:type="dxa"/>
              <w:right w:w="65" w:type="dxa"/>
            </w:tcMar>
            <w:tcBorders>
              <w:bottom w:val="single" w:sz="8"/>
            </w:tcBorders>
          </w:tcPr>
          <w:p>
            <w:pPr>
              <w:pStyle w:val="TableBody"/>
              <w:keepNext w:val="0"/>
              <w:jc w:val="center"/>
            </w:pPr>
            <w:r>
              <w:rPr>
                <w:b/>
              </w:rPr>
              <w:t>Valor Adoptado</w:t>
            </w:r>
          </w:p>
        </w:tc>
        <w:tc>
          <w:tcPr>
            <w:tcW w:type="dxa" w:w="2160"/>
            <w:tcMar>
              <w:top w:w="50" w:type="dxa"/>
              <w:bottom w:w="50" w:type="dxa"/>
              <w:left w:w="65" w:type="dxa"/>
              <w:right w:w="65" w:type="dxa"/>
            </w:tcMar>
            <w:tcBorders>
              <w:bottom w:val="single" w:sz="8"/>
            </w:tcBorders>
          </w:tcPr>
          <w:p>
            <w:pPr>
              <w:pStyle w:val="TableBody"/>
              <w:keepNext w:val="0"/>
              <w:jc w:val="center"/>
            </w:pPr>
            <w:r>
              <w:rPr>
                <w:b/>
              </w:rPr>
              <w:t>Naturaleza</w:t>
            </w:r>
          </w:p>
        </w:tc>
      </w:tr>
      <w:tr>
        <w:trPr>
          <w:cantSplit/>
        </w:trPr>
        <w:tc>
          <w:tcPr>
            <w:tcW w:type="dxa" w:w="1944"/>
            <w:tcMar>
              <w:top w:w="50" w:type="dxa"/>
              <w:bottom w:w="50" w:type="dxa"/>
              <w:left w:w="65" w:type="dxa"/>
              <w:right w:w="65" w:type="dxa"/>
            </w:tcMar>
          </w:tcPr>
          <w:p>
            <w:pPr>
              <w:pStyle w:val="TableBody"/>
              <w:keepNext w:val="0"/>
            </w:pPr>
            <w:r>
              <w:t>Alcance funcional</w:t>
            </w:r>
          </w:p>
        </w:tc>
        <w:tc>
          <w:tcPr>
            <w:tcW w:type="dxa" w:w="5256"/>
            <w:tcMar>
              <w:top w:w="50" w:type="dxa"/>
              <w:bottom w:w="50" w:type="dxa"/>
              <w:left w:w="65" w:type="dxa"/>
              <w:right w:w="65" w:type="dxa"/>
            </w:tcMar>
          </w:tcPr>
          <w:p>
            <w:pPr>
              <w:pStyle w:val="TableBody"/>
              <w:keepNext w:val="0"/>
            </w:pPr>
            <w:r>
              <w:t>M01 a M12; propietario y asistente; inquilino recibe documentos</w:t>
            </w:r>
          </w:p>
        </w:tc>
        <w:tc>
          <w:tcPr>
            <w:tcW w:type="dxa" w:w="2160"/>
            <w:tcMar>
              <w:top w:w="50" w:type="dxa"/>
              <w:bottom w:w="50" w:type="dxa"/>
              <w:left w:w="65" w:type="dxa"/>
              <w:right w:w="65" w:type="dxa"/>
            </w:tcMar>
          </w:tcPr>
          <w:p>
            <w:pPr>
              <w:pStyle w:val="TableBody"/>
              <w:keepNext w:val="0"/>
            </w:pPr>
            <w:r>
              <w:t>Decisión del proyecto</w:t>
            </w:r>
          </w:p>
        </w:tc>
      </w:tr>
      <w:tr>
        <w:trPr>
          <w:cantSplit/>
        </w:trPr>
        <w:tc>
          <w:tcPr>
            <w:tcW w:type="dxa" w:w="1944"/>
            <w:tcMar>
              <w:top w:w="50" w:type="dxa"/>
              <w:bottom w:w="50" w:type="dxa"/>
              <w:left w:w="65" w:type="dxa"/>
              <w:right w:w="65" w:type="dxa"/>
            </w:tcMar>
          </w:tcPr>
          <w:p>
            <w:pPr>
              <w:pStyle w:val="TableBody"/>
              <w:keepNext w:val="0"/>
            </w:pPr>
            <w:r>
              <w:t>Exclusiones</w:t>
            </w:r>
          </w:p>
        </w:tc>
        <w:tc>
          <w:tcPr>
            <w:tcW w:type="dxa" w:w="5256"/>
            <w:tcMar>
              <w:top w:w="50" w:type="dxa"/>
              <w:bottom w:w="50" w:type="dxa"/>
              <w:left w:w="65" w:type="dxa"/>
              <w:right w:w="65" w:type="dxa"/>
            </w:tcMar>
          </w:tcPr>
          <w:p>
            <w:pPr>
              <w:pStyle w:val="TableBody"/>
              <w:keepNext w:val="0"/>
            </w:pPr>
            <w:r>
              <w:t>Contabilidad completa, fiscalidad, pasarelas, móvil/web, portal, mensajería, firma electrónica y OCR</w:t>
            </w:r>
          </w:p>
        </w:tc>
        <w:tc>
          <w:tcPr>
            <w:tcW w:type="dxa" w:w="2160"/>
            <w:tcMar>
              <w:top w:w="50" w:type="dxa"/>
              <w:bottom w:w="50" w:type="dxa"/>
              <w:left w:w="65" w:type="dxa"/>
              <w:right w:w="65" w:type="dxa"/>
            </w:tcMar>
          </w:tcPr>
          <w:p>
            <w:pPr>
              <w:pStyle w:val="TableBody"/>
              <w:keepNext w:val="0"/>
            </w:pPr>
            <w:r>
              <w:t>Límite del alcance</w:t>
            </w:r>
          </w:p>
        </w:tc>
      </w:tr>
      <w:tr>
        <w:trPr>
          <w:cantSplit/>
        </w:trPr>
        <w:tc>
          <w:tcPr>
            <w:tcW w:type="dxa" w:w="1944"/>
            <w:tcMar>
              <w:top w:w="50" w:type="dxa"/>
              <w:bottom w:w="50" w:type="dxa"/>
              <w:left w:w="65" w:type="dxa"/>
              <w:right w:w="65" w:type="dxa"/>
            </w:tcMar>
          </w:tcPr>
          <w:p>
            <w:pPr>
              <w:pStyle w:val="TableBody"/>
              <w:keepNext w:val="0"/>
            </w:pPr>
            <w:r>
              <w:t>Datos de figuras</w:t>
            </w:r>
          </w:p>
        </w:tc>
        <w:tc>
          <w:tcPr>
            <w:tcW w:type="dxa" w:w="5256"/>
            <w:tcMar>
              <w:top w:w="50" w:type="dxa"/>
              <w:bottom w:w="50" w:type="dxa"/>
              <w:left w:w="65" w:type="dxa"/>
              <w:right w:w="65" w:type="dxa"/>
            </w:tcMar>
          </w:tcPr>
          <w:p>
            <w:pPr>
              <w:pStyle w:val="TableBody"/>
              <w:keepNext w:val="0"/>
            </w:pPr>
            <w:r>
              <w:t>Propietario Demo; Inquilino Demo A; CT-001; A-01; montos de demostración</w:t>
            </w:r>
          </w:p>
        </w:tc>
        <w:tc>
          <w:tcPr>
            <w:tcW w:type="dxa" w:w="2160"/>
            <w:tcMar>
              <w:top w:w="50" w:type="dxa"/>
              <w:bottom w:w="50" w:type="dxa"/>
              <w:left w:w="65" w:type="dxa"/>
              <w:right w:w="65" w:type="dxa"/>
            </w:tcMar>
          </w:tcPr>
          <w:p>
            <w:pPr>
              <w:pStyle w:val="TableBody"/>
              <w:keepNext w:val="0"/>
            </w:pPr>
            <w:r>
              <w:t>Sintéticos</w:t>
            </w:r>
          </w:p>
        </w:tc>
      </w:tr>
      <w:tr>
        <w:trPr>
          <w:cantSplit/>
        </w:trPr>
        <w:tc>
          <w:tcPr>
            <w:tcW w:type="dxa" w:w="1944"/>
            <w:tcMar>
              <w:top w:w="50" w:type="dxa"/>
              <w:bottom w:w="50" w:type="dxa"/>
              <w:left w:w="65" w:type="dxa"/>
              <w:right w:w="65" w:type="dxa"/>
            </w:tcMar>
          </w:tcPr>
          <w:p>
            <w:pPr>
              <w:pStyle w:val="TableBody"/>
              <w:keepNext w:val="0"/>
            </w:pPr>
            <w:r>
              <w:t>Entorno de evaluación</w:t>
            </w:r>
          </w:p>
        </w:tc>
        <w:tc>
          <w:tcPr>
            <w:tcW w:type="dxa" w:w="5256"/>
            <w:tcMar>
              <w:top w:w="50" w:type="dxa"/>
              <w:bottom w:w="50" w:type="dxa"/>
              <w:left w:w="65" w:type="dxa"/>
              <w:right w:w="65" w:type="dxa"/>
            </w:tcMar>
          </w:tcPr>
          <w:p>
            <w:pPr>
              <w:pStyle w:val="TableBody"/>
              <w:keepNext w:val="0"/>
            </w:pPr>
            <w:r>
              <w:t>Windows 11 x64; 8 GiB RAM; SSD; PostgreSQL local; hasta tres clientes LAN</w:t>
            </w:r>
          </w:p>
        </w:tc>
        <w:tc>
          <w:tcPr>
            <w:tcW w:type="dxa" w:w="2160"/>
            <w:tcMar>
              <w:top w:w="50" w:type="dxa"/>
              <w:bottom w:w="50" w:type="dxa"/>
              <w:left w:w="65" w:type="dxa"/>
              <w:right w:w="65" w:type="dxa"/>
            </w:tcMar>
          </w:tcPr>
          <w:p>
            <w:pPr>
              <w:pStyle w:val="TableBody"/>
              <w:keepNext w:val="0"/>
            </w:pPr>
            <w:r>
              <w:t>Supuesto de prueba V1</w:t>
            </w:r>
          </w:p>
        </w:tc>
      </w:tr>
      <w:tr>
        <w:trPr>
          <w:cantSplit/>
        </w:trPr>
        <w:tc>
          <w:tcPr>
            <w:tcW w:type="dxa" w:w="1944"/>
            <w:tcMar>
              <w:top w:w="50" w:type="dxa"/>
              <w:bottom w:w="50" w:type="dxa"/>
              <w:left w:w="65" w:type="dxa"/>
              <w:right w:w="65" w:type="dxa"/>
            </w:tcMar>
          </w:tcPr>
          <w:p>
            <w:pPr>
              <w:pStyle w:val="TableBody"/>
              <w:keepNext w:val="0"/>
            </w:pPr>
            <w:r>
              <w:t>Evidencia disponible</w:t>
            </w:r>
          </w:p>
        </w:tc>
        <w:tc>
          <w:tcPr>
            <w:tcW w:type="dxa" w:w="5256"/>
            <w:tcMar>
              <w:top w:w="50" w:type="dxa"/>
              <w:bottom w:w="50" w:type="dxa"/>
              <w:left w:w="65" w:type="dxa"/>
              <w:right w:w="65" w:type="dxa"/>
            </w:tcMar>
          </w:tcPr>
          <w:p>
            <w:pPr>
              <w:pStyle w:val="TableBody"/>
              <w:keepNext w:val="0"/>
            </w:pPr>
            <w:r>
              <w:t>Revisión documental, composición de figuras y cálculo de contraste</w:t>
            </w:r>
          </w:p>
        </w:tc>
        <w:tc>
          <w:tcPr>
            <w:tcW w:type="dxa" w:w="2160"/>
            <w:tcMar>
              <w:top w:w="50" w:type="dxa"/>
              <w:bottom w:w="50" w:type="dxa"/>
              <w:left w:w="65" w:type="dxa"/>
              <w:right w:w="65" w:type="dxa"/>
            </w:tcMar>
          </w:tcPr>
          <w:p>
            <w:pPr>
              <w:pStyle w:val="TableBody"/>
              <w:keepNext w:val="0"/>
            </w:pPr>
            <w:r>
              <w:t>No equivale a ejecución de Latch</w:t>
            </w:r>
          </w:p>
        </w:tc>
      </w:tr>
    </w:tbl>
    <w:p>
      <w:pPr>
        <w:pStyle w:val="Heading2"/>
      </w:pPr>
      <w:r>
        <w:t>Compatibilidad con los Documentos Recibidos</w:t>
      </w:r>
    </w:p>
    <w:p>
      <w:r>
        <w:t xml:space="preserve">El PRD y el TRD conservan PostgreSQL y la dirección Aurora con preferencias locales para los dos roles. El brief adopta sus restricciones transaccionales, la paginación de cincuenta filas y las tasas autorizadas por fecha. La Tabla 2 registra la base técnica consultada y diferencia existencia publicada de integración ejecutada. Durante el diseño se sustituyeron los colores y radios iniciales por los tokens del contrato visual del proyecto. La Tabla 33 documenta esa decisión histórica, sin modificar entidades, permisos ni requisitos funcionales compatibles.</w:t>
      </w:r>
    </w:p>
    <w:p>
      <w:pPr>
        <w:pStyle w:val="FigureNote"/>
      </w:pPr>
      <w:r>
        <w:t>La Tabla 2 presenta base Técnica Conservada y Verificación Documental.</w:t>
      </w:r>
    </w:p>
    <w:p>
      <w:pPr>
        <w:pStyle w:val="CaptionNumber"/>
      </w:pPr>
      <w:r>
        <w:t>Tabla 2</w:t>
      </w:r>
    </w:p>
    <w:p>
      <w:pPr>
        <w:pStyle w:val="CaptionTitle"/>
      </w:pPr>
      <w:r>
        <w:t>Base Técnica Conservada y Verificación Documental</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584"/>
        <w:gridCol w:w="2952"/>
        <w:gridCol w:w="4824"/>
      </w:tblGrid>
      <w:tr>
        <w:trPr>
          <w:cantSplit/>
          <w:tblHeader/>
        </w:trPr>
        <w:tc>
          <w:tcPr>
            <w:tcW w:type="dxa" w:w="1584"/>
            <w:tcMar>
              <w:top w:w="50" w:type="dxa"/>
              <w:bottom w:w="50" w:type="dxa"/>
              <w:left w:w="65" w:type="dxa"/>
              <w:right w:w="65" w:type="dxa"/>
            </w:tcMar>
            <w:tcBorders>
              <w:bottom w:val="single" w:sz="8"/>
            </w:tcBorders>
          </w:tcPr>
          <w:p>
            <w:pPr>
              <w:pStyle w:val="TableBody"/>
              <w:keepNext w:val="0"/>
              <w:jc w:val="center"/>
            </w:pPr>
            <w:r>
              <w:rPr>
                <w:b/>
              </w:rPr>
              <w:t>Componente</w:t>
            </w:r>
          </w:p>
        </w:tc>
        <w:tc>
          <w:tcPr>
            <w:tcW w:type="dxa" w:w="2952"/>
            <w:tcMar>
              <w:top w:w="50" w:type="dxa"/>
              <w:bottom w:w="50" w:type="dxa"/>
              <w:left w:w="65" w:type="dxa"/>
              <w:right w:w="65" w:type="dxa"/>
            </w:tcMar>
            <w:tcBorders>
              <w:bottom w:val="single" w:sz="8"/>
            </w:tcBorders>
          </w:tcPr>
          <w:p>
            <w:pPr>
              <w:pStyle w:val="TableBody"/>
              <w:keepNext w:val="0"/>
              <w:jc w:val="center"/>
            </w:pPr>
            <w:r>
              <w:rPr>
                <w:b/>
              </w:rPr>
              <w:t>Versión Adoptada</w:t>
            </w:r>
          </w:p>
        </w:tc>
        <w:tc>
          <w:tcPr>
            <w:tcW w:type="dxa" w:w="4824"/>
            <w:tcMar>
              <w:top w:w="50" w:type="dxa"/>
              <w:bottom w:w="50" w:type="dxa"/>
              <w:left w:w="65" w:type="dxa"/>
              <w:right w:w="65" w:type="dxa"/>
            </w:tcMar>
            <w:tcBorders>
              <w:bottom w:val="single" w:sz="8"/>
            </w:tcBorders>
          </w:tcPr>
          <w:p>
            <w:pPr>
              <w:pStyle w:val="TableBody"/>
              <w:keepNext w:val="0"/>
              <w:jc w:val="center"/>
            </w:pPr>
            <w:r>
              <w:rPr>
                <w:b/>
              </w:rPr>
              <w:t>Sustento y Alcance</w:t>
            </w:r>
          </w:p>
        </w:tc>
      </w:tr>
      <w:tr>
        <w:trPr>
          <w:cantSplit/>
        </w:trPr>
        <w:tc>
          <w:tcPr>
            <w:tcW w:type="dxa" w:w="1584"/>
            <w:tcMar>
              <w:top w:w="50" w:type="dxa"/>
              <w:bottom w:w="50" w:type="dxa"/>
              <w:left w:w="65" w:type="dxa"/>
              <w:right w:w="65" w:type="dxa"/>
            </w:tcMar>
          </w:tcPr>
          <w:p>
            <w:pPr>
              <w:pStyle w:val="TableBody"/>
              <w:keepNext w:val="0"/>
            </w:pPr>
            <w:r>
              <w:t>Java / JavaFX</w:t>
            </w:r>
          </w:p>
        </w:tc>
        <w:tc>
          <w:tcPr>
            <w:tcW w:type="dxa" w:w="2952"/>
            <w:tcMar>
              <w:top w:w="50" w:type="dxa"/>
              <w:bottom w:w="50" w:type="dxa"/>
              <w:left w:w="65" w:type="dxa"/>
              <w:right w:w="65" w:type="dxa"/>
            </w:tcMar>
          </w:tcPr>
          <w:p>
            <w:pPr>
              <w:pStyle w:val="TableBody"/>
              <w:keepNext w:val="0"/>
            </w:pPr>
            <w:r>
              <w:t>JDK 21; OpenJFX 21.0.13</w:t>
            </w:r>
          </w:p>
        </w:tc>
        <w:tc>
          <w:tcPr>
            <w:tcW w:type="dxa" w:w="4824"/>
            <w:tcMar>
              <w:top w:w="50" w:type="dxa"/>
              <w:bottom w:w="50" w:type="dxa"/>
              <w:left w:w="65" w:type="dxa"/>
              <w:right w:w="65" w:type="dxa"/>
            </w:tcMar>
          </w:tcPr>
          <w:p>
            <w:pPr>
              <w:pStyle w:val="TableBody"/>
              <w:keepNext w:val="0"/>
            </w:pPr>
            <w:r>
              <w:t>JavaFX 21.0.13 figura para Windows x64; misma familia del TRD (Gluon, s. f.).</w:t>
            </w:r>
          </w:p>
        </w:tc>
      </w:tr>
      <w:tr>
        <w:trPr>
          <w:cantSplit/>
        </w:trPr>
        <w:tc>
          <w:tcPr>
            <w:tcW w:type="dxa" w:w="1584"/>
            <w:tcMar>
              <w:top w:w="50" w:type="dxa"/>
              <w:bottom w:w="50" w:type="dxa"/>
              <w:left w:w="65" w:type="dxa"/>
              <w:right w:w="65" w:type="dxa"/>
            </w:tcMar>
          </w:tcPr>
          <w:p>
            <w:pPr>
              <w:pStyle w:val="TableBody"/>
              <w:keepNext w:val="0"/>
            </w:pPr>
            <w:r>
              <w:t>Base de datos</w:t>
            </w:r>
          </w:p>
        </w:tc>
        <w:tc>
          <w:tcPr>
            <w:tcW w:type="dxa" w:w="2952"/>
            <w:tcMar>
              <w:top w:w="50" w:type="dxa"/>
              <w:bottom w:w="50" w:type="dxa"/>
              <w:left w:w="65" w:type="dxa"/>
              <w:right w:w="65" w:type="dxa"/>
            </w:tcMar>
          </w:tcPr>
          <w:p>
            <w:pPr>
              <w:pStyle w:val="TableBody"/>
              <w:keepNext w:val="0"/>
            </w:pPr>
            <w:r>
              <w:t>PostgreSQL 18.6; pgJDBC 42.7.14</w:t>
            </w:r>
          </w:p>
        </w:tc>
        <w:tc>
          <w:tcPr>
            <w:tcW w:type="dxa" w:w="4824"/>
            <w:tcMar>
              <w:top w:w="50" w:type="dxa"/>
              <w:bottom w:w="50" w:type="dxa"/>
              <w:left w:w="65" w:type="dxa"/>
              <w:right w:w="65" w:type="dxa"/>
            </w:tcMar>
          </w:tcPr>
          <w:p>
            <w:pPr>
              <w:pStyle w:val="TableBody"/>
              <w:keepNext w:val="0"/>
            </w:pPr>
            <w:r>
              <w:t>18.6 soportada hasta 2030; controlador Java 8 compatible con JDK 21 (The PostgreSQL Global Development Group, s. f.; PostgreSQL JDBC Driver, s. f.).</w:t>
            </w:r>
          </w:p>
        </w:tc>
      </w:tr>
      <w:tr>
        <w:trPr>
          <w:cantSplit/>
        </w:trPr>
        <w:tc>
          <w:tcPr>
            <w:tcW w:type="dxa" w:w="1584"/>
            <w:tcMar>
              <w:top w:w="50" w:type="dxa"/>
              <w:bottom w:w="50" w:type="dxa"/>
              <w:left w:w="65" w:type="dxa"/>
              <w:right w:w="65" w:type="dxa"/>
            </w:tcMar>
          </w:tcPr>
          <w:p>
            <w:pPr>
              <w:pStyle w:val="TableBody"/>
              <w:keepNext w:val="0"/>
            </w:pPr>
            <w:r>
              <w:t>ORM</w:t>
            </w:r>
          </w:p>
        </w:tc>
        <w:tc>
          <w:tcPr>
            <w:tcW w:type="dxa" w:w="2952"/>
            <w:tcMar>
              <w:top w:w="50" w:type="dxa"/>
              <w:bottom w:w="50" w:type="dxa"/>
              <w:left w:w="65" w:type="dxa"/>
              <w:right w:w="65" w:type="dxa"/>
            </w:tcMar>
          </w:tcPr>
          <w:p>
            <w:pPr>
              <w:pStyle w:val="TableBody"/>
              <w:keepNext w:val="0"/>
            </w:pPr>
            <w:r>
              <w:t>Hibernate 7.4.6.Final</w:t>
            </w:r>
          </w:p>
        </w:tc>
        <w:tc>
          <w:tcPr>
            <w:tcW w:type="dxa" w:w="4824"/>
            <w:tcMar>
              <w:top w:w="50" w:type="dxa"/>
              <w:bottom w:w="50" w:type="dxa"/>
              <w:left w:w="65" w:type="dxa"/>
              <w:right w:w="65" w:type="dxa"/>
            </w:tcMar>
          </w:tcPr>
          <w:p>
            <w:pPr>
              <w:pStyle w:val="TableBody"/>
              <w:keepNext w:val="0"/>
            </w:pPr>
            <w:r>
              <w:t>Publicado el 23/08/2026; rama admite Java 21. Se conserva versión del proyecto aunque la página enumera revisiones posteriores (Hibernate, s. f.).</w:t>
            </w:r>
          </w:p>
        </w:tc>
      </w:tr>
      <w:tr>
        <w:trPr>
          <w:cantSplit/>
        </w:trPr>
        <w:tc>
          <w:tcPr>
            <w:tcW w:type="dxa" w:w="1584"/>
            <w:tcMar>
              <w:top w:w="50" w:type="dxa"/>
              <w:bottom w:w="50" w:type="dxa"/>
              <w:left w:w="65" w:type="dxa"/>
              <w:right w:w="65" w:type="dxa"/>
            </w:tcMar>
          </w:tcPr>
          <w:p>
            <w:pPr>
              <w:pStyle w:val="TableBody"/>
              <w:keepNext w:val="0"/>
            </w:pPr>
            <w:r>
              <w:t>Reportes</w:t>
            </w:r>
          </w:p>
        </w:tc>
        <w:tc>
          <w:tcPr>
            <w:tcW w:type="dxa" w:w="2952"/>
            <w:tcMar>
              <w:top w:w="50" w:type="dxa"/>
              <w:bottom w:w="50" w:type="dxa"/>
              <w:left w:w="65" w:type="dxa"/>
              <w:right w:w="65" w:type="dxa"/>
            </w:tcMar>
          </w:tcPr>
          <w:p>
            <w:pPr>
              <w:pStyle w:val="TableBody"/>
              <w:keepNext w:val="0"/>
            </w:pPr>
            <w:r>
              <w:t>JasperReports 7.0.8; Studio 7.0.8 según TRD</w:t>
            </w:r>
          </w:p>
        </w:tc>
        <w:tc>
          <w:tcPr>
            <w:tcW w:type="dxa" w:w="4824"/>
            <w:tcMar>
              <w:top w:w="50" w:type="dxa"/>
              <w:bottom w:w="50" w:type="dxa"/>
              <w:left w:w="65" w:type="dxa"/>
              <w:right w:w="65" w:type="dxa"/>
            </w:tcMar>
          </w:tcPr>
          <w:p>
            <w:pPr>
              <w:pStyle w:val="TableBody"/>
              <w:keepNext w:val="0"/>
            </w:pPr>
            <w:r>
              <w:t>La biblioteca y POM están publicados; bytecode Java 8. DTO, sin adaptador Hibernate 6.3.1.Final (Jaspersoft, s. f.-a, s. f.-b).</w:t>
            </w:r>
          </w:p>
        </w:tc>
      </w:tr>
      <w:tr>
        <w:trPr>
          <w:cantSplit/>
        </w:trPr>
        <w:tc>
          <w:tcPr>
            <w:tcW w:type="dxa" w:w="1584"/>
            <w:tcMar>
              <w:top w:w="50" w:type="dxa"/>
              <w:bottom w:w="50" w:type="dxa"/>
              <w:left w:w="65" w:type="dxa"/>
              <w:right w:w="65" w:type="dxa"/>
            </w:tcMar>
          </w:tcPr>
          <w:p>
            <w:pPr>
              <w:pStyle w:val="TableBody"/>
              <w:keepNext w:val="0"/>
            </w:pPr>
            <w:r>
              <w:t>Herramientas</w:t>
            </w:r>
          </w:p>
        </w:tc>
        <w:tc>
          <w:tcPr>
            <w:tcW w:type="dxa" w:w="2952"/>
            <w:tcMar>
              <w:top w:w="50" w:type="dxa"/>
              <w:bottom w:w="50" w:type="dxa"/>
              <w:left w:w="65" w:type="dxa"/>
              <w:right w:w="65" w:type="dxa"/>
            </w:tcMar>
          </w:tcPr>
          <w:p>
            <w:pPr>
              <w:pStyle w:val="TableBody"/>
              <w:keepNext w:val="0"/>
            </w:pPr>
            <w:r>
              <w:t>FXML; Scene Builder 21; Maven; IntelliJ IDEA; Git/GitHub</w:t>
            </w:r>
          </w:p>
        </w:tc>
        <w:tc>
          <w:tcPr>
            <w:tcW w:type="dxa" w:w="4824"/>
            <w:tcMar>
              <w:top w:w="50" w:type="dxa"/>
              <w:bottom w:w="50" w:type="dxa"/>
              <w:left w:w="65" w:type="dxa"/>
              <w:right w:w="65" w:type="dxa"/>
            </w:tcMar>
          </w:tcPr>
          <w:p>
            <w:pPr>
              <w:pStyle w:val="TableBody"/>
              <w:keepNext w:val="0"/>
            </w:pPr>
            <w:r>
              <w:t>Distribución del TRD. No se ejecutó construcción ni se validó integración binaria de Latch.</w:t>
            </w:r>
          </w:p>
        </w:tc>
      </w:tr>
    </w:tbl>
    <w:p>
      <w:pPr>
        <w:pStyle w:val="Heading1"/>
      </w:pPr>
      <w:r>
        <w:t>Dirección Visual Aurora UI de Latch</w:t>
      </w:r>
    </w:p>
    <w:p>
      <w:r>
        <w:t>Malewicz (s. f.) presenta Aurora UI como fondos orgánicos de degradados difuminados en la parte pública de su artículo. La consulta comprende autor, título, introducción y descripción breve disponibles en HYPE4 Academy/SquarePlanet. El contenido restringido por suscripción no se consultó y la publicación no se utiliza como evidencia empírica de usabilidad. Latch adopta la referencia por decisión del proyecto y define su propia paleta, geometría y organización administrativa. La aplicación mantiene JavaFX, FXML y Scene Builder, sin incorporar bibliotecas homónimas ni trasladar la interfaz a tecnologías web.</w:t>
      </w:r>
    </w:p>
    <w:p>
      <w:r>
        <w:t>La identidad ocupa el acceso, el marco de la ventana y las zonas periféricas del encabezado. Los importes, errores y entradas se leen sobre superficies uniformes cuya opacidad es uno en ambos temas. Los campos violeta, turquesa y lavanda no representan cobros, deuda o mora y permanecen estáticos durante las operaciones. El modo sin efectos elimina esas luces y conserva el fondo sólido del tema seleccionado. La Figura 1 separa las capas decorativas, de lectura e interacción para que la implementación no aplique transparencias a los datos financieros ni capture el ratón con nodos de fondo.</w:t>
      </w:r>
    </w:p>
    <w:p>
      <w:pPr>
        <w:pStyle w:val="FigureNote"/>
      </w:pPr>
      <w:r>
        <w:t>La Figura 1 muestra capas de Composición Aurora en JavaFX.</w:t>
      </w:r>
    </w:p>
    <w:p>
      <w:pPr>
        <w:pStyle w:val="CaptionNumber"/>
      </w:pPr>
      <w:r>
        <w:t>Figura 1</w:t>
      </w:r>
    </w:p>
    <w:p>
      <w:pPr>
        <w:pStyle w:val="CaptionTitle"/>
      </w:pPr>
      <w:r>
        <w:t>Capas de Composición Aurora en JavaFX</w:t>
      </w:r>
    </w:p>
    <w:p>
      <w:pPr>
        <w:pStyle w:val="FigureNote"/>
        <w:spacing w:line="240" w:lineRule="auto"/>
      </w:pPr>
      <w:r>
        <w:drawing>
          <wp:inline xmlns:a="http://schemas.openxmlformats.org/drawingml/2006/main" xmlns:pic="http://schemas.openxmlformats.org/drawingml/2006/picture">
            <wp:extent cx="5943600" cy="3337560"/>
            <wp:docPr id="1" name="Picture 1" descr="Capas de Composición Aurora en JavaFX. Esquema propio con datos sintéticos." title="Capas de Composición Aurora en JavaFX"/>
            <wp:cNvGraphicFramePr>
              <a:graphicFrameLocks noChangeAspect="1"/>
            </wp:cNvGraphicFramePr>
            <a:graphic>
              <a:graphicData uri="http://schemas.openxmlformats.org/drawingml/2006/picture">
                <pic:pic>
                  <pic:nvPicPr>
                    <pic:cNvPr id="0" name="diagrama_capas.png"/>
                    <pic:cNvPicPr/>
                  </pic:nvPicPr>
                  <pic:blipFill>
                    <a:blip r:embed="rId10"/>
                    <a:stretch>
                      <a:fillRect/>
                    </a:stretch>
                  </pic:blipFill>
                  <pic:spPr>
                    <a:xfrm>
                      <a:off x="0" y="0"/>
                      <a:ext cx="5943600" cy="3337560"/>
                    </a:xfrm>
                    <a:prstGeom prst="rect"/>
                  </pic:spPr>
                </pic:pic>
              </a:graphicData>
            </a:graphic>
          </wp:inline>
        </w:drawing>
      </w:r>
    </w:p>
    <w:p>
      <w:pPr>
        <w:pStyle w:val="FigureNote"/>
      </w:pPr>
      <w:r>
        <w:t>La Tabla 3 presenta geometría de las Luces Estáticas.</w:t>
      </w:r>
    </w:p>
    <w:p>
      <w:pPr>
        <w:pStyle w:val="CaptionNumber"/>
      </w:pPr>
      <w:r>
        <w:t>Tabla 3</w:t>
      </w:r>
    </w:p>
    <w:p>
      <w:pPr>
        <w:pStyle w:val="CaptionTitle"/>
      </w:pPr>
      <w:r>
        <w:t>Geometría de las Luces Estáticas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440"/>
        <w:gridCol w:w="3960"/>
        <w:gridCol w:w="3960"/>
      </w:tblGrid>
      <w:tr>
        <w:trPr>
          <w:cantSplit/>
          <w:tblHeader/>
        </w:trPr>
        <w:tc>
          <w:tcPr>
            <w:tcW w:type="dxa" w:w="1440"/>
            <w:tcMar>
              <w:top w:w="50" w:type="dxa"/>
              <w:bottom w:w="50" w:type="dxa"/>
              <w:left w:w="65" w:type="dxa"/>
              <w:right w:w="65" w:type="dxa"/>
            </w:tcMar>
            <w:tcBorders>
              <w:bottom w:val="single" w:sz="8"/>
            </w:tcBorders>
          </w:tcPr>
          <w:p>
            <w:pPr>
              <w:pStyle w:val="TableBody"/>
              <w:keepNext w:val="0"/>
              <w:jc w:val="center"/>
            </w:pPr>
            <w:r>
              <w:rPr>
                <w:b/>
              </w:rPr>
              <w:t>Campo</w:t>
            </w:r>
          </w:p>
        </w:tc>
        <w:tc>
          <w:tcPr>
            <w:tcW w:type="dxa" w:w="3960"/>
            <w:tcMar>
              <w:top w:w="50" w:type="dxa"/>
              <w:bottom w:w="50" w:type="dxa"/>
              <w:left w:w="65" w:type="dxa"/>
              <w:right w:w="65" w:type="dxa"/>
            </w:tcMar>
            <w:tcBorders>
              <w:bottom w:val="single" w:sz="8"/>
            </w:tcBorders>
          </w:tcPr>
          <w:p>
            <w:pPr>
              <w:pStyle w:val="TableBody"/>
              <w:keepNext w:val="0"/>
              <w:jc w:val="center"/>
            </w:pPr>
            <w:r>
              <w:rPr>
                <w:b/>
              </w:rPr>
              <w:t>Centro y Radio Proporcionales</w:t>
            </w:r>
          </w:p>
        </w:tc>
        <w:tc>
          <w:tcPr>
            <w:tcW w:type="dxa" w:w="3960"/>
            <w:tcMar>
              <w:top w:w="50" w:type="dxa"/>
              <w:bottom w:w="50" w:type="dxa"/>
              <w:left w:w="65" w:type="dxa"/>
              <w:right w:w="65" w:type="dxa"/>
            </w:tcMar>
            <w:tcBorders>
              <w:bottom w:val="single" w:sz="8"/>
            </w:tcBorders>
          </w:tcPr>
          <w:p>
            <w:pPr>
              <w:pStyle w:val="TableBody"/>
              <w:keepNext w:val="0"/>
              <w:jc w:val="center"/>
            </w:pPr>
            <w:r>
              <w:rPr>
                <w:b/>
              </w:rPr>
              <w:t>Color y Alfa Claro / Oscuro</w:t>
            </w:r>
          </w:p>
        </w:tc>
      </w:tr>
      <w:tr>
        <w:trPr>
          <w:cantSplit/>
        </w:trPr>
        <w:tc>
          <w:tcPr>
            <w:tcW w:type="dxa" w:w="1440"/>
            <w:tcMar>
              <w:top w:w="50" w:type="dxa"/>
              <w:bottom w:w="50" w:type="dxa"/>
              <w:left w:w="65" w:type="dxa"/>
              <w:right w:w="65" w:type="dxa"/>
            </w:tcMar>
          </w:tcPr>
          <w:p>
            <w:pPr>
              <w:pStyle w:val="TableBody"/>
              <w:keepNext w:val="0"/>
            </w:pPr>
            <w:r>
              <w:t>Violeta</w:t>
            </w:r>
          </w:p>
        </w:tc>
        <w:tc>
          <w:tcPr>
            <w:tcW w:type="dxa" w:w="3960"/>
            <w:tcMar>
              <w:top w:w="50" w:type="dxa"/>
              <w:bottom w:w="50" w:type="dxa"/>
              <w:left w:w="65" w:type="dxa"/>
              <w:right w:w="65" w:type="dxa"/>
            </w:tcMar>
          </w:tcPr>
          <w:p>
            <w:pPr>
              <w:pStyle w:val="TableBody"/>
              <w:keepNext w:val="0"/>
            </w:pPr>
            <w:r>
              <w:t>x 0.10; y 0.08; radio 0.48</w:t>
            </w:r>
          </w:p>
        </w:tc>
        <w:tc>
          <w:tcPr>
            <w:tcW w:type="dxa" w:w="3960"/>
            <w:tcMar>
              <w:top w:w="50" w:type="dxa"/>
              <w:bottom w:w="50" w:type="dxa"/>
              <w:left w:w="65" w:type="dxa"/>
              <w:right w:w="65" w:type="dxa"/>
            </w:tcMar>
          </w:tcPr>
          <w:p>
            <w:pPr>
              <w:pStyle w:val="TableBody"/>
              <w:keepNext w:val="0"/>
            </w:pPr>
            <w:r>
              <w:t>Color #6D5EF5; 0.20 / 0.16</w:t>
            </w:r>
          </w:p>
        </w:tc>
      </w:tr>
      <w:tr>
        <w:trPr>
          <w:cantSplit/>
        </w:trPr>
        <w:tc>
          <w:tcPr>
            <w:tcW w:type="dxa" w:w="1440"/>
            <w:tcMar>
              <w:top w:w="50" w:type="dxa"/>
              <w:bottom w:w="50" w:type="dxa"/>
              <w:left w:w="65" w:type="dxa"/>
              <w:right w:w="65" w:type="dxa"/>
            </w:tcMar>
          </w:tcPr>
          <w:p>
            <w:pPr>
              <w:pStyle w:val="TableBody"/>
              <w:keepNext w:val="0"/>
            </w:pPr>
            <w:r>
              <w:t>Turquesa</w:t>
            </w:r>
          </w:p>
        </w:tc>
        <w:tc>
          <w:tcPr>
            <w:tcW w:type="dxa" w:w="3960"/>
            <w:tcMar>
              <w:top w:w="50" w:type="dxa"/>
              <w:bottom w:w="50" w:type="dxa"/>
              <w:left w:w="65" w:type="dxa"/>
              <w:right w:w="65" w:type="dxa"/>
            </w:tcMar>
          </w:tcPr>
          <w:p>
            <w:pPr>
              <w:pStyle w:val="TableBody"/>
              <w:keepNext w:val="0"/>
            </w:pPr>
            <w:r>
              <w:t>x 0.84; y 0.02; radio 0.42</w:t>
            </w:r>
          </w:p>
        </w:tc>
        <w:tc>
          <w:tcPr>
            <w:tcW w:type="dxa" w:w="3960"/>
            <w:tcMar>
              <w:top w:w="50" w:type="dxa"/>
              <w:bottom w:w="50" w:type="dxa"/>
              <w:left w:w="65" w:type="dxa"/>
              <w:right w:w="65" w:type="dxa"/>
            </w:tcMar>
          </w:tcPr>
          <w:p>
            <w:pPr>
              <w:pStyle w:val="TableBody"/>
              <w:keepNext w:val="0"/>
            </w:pPr>
            <w:r>
              <w:t>Color #4CC9C0; 0.18 / 0.14</w:t>
            </w:r>
          </w:p>
        </w:tc>
      </w:tr>
      <w:tr>
        <w:trPr>
          <w:cantSplit/>
        </w:trPr>
        <w:tc>
          <w:tcPr>
            <w:tcW w:type="dxa" w:w="1440"/>
            <w:tcMar>
              <w:top w:w="50" w:type="dxa"/>
              <w:bottom w:w="50" w:type="dxa"/>
              <w:left w:w="65" w:type="dxa"/>
              <w:right w:w="65" w:type="dxa"/>
            </w:tcMar>
          </w:tcPr>
          <w:p>
            <w:pPr>
              <w:pStyle w:val="TableBody"/>
              <w:keepNext w:val="0"/>
            </w:pPr>
            <w:r>
              <w:t>Lavanda</w:t>
            </w:r>
          </w:p>
        </w:tc>
        <w:tc>
          <w:tcPr>
            <w:tcW w:type="dxa" w:w="3960"/>
            <w:tcMar>
              <w:top w:w="50" w:type="dxa"/>
              <w:bottom w:w="50" w:type="dxa"/>
              <w:left w:w="65" w:type="dxa"/>
              <w:right w:w="65" w:type="dxa"/>
            </w:tcMar>
          </w:tcPr>
          <w:p>
            <w:pPr>
              <w:pStyle w:val="TableBody"/>
              <w:keepNext w:val="0"/>
            </w:pPr>
            <w:r>
              <w:t>x 0.94; y 0.88; radio 0.40</w:t>
            </w:r>
          </w:p>
        </w:tc>
        <w:tc>
          <w:tcPr>
            <w:tcW w:type="dxa" w:w="3960"/>
            <w:tcMar>
              <w:top w:w="50" w:type="dxa"/>
              <w:bottom w:w="50" w:type="dxa"/>
              <w:left w:w="65" w:type="dxa"/>
              <w:right w:w="65" w:type="dxa"/>
            </w:tcMar>
          </w:tcPr>
          <w:p>
            <w:pPr>
              <w:pStyle w:val="TableBody"/>
              <w:keepNext w:val="0"/>
            </w:pPr>
            <w:r>
              <w:t>Color #B9AEFF; 0.14 / 0.12</w:t>
            </w:r>
          </w:p>
        </w:tc>
      </w:tr>
      <w:tr>
        <w:trPr>
          <w:cantSplit/>
        </w:trPr>
        <w:tc>
          <w:tcPr>
            <w:tcW w:type="dxa" w:w="1440"/>
            <w:tcMar>
              <w:top w:w="50" w:type="dxa"/>
              <w:bottom w:w="50" w:type="dxa"/>
              <w:left w:w="65" w:type="dxa"/>
              <w:right w:w="65" w:type="dxa"/>
            </w:tcMar>
          </w:tcPr>
          <w:p>
            <w:pPr>
              <w:pStyle w:val="TableBody"/>
              <w:keepNext w:val="0"/>
            </w:pPr>
            <w:r>
              <w:t>Interpolación</w:t>
            </w:r>
          </w:p>
        </w:tc>
        <w:tc>
          <w:tcPr>
            <w:tcW w:type="dxa" w:w="3960"/>
            <w:tcMar>
              <w:top w:w="50" w:type="dxa"/>
              <w:bottom w:w="50" w:type="dxa"/>
              <w:left w:w="65" w:type="dxa"/>
              <w:right w:w="65" w:type="dxa"/>
            </w:tcMar>
          </w:tcPr>
          <w:p>
            <w:pPr>
              <w:pStyle w:val="TableBody"/>
              <w:keepNext w:val="0"/>
            </w:pPr>
            <w:r>
              <w:t>Stops 0, 0.5 y 1; NO_CYCLE</w:t>
            </w:r>
          </w:p>
        </w:tc>
        <w:tc>
          <w:tcPr>
            <w:tcW w:type="dxa" w:w="3960"/>
            <w:tcMar>
              <w:top w:w="50" w:type="dxa"/>
              <w:bottom w:w="50" w:type="dxa"/>
              <w:left w:w="65" w:type="dxa"/>
              <w:right w:w="65" w:type="dxa"/>
            </w:tcMar>
          </w:tcPr>
          <w:p>
            <w:pPr>
              <w:pStyle w:val="TableBody"/>
              <w:keepNext w:val="0"/>
            </w:pPr>
            <w:r>
              <w:t>Alfa a, a × 0.25 y 0; mismo RGB para evitar halos oscuros</w:t>
            </w:r>
          </w:p>
        </w:tc>
      </w:tr>
      <w:tr>
        <w:trPr>
          <w:cantSplit/>
        </w:trPr>
        <w:tc>
          <w:tcPr>
            <w:tcW w:type="dxa" w:w="1440"/>
            <w:tcMar>
              <w:top w:w="50" w:type="dxa"/>
              <w:bottom w:w="50" w:type="dxa"/>
              <w:left w:w="65" w:type="dxa"/>
              <w:right w:w="65" w:type="dxa"/>
            </w:tcMar>
          </w:tcPr>
          <w:p>
            <w:pPr>
              <w:pStyle w:val="TableBody"/>
              <w:keepNext w:val="0"/>
            </w:pPr>
            <w:r>
              <w:t>Contenedor</w:t>
            </w:r>
          </w:p>
        </w:tc>
        <w:tc>
          <w:tcPr>
            <w:tcW w:type="dxa" w:w="3960"/>
            <w:tcMar>
              <w:top w:w="50" w:type="dxa"/>
              <w:bottom w:w="50" w:type="dxa"/>
              <w:left w:w="65" w:type="dxa"/>
              <w:right w:w="65" w:type="dxa"/>
            </w:tcMar>
          </w:tcPr>
          <w:p>
            <w:pPr>
              <w:pStyle w:val="TableBody"/>
              <w:keepNext w:val="0"/>
            </w:pPr>
            <w:r>
              <w:t>Rectangle por luz, ancho/alto enlazados al Pane</w:t>
            </w:r>
          </w:p>
        </w:tc>
        <w:tc>
          <w:tcPr>
            <w:tcW w:type="dxa" w:w="3960"/>
            <w:tcMar>
              <w:top w:w="50" w:type="dxa"/>
              <w:bottom w:w="50" w:type="dxa"/>
              <w:left w:w="65" w:type="dxa"/>
              <w:right w:w="65" w:type="dxa"/>
            </w:tcMar>
          </w:tcPr>
          <w:p>
            <w:pPr>
              <w:pStyle w:val="TableBody"/>
              <w:keepNext w:val="0"/>
            </w:pPr>
            <w:r>
              <w:t>mouseTransparent true; focusTraversable false; sin hilos decorativos</w:t>
            </w:r>
          </w:p>
        </w:tc>
      </w:tr>
    </w:tbl>
    <w:p>
      <w:r>
        <w:t>La API RadialGradient permite definir centro, radio y paradas de color para dibujar las luces con nodos independientes (OpenJFX, s. f.-e). El diseño inicial prescinde de desenfoque adicional porque la caída del degradado suaviza el borde. GaussianBlur admite radios de cero a sesenta y tres en JavaFX 21, límite que restringe cualquier ajuste posterior del fondo (OpenJFX, s. f.-a). Las coordenadas de la Tabla 3 son proporcionales al contenedor y no a una pantalla física. Las composiciones editoriales ilustran el resultado esperado sin afirmar que proceden de un renderizado de JavaFX.</w:t>
      </w:r>
    </w:p>
    <w:p>
      <w:pPr>
        <w:pStyle w:val="Heading1"/>
      </w:pPr>
      <w:r>
        <w:t>Objetivos y Principios de Diseño</w:t>
      </w:r>
    </w:p>
    <w:p>
      <w:r>
        <w:t>La experiencia debe permitir identificar la siguiente acción y explicar el saldo antes de confirmar un movimiento. Las metas de la Tabla 4 convierten ese propósito en criterios de evaluación académica con escenarios sintéticos. Los tiempos incluyen lectura y corrección del recorrido, y no equivalen a rendimiento medido de la aplicación. El equipo revisará el resultado en Claro y Oscuro con las luces activas y desactivadas. Cada recorrido conservará el mismo contrato y los mismos importes para comparar la presentación sin introducir cambios de dificultad entre las condiciones de evaluación propuestas.</w:t>
      </w:r>
    </w:p>
    <w:p>
      <w:pPr>
        <w:pStyle w:val="FigureNote"/>
      </w:pPr>
      <w:r>
        <w:t>La Tabla 4 presenta objetivos Medibles de Experiencia.</w:t>
      </w:r>
    </w:p>
    <w:p>
      <w:pPr>
        <w:pStyle w:val="CaptionNumber"/>
      </w:pPr>
      <w:r>
        <w:t>Tabla 4</w:t>
      </w:r>
    </w:p>
    <w:p>
      <w:pPr>
        <w:pStyle w:val="CaptionTitle"/>
      </w:pPr>
      <w:r>
        <w:t>Objetivos Medibles de Experiencia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16"/>
        <w:gridCol w:w="3744"/>
        <w:gridCol w:w="3600"/>
      </w:tblGrid>
      <w:tr>
        <w:trPr>
          <w:cantSplit/>
          <w:tblHeader/>
        </w:trPr>
        <w:tc>
          <w:tcPr>
            <w:tcW w:type="dxa" w:w="2016"/>
            <w:tcMar>
              <w:top w:w="50" w:type="dxa"/>
              <w:bottom w:w="50" w:type="dxa"/>
              <w:left w:w="65" w:type="dxa"/>
              <w:right w:w="65" w:type="dxa"/>
            </w:tcMar>
            <w:tcBorders>
              <w:bottom w:val="single" w:sz="8"/>
            </w:tcBorders>
          </w:tcPr>
          <w:p>
            <w:pPr>
              <w:pStyle w:val="TableBody"/>
              <w:keepNext w:val="0"/>
              <w:jc w:val="center"/>
            </w:pPr>
            <w:r>
              <w:rPr>
                <w:b/>
              </w:rPr>
              <w:t>Objetivo</w:t>
            </w:r>
          </w:p>
        </w:tc>
        <w:tc>
          <w:tcPr>
            <w:tcW w:type="dxa" w:w="3744"/>
            <w:tcMar>
              <w:top w:w="50" w:type="dxa"/>
              <w:bottom w:w="50" w:type="dxa"/>
              <w:left w:w="65" w:type="dxa"/>
              <w:right w:w="65" w:type="dxa"/>
            </w:tcMar>
            <w:tcBorders>
              <w:bottom w:val="single" w:sz="8"/>
            </w:tcBorders>
          </w:tcPr>
          <w:p>
            <w:pPr>
              <w:pStyle w:val="TableBody"/>
              <w:keepNext w:val="0"/>
              <w:jc w:val="center"/>
            </w:pPr>
            <w:r>
              <w:rPr>
                <w:b/>
              </w:rPr>
              <w:t>Meta de Aceptación</w:t>
            </w:r>
          </w:p>
        </w:tc>
        <w:tc>
          <w:tcPr>
            <w:tcW w:type="dxa" w:w="3600"/>
            <w:tcMar>
              <w:top w:w="50" w:type="dxa"/>
              <w:bottom w:w="50" w:type="dxa"/>
              <w:left w:w="65" w:type="dxa"/>
              <w:right w:w="65" w:type="dxa"/>
            </w:tcMar>
            <w:tcBorders>
              <w:bottom w:val="single" w:sz="8"/>
            </w:tcBorders>
          </w:tcPr>
          <w:p>
            <w:pPr>
              <w:pStyle w:val="TableBody"/>
              <w:keepNext w:val="0"/>
              <w:jc w:val="center"/>
            </w:pPr>
            <w:r>
              <w:rPr>
                <w:b/>
              </w:rPr>
              <w:t>Evidencia Prevista</w:t>
            </w:r>
          </w:p>
        </w:tc>
      </w:tr>
      <w:tr>
        <w:trPr>
          <w:cantSplit/>
        </w:trPr>
        <w:tc>
          <w:tcPr>
            <w:tcW w:type="dxa" w:w="2016"/>
            <w:tcMar>
              <w:top w:w="50" w:type="dxa"/>
              <w:bottom w:w="50" w:type="dxa"/>
              <w:left w:w="65" w:type="dxa"/>
              <w:right w:w="65" w:type="dxa"/>
            </w:tcMar>
          </w:tcPr>
          <w:p>
            <w:pPr>
              <w:pStyle w:val="TableBody"/>
              <w:keepNext w:val="0"/>
            </w:pPr>
            <w:r>
              <w:t>Localizar acción principal</w:t>
            </w:r>
          </w:p>
        </w:tc>
        <w:tc>
          <w:tcPr>
            <w:tcW w:type="dxa" w:w="3744"/>
            <w:tcMar>
              <w:top w:w="50" w:type="dxa"/>
              <w:bottom w:w="50" w:type="dxa"/>
              <w:left w:w="65" w:type="dxa"/>
              <w:right w:w="65" w:type="dxa"/>
            </w:tcMar>
          </w:tcPr>
          <w:p>
            <w:pPr>
              <w:pStyle w:val="TableBody"/>
              <w:keepNext w:val="0"/>
            </w:pPr>
            <w:r>
              <w:t>4 de 4 revisores la identifican en 10 s por vista</w:t>
            </w:r>
          </w:p>
        </w:tc>
        <w:tc>
          <w:tcPr>
            <w:tcW w:type="dxa" w:w="3600"/>
            <w:tcMar>
              <w:top w:w="50" w:type="dxa"/>
              <w:bottom w:w="50" w:type="dxa"/>
              <w:left w:w="65" w:type="dxa"/>
              <w:right w:w="65" w:type="dxa"/>
            </w:tcMar>
          </w:tcPr>
          <w:p>
            <w:pPr>
              <w:pStyle w:val="TableBody"/>
              <w:keepNext w:val="0"/>
            </w:pPr>
            <w:r>
              <w:t>Recorrido cognitivo con captura anotada</w:t>
            </w:r>
          </w:p>
        </w:tc>
      </w:tr>
      <w:tr>
        <w:trPr>
          <w:cantSplit/>
        </w:trPr>
        <w:tc>
          <w:tcPr>
            <w:tcW w:type="dxa" w:w="2016"/>
            <w:tcMar>
              <w:top w:w="50" w:type="dxa"/>
              <w:bottom w:w="50" w:type="dxa"/>
              <w:left w:w="65" w:type="dxa"/>
              <w:right w:w="65" w:type="dxa"/>
            </w:tcMar>
          </w:tcPr>
          <w:p>
            <w:pPr>
              <w:pStyle w:val="TableBody"/>
              <w:keepNext w:val="0"/>
            </w:pPr>
            <w:r>
              <w:t>Leer cartera</w:t>
            </w:r>
          </w:p>
        </w:tc>
        <w:tc>
          <w:tcPr>
            <w:tcW w:type="dxa" w:w="3744"/>
            <w:tcMar>
              <w:top w:w="50" w:type="dxa"/>
              <w:bottom w:w="50" w:type="dxa"/>
              <w:left w:w="65" w:type="dxa"/>
              <w:right w:w="65" w:type="dxa"/>
            </w:tcMar>
          </w:tcPr>
          <w:p>
            <w:pPr>
              <w:pStyle w:val="TableBody"/>
              <w:keepNext w:val="0"/>
            </w:pPr>
            <w:r>
              <w:t>Identificar saldo y vencimiento sin error en 30 s</w:t>
            </w:r>
          </w:p>
        </w:tc>
        <w:tc>
          <w:tcPr>
            <w:tcW w:type="dxa" w:w="3600"/>
            <w:tcMar>
              <w:top w:w="50" w:type="dxa"/>
              <w:bottom w:w="50" w:type="dxa"/>
              <w:left w:w="65" w:type="dxa"/>
              <w:right w:w="65" w:type="dxa"/>
            </w:tcMar>
          </w:tcPr>
          <w:p>
            <w:pPr>
              <w:pStyle w:val="TableBody"/>
              <w:keepNext w:val="0"/>
            </w:pPr>
            <w:r>
              <w:t>CT-001 sintético, dos monedas separadas</w:t>
            </w:r>
          </w:p>
        </w:tc>
      </w:tr>
      <w:tr>
        <w:trPr>
          <w:cantSplit/>
        </w:trPr>
        <w:tc>
          <w:tcPr>
            <w:tcW w:type="dxa" w:w="2016"/>
            <w:tcMar>
              <w:top w:w="50" w:type="dxa"/>
              <w:bottom w:w="50" w:type="dxa"/>
              <w:left w:w="65" w:type="dxa"/>
              <w:right w:w="65" w:type="dxa"/>
            </w:tcMar>
          </w:tcPr>
          <w:p>
            <w:pPr>
              <w:pStyle w:val="TableBody"/>
              <w:keepNext w:val="0"/>
            </w:pPr>
            <w:r>
              <w:t>Pago parcial</w:t>
            </w:r>
          </w:p>
        </w:tc>
        <w:tc>
          <w:tcPr>
            <w:tcW w:type="dxa" w:w="3744"/>
            <w:tcMar>
              <w:top w:w="50" w:type="dxa"/>
              <w:bottom w:w="50" w:type="dxa"/>
              <w:left w:w="65" w:type="dxa"/>
              <w:right w:w="65" w:type="dxa"/>
            </w:tcMar>
          </w:tcPr>
          <w:p>
            <w:pPr>
              <w:pStyle w:val="TableBody"/>
              <w:keepNext w:val="0"/>
            </w:pPr>
            <w:r>
              <w:t>Completar en 120 s, cero duplicados y saldo correcto</w:t>
            </w:r>
          </w:p>
        </w:tc>
        <w:tc>
          <w:tcPr>
            <w:tcW w:type="dxa" w:w="3600"/>
            <w:tcMar>
              <w:top w:w="50" w:type="dxa"/>
              <w:bottom w:w="50" w:type="dxa"/>
              <w:left w:w="65" w:type="dxa"/>
              <w:right w:w="65" w:type="dxa"/>
            </w:tcMar>
          </w:tcPr>
          <w:p>
            <w:pPr>
              <w:pStyle w:val="TableBody"/>
              <w:keepNext w:val="0"/>
            </w:pPr>
            <w:r>
              <w:t>Pago C$ 3,662.43 sobre US$ 200.00</w:t>
            </w:r>
          </w:p>
        </w:tc>
      </w:tr>
      <w:tr>
        <w:trPr>
          <w:cantSplit/>
        </w:trPr>
        <w:tc>
          <w:tcPr>
            <w:tcW w:type="dxa" w:w="2016"/>
            <w:tcMar>
              <w:top w:w="50" w:type="dxa"/>
              <w:bottom w:w="50" w:type="dxa"/>
              <w:left w:w="65" w:type="dxa"/>
              <w:right w:w="65" w:type="dxa"/>
            </w:tcMar>
          </w:tcPr>
          <w:p>
            <w:pPr>
              <w:pStyle w:val="TableBody"/>
              <w:keepNext w:val="0"/>
            </w:pPr>
            <w:r>
              <w:t>Recuperar validación</w:t>
            </w:r>
          </w:p>
        </w:tc>
        <w:tc>
          <w:tcPr>
            <w:tcW w:type="dxa" w:w="3744"/>
            <w:tcMar>
              <w:top w:w="50" w:type="dxa"/>
              <w:bottom w:w="50" w:type="dxa"/>
              <w:left w:w="65" w:type="dxa"/>
              <w:right w:w="65" w:type="dxa"/>
            </w:tcMar>
          </w:tcPr>
          <w:p>
            <w:pPr>
              <w:pStyle w:val="TableBody"/>
              <w:keepNext w:val="0"/>
            </w:pPr>
            <w:r>
              <w:t>Corregir primer error en 45 s sin perder campos válidos</w:t>
            </w:r>
          </w:p>
        </w:tc>
        <w:tc>
          <w:tcPr>
            <w:tcW w:type="dxa" w:w="3600"/>
            <w:tcMar>
              <w:top w:w="50" w:type="dxa"/>
              <w:bottom w:w="50" w:type="dxa"/>
              <w:left w:w="65" w:type="dxa"/>
              <w:right w:w="65" w:type="dxa"/>
            </w:tcMar>
          </w:tcPr>
          <w:p>
            <w:pPr>
              <w:pStyle w:val="TableBody"/>
              <w:keepNext w:val="0"/>
            </w:pPr>
            <w:r>
              <w:t>Fecha o monto inválido</w:t>
            </w:r>
          </w:p>
        </w:tc>
      </w:tr>
      <w:tr>
        <w:trPr>
          <w:cantSplit/>
        </w:trPr>
        <w:tc>
          <w:tcPr>
            <w:tcW w:type="dxa" w:w="2016"/>
            <w:tcMar>
              <w:top w:w="50" w:type="dxa"/>
              <w:bottom w:w="50" w:type="dxa"/>
              <w:left w:w="65" w:type="dxa"/>
              <w:right w:w="65" w:type="dxa"/>
            </w:tcMar>
          </w:tcPr>
          <w:p>
            <w:pPr>
              <w:pStyle w:val="TableBody"/>
              <w:keepNext w:val="0"/>
            </w:pPr>
            <w:r>
              <w:t>Operar por teclado</w:t>
            </w:r>
          </w:p>
        </w:tc>
        <w:tc>
          <w:tcPr>
            <w:tcW w:type="dxa" w:w="3744"/>
            <w:tcMar>
              <w:top w:w="50" w:type="dxa"/>
              <w:bottom w:w="50" w:type="dxa"/>
              <w:left w:w="65" w:type="dxa"/>
              <w:right w:w="65" w:type="dxa"/>
            </w:tcMar>
          </w:tcPr>
          <w:p>
            <w:pPr>
              <w:pStyle w:val="TableBody"/>
              <w:keepNext w:val="0"/>
            </w:pPr>
            <w:r>
              <w:t>10 recorridos críticos; cero bloqueos de foco</w:t>
            </w:r>
          </w:p>
        </w:tc>
        <w:tc>
          <w:tcPr>
            <w:tcW w:type="dxa" w:w="3600"/>
            <w:tcMar>
              <w:top w:w="50" w:type="dxa"/>
              <w:bottom w:w="50" w:type="dxa"/>
              <w:left w:w="65" w:type="dxa"/>
              <w:right w:w="65" w:type="dxa"/>
            </w:tcMar>
          </w:tcPr>
          <w:p>
            <w:pPr>
              <w:pStyle w:val="TableBody"/>
              <w:keepNext w:val="0"/>
            </w:pPr>
            <w:r>
              <w:t>RNF-009; Tab, Shift+Tab, Enter y Escape</w:t>
            </w:r>
          </w:p>
        </w:tc>
      </w:tr>
      <w:tr>
        <w:trPr>
          <w:cantSplit/>
        </w:trPr>
        <w:tc>
          <w:tcPr>
            <w:tcW w:type="dxa" w:w="2016"/>
            <w:tcMar>
              <w:top w:w="50" w:type="dxa"/>
              <w:bottom w:w="50" w:type="dxa"/>
              <w:left w:w="65" w:type="dxa"/>
              <w:right w:w="65" w:type="dxa"/>
            </w:tcMar>
          </w:tcPr>
          <w:p>
            <w:pPr>
              <w:pStyle w:val="TableBody"/>
              <w:keepNext w:val="0"/>
            </w:pPr>
            <w:r>
              <w:t>Cambiar presentación</w:t>
            </w:r>
          </w:p>
        </w:tc>
        <w:tc>
          <w:tcPr>
            <w:tcW w:type="dxa" w:w="3744"/>
            <w:tcMar>
              <w:top w:w="50" w:type="dxa"/>
              <w:bottom w:w="50" w:type="dxa"/>
              <w:left w:w="65" w:type="dxa"/>
              <w:right w:w="65" w:type="dxa"/>
            </w:tcMar>
          </w:tcPr>
          <w:p>
            <w:pPr>
              <w:pStyle w:val="TableBody"/>
              <w:keepNext w:val="0"/>
            </w:pPr>
            <w:r>
              <w:t>≤ 500 ms; conservar 20 campos/filtros y tareas</w:t>
            </w:r>
          </w:p>
        </w:tc>
        <w:tc>
          <w:tcPr>
            <w:tcW w:type="dxa" w:w="3600"/>
            <w:tcMar>
              <w:top w:w="50" w:type="dxa"/>
              <w:bottom w:w="50" w:type="dxa"/>
              <w:left w:w="65" w:type="dxa"/>
              <w:right w:w="65" w:type="dxa"/>
            </w:tcMar>
          </w:tcPr>
          <w:p>
            <w:pPr>
              <w:pStyle w:val="TableBody"/>
              <w:keepNext w:val="0"/>
            </w:pPr>
            <w:r>
              <w:t>RNF-049; comparación de estado antes/después</w:t>
            </w:r>
          </w:p>
        </w:tc>
      </w:tr>
    </w:tbl>
    <w:p>
      <w:pPr>
        <w:pStyle w:val="FigureNote"/>
      </w:pPr>
      <w:r>
        <w:t>La Tabla 5 presenta principios Aplicados en Latch.</w:t>
      </w:r>
    </w:p>
    <w:p>
      <w:pPr>
        <w:pStyle w:val="CaptionNumber"/>
      </w:pPr>
      <w:r>
        <w:t>Tabla 5</w:t>
      </w:r>
    </w:p>
    <w:p>
      <w:pPr>
        <w:pStyle w:val="CaptionTitle"/>
      </w:pPr>
      <w:r>
        <w:t>Principios Aplicados en Latch</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160"/>
        <w:gridCol w:w="7200"/>
      </w:tblGrid>
      <w:tr>
        <w:trPr>
          <w:cantSplit/>
          <w:tblHeader/>
        </w:trPr>
        <w:tc>
          <w:tcPr>
            <w:tcW w:type="dxa" w:w="2160"/>
            <w:tcMar>
              <w:top w:w="50" w:type="dxa"/>
              <w:bottom w:w="50" w:type="dxa"/>
              <w:left w:w="65" w:type="dxa"/>
              <w:right w:w="65" w:type="dxa"/>
            </w:tcMar>
            <w:tcBorders>
              <w:bottom w:val="single" w:sz="8"/>
            </w:tcBorders>
          </w:tcPr>
          <w:p>
            <w:pPr>
              <w:pStyle w:val="TableBody"/>
              <w:keepNext w:val="0"/>
              <w:jc w:val="center"/>
            </w:pPr>
            <w:r>
              <w:rPr>
                <w:b/>
              </w:rPr>
              <w:t>Principio</w:t>
            </w:r>
          </w:p>
        </w:tc>
        <w:tc>
          <w:tcPr>
            <w:tcW w:type="dxa" w:w="7200"/>
            <w:tcMar>
              <w:top w:w="50" w:type="dxa"/>
              <w:bottom w:w="50" w:type="dxa"/>
              <w:left w:w="65" w:type="dxa"/>
              <w:right w:w="65" w:type="dxa"/>
            </w:tcMar>
            <w:tcBorders>
              <w:bottom w:val="single" w:sz="8"/>
            </w:tcBorders>
          </w:tcPr>
          <w:p>
            <w:pPr>
              <w:pStyle w:val="TableBody"/>
              <w:keepNext w:val="0"/>
              <w:jc w:val="center"/>
            </w:pPr>
            <w:r>
              <w:rPr>
                <w:b/>
              </w:rPr>
              <w:t>Aplicación Concreta</w:t>
            </w:r>
          </w:p>
        </w:tc>
      </w:tr>
      <w:tr>
        <w:trPr>
          <w:cantSplit/>
        </w:trPr>
        <w:tc>
          <w:tcPr>
            <w:tcW w:type="dxa" w:w="2160"/>
            <w:tcMar>
              <w:top w:w="50" w:type="dxa"/>
              <w:bottom w:w="50" w:type="dxa"/>
              <w:left w:w="65" w:type="dxa"/>
              <w:right w:w="65" w:type="dxa"/>
            </w:tcMar>
          </w:tcPr>
          <w:p>
            <w:pPr>
              <w:pStyle w:val="TableBody"/>
              <w:keepNext w:val="0"/>
            </w:pPr>
            <w:r>
              <w:t>Jerarquía de tarea</w:t>
            </w:r>
          </w:p>
        </w:tc>
        <w:tc>
          <w:tcPr>
            <w:tcW w:type="dxa" w:w="7200"/>
            <w:tcMar>
              <w:top w:w="50" w:type="dxa"/>
              <w:bottom w:w="50" w:type="dxa"/>
              <w:left w:w="65" w:type="dxa"/>
              <w:right w:w="65" w:type="dxa"/>
            </w:tcMar>
          </w:tcPr>
          <w:p>
            <w:pPr>
              <w:pStyle w:val="TableBody"/>
              <w:keepNext w:val="0"/>
            </w:pPr>
            <w:r>
              <w:t>Un primario por formulario: Guardar, Confirmar pago o Generar; secundarios separados.</w:t>
            </w:r>
          </w:p>
        </w:tc>
      </w:tr>
      <w:tr>
        <w:trPr>
          <w:cantSplit/>
        </w:trPr>
        <w:tc>
          <w:tcPr>
            <w:tcW w:type="dxa" w:w="2160"/>
            <w:tcMar>
              <w:top w:w="50" w:type="dxa"/>
              <w:bottom w:w="50" w:type="dxa"/>
              <w:left w:w="65" w:type="dxa"/>
              <w:right w:w="65" w:type="dxa"/>
            </w:tcMar>
          </w:tcPr>
          <w:p>
            <w:pPr>
              <w:pStyle w:val="TableBody"/>
              <w:keepNext w:val="0"/>
            </w:pPr>
            <w:r>
              <w:t>Lectura financiera</w:t>
            </w:r>
          </w:p>
        </w:tc>
        <w:tc>
          <w:tcPr>
            <w:tcW w:type="dxa" w:w="7200"/>
            <w:tcMar>
              <w:top w:w="50" w:type="dxa"/>
              <w:bottom w:w="50" w:type="dxa"/>
              <w:left w:w="65" w:type="dxa"/>
              <w:right w:w="65" w:type="dxa"/>
            </w:tcMar>
          </w:tcPr>
          <w:p>
            <w:pPr>
              <w:pStyle w:val="TableBody"/>
              <w:keepNext w:val="0"/>
            </w:pPr>
            <w:r>
              <w:t>Importes a la derecha, moneda visible y resumen de aplicación antes de cobrar.</w:t>
            </w:r>
          </w:p>
        </w:tc>
      </w:tr>
      <w:tr>
        <w:trPr>
          <w:cantSplit/>
        </w:trPr>
        <w:tc>
          <w:tcPr>
            <w:tcW w:type="dxa" w:w="2160"/>
            <w:tcMar>
              <w:top w:w="50" w:type="dxa"/>
              <w:bottom w:w="50" w:type="dxa"/>
              <w:left w:w="65" w:type="dxa"/>
              <w:right w:w="65" w:type="dxa"/>
            </w:tcMar>
          </w:tcPr>
          <w:p>
            <w:pPr>
              <w:pStyle w:val="TableBody"/>
              <w:keepNext w:val="0"/>
            </w:pPr>
            <w:r>
              <w:t>Historia verificable</w:t>
            </w:r>
          </w:p>
        </w:tc>
        <w:tc>
          <w:tcPr>
            <w:tcW w:type="dxa" w:w="7200"/>
            <w:tcMar>
              <w:top w:w="50" w:type="dxa"/>
              <w:bottom w:w="50" w:type="dxa"/>
              <w:left w:w="65" w:type="dxa"/>
              <w:right w:w="65" w:type="dxa"/>
            </w:tcMar>
          </w:tcPr>
          <w:p>
            <w:pPr>
              <w:pStyle w:val="TableBody"/>
              <w:keepNext w:val="0"/>
            </w:pPr>
            <w:r>
              <w:t>Anular conserva número; reimprimir no registra otro pago; garantía separada de renta.</w:t>
            </w:r>
          </w:p>
        </w:tc>
      </w:tr>
      <w:tr>
        <w:trPr>
          <w:cantSplit/>
        </w:trPr>
        <w:tc>
          <w:tcPr>
            <w:tcW w:type="dxa" w:w="2160"/>
            <w:tcMar>
              <w:top w:w="50" w:type="dxa"/>
              <w:bottom w:w="50" w:type="dxa"/>
              <w:left w:w="65" w:type="dxa"/>
              <w:right w:w="65" w:type="dxa"/>
            </w:tcMar>
          </w:tcPr>
          <w:p>
            <w:pPr>
              <w:pStyle w:val="TableBody"/>
              <w:keepNext w:val="0"/>
            </w:pPr>
            <w:r>
              <w:t>Corrección localizada</w:t>
            </w:r>
          </w:p>
        </w:tc>
        <w:tc>
          <w:tcPr>
            <w:tcW w:type="dxa" w:w="7200"/>
            <w:tcMar>
              <w:top w:w="50" w:type="dxa"/>
              <w:bottom w:w="50" w:type="dxa"/>
              <w:left w:w="65" w:type="dxa"/>
              <w:right w:w="65" w:type="dxa"/>
            </w:tcMar>
          </w:tcPr>
          <w:p>
            <w:pPr>
              <w:pStyle w:val="TableBody"/>
              <w:keepNext w:val="0"/>
            </w:pPr>
            <w:r>
              <w:t>Mensaje junto al campo, resumen enlazado y foco al primer error.</w:t>
            </w:r>
          </w:p>
        </w:tc>
      </w:tr>
      <w:tr>
        <w:trPr>
          <w:cantSplit/>
        </w:trPr>
        <w:tc>
          <w:tcPr>
            <w:tcW w:type="dxa" w:w="2160"/>
            <w:tcMar>
              <w:top w:w="50" w:type="dxa"/>
              <w:bottom w:w="50" w:type="dxa"/>
              <w:left w:w="65" w:type="dxa"/>
              <w:right w:w="65" w:type="dxa"/>
            </w:tcMar>
          </w:tcPr>
          <w:p>
            <w:pPr>
              <w:pStyle w:val="TableBody"/>
              <w:keepNext w:val="0"/>
            </w:pPr>
            <w:r>
              <w:t>Control de la persona</w:t>
            </w:r>
          </w:p>
        </w:tc>
        <w:tc>
          <w:tcPr>
            <w:tcW w:type="dxa" w:w="7200"/>
            <w:tcMar>
              <w:top w:w="50" w:type="dxa"/>
              <w:bottom w:w="50" w:type="dxa"/>
              <w:left w:w="65" w:type="dxa"/>
              <w:right w:w="65" w:type="dxa"/>
            </w:tcMar>
          </w:tcPr>
          <w:p>
            <w:pPr>
              <w:pStyle w:val="TableBody"/>
              <w:keepNext w:val="0"/>
            </w:pPr>
            <w:r>
              <w:t>Cancelar entre contratos; Escape no confirma operaciones financieras.</w:t>
            </w:r>
          </w:p>
        </w:tc>
      </w:tr>
      <w:tr>
        <w:trPr>
          <w:cantSplit/>
        </w:trPr>
        <w:tc>
          <w:tcPr>
            <w:tcW w:type="dxa" w:w="2160"/>
            <w:tcMar>
              <w:top w:w="50" w:type="dxa"/>
              <w:bottom w:w="50" w:type="dxa"/>
              <w:left w:w="65" w:type="dxa"/>
              <w:right w:w="65" w:type="dxa"/>
            </w:tcMar>
          </w:tcPr>
          <w:p>
            <w:pPr>
              <w:pStyle w:val="TableBody"/>
              <w:keepNext w:val="0"/>
            </w:pPr>
            <w:r>
              <w:t>Continuidad visual</w:t>
            </w:r>
          </w:p>
        </w:tc>
        <w:tc>
          <w:tcPr>
            <w:tcW w:type="dxa" w:w="7200"/>
            <w:tcMar>
              <w:top w:w="50" w:type="dxa"/>
              <w:bottom w:w="50" w:type="dxa"/>
              <w:left w:w="65" w:type="dxa"/>
              <w:right w:w="65" w:type="dxa"/>
            </w:tcMar>
          </w:tcPr>
          <w:p>
            <w:pPr>
              <w:pStyle w:val="TableBody"/>
              <w:keepNext w:val="0"/>
            </w:pPr>
            <w:r>
              <w:t>Tema cambia colores sin recargar FXML ni perder selección o filtros.</w:t>
            </w:r>
          </w:p>
        </w:tc>
      </w:tr>
      <w:tr>
        <w:trPr>
          <w:cantSplit/>
        </w:trPr>
        <w:tc>
          <w:tcPr>
            <w:tcW w:type="dxa" w:w="2160"/>
            <w:tcMar>
              <w:top w:w="50" w:type="dxa"/>
              <w:bottom w:w="50" w:type="dxa"/>
              <w:left w:w="65" w:type="dxa"/>
              <w:right w:w="65" w:type="dxa"/>
            </w:tcMar>
          </w:tcPr>
          <w:p>
            <w:pPr>
              <w:pStyle w:val="TableBody"/>
              <w:keepNext w:val="0"/>
            </w:pPr>
            <w:r>
              <w:t>Reconocimiento</w:t>
            </w:r>
          </w:p>
        </w:tc>
        <w:tc>
          <w:tcPr>
            <w:tcW w:type="dxa" w:w="7200"/>
            <w:tcMar>
              <w:top w:w="50" w:type="dxa"/>
              <w:bottom w:w="50" w:type="dxa"/>
              <w:left w:w="65" w:type="dxa"/>
              <w:right w:w="65" w:type="dxa"/>
            </w:tcMar>
          </w:tcPr>
          <w:p>
            <w:pPr>
              <w:pStyle w:val="TableBody"/>
              <w:keepNext w:val="0"/>
            </w:pPr>
            <w:r>
              <w:t>Rótulos del catálogo y nombres de contrato/unidad visibles en cada operación.</w:t>
            </w:r>
          </w:p>
        </w:tc>
      </w:tr>
      <w:tr>
        <w:trPr>
          <w:cantSplit/>
        </w:trPr>
        <w:tc>
          <w:tcPr>
            <w:tcW w:type="dxa" w:w="2160"/>
            <w:tcMar>
              <w:top w:w="50" w:type="dxa"/>
              <w:bottom w:w="50" w:type="dxa"/>
              <w:left w:w="65" w:type="dxa"/>
              <w:right w:w="65" w:type="dxa"/>
            </w:tcMar>
          </w:tcPr>
          <w:p>
            <w:pPr>
              <w:pStyle w:val="TableBody"/>
              <w:keepNext w:val="0"/>
            </w:pPr>
            <w:r>
              <w:t>Permiso coherente</w:t>
            </w:r>
          </w:p>
        </w:tc>
        <w:tc>
          <w:tcPr>
            <w:tcW w:type="dxa" w:w="7200"/>
            <w:tcMar>
              <w:top w:w="50" w:type="dxa"/>
              <w:bottom w:w="50" w:type="dxa"/>
              <w:left w:w="65" w:type="dxa"/>
              <w:right w:w="65" w:type="dxa"/>
            </w:tcMar>
          </w:tcPr>
          <w:p>
            <w:pPr>
              <w:pStyle w:val="TableBody"/>
              <w:keepNext w:val="0"/>
            </w:pPr>
            <w:r>
              <w:t>Acciones administrativas restringidas en pantalla y servicio; motivo de bloqueo legible.</w:t>
            </w:r>
          </w:p>
        </w:tc>
      </w:tr>
      <w:tr>
        <w:trPr>
          <w:cantSplit/>
        </w:trPr>
        <w:tc>
          <w:tcPr>
            <w:tcW w:type="dxa" w:w="2160"/>
            <w:tcMar>
              <w:top w:w="50" w:type="dxa"/>
              <w:bottom w:w="50" w:type="dxa"/>
              <w:left w:w="65" w:type="dxa"/>
              <w:right w:w="65" w:type="dxa"/>
            </w:tcMar>
          </w:tcPr>
          <w:p>
            <w:pPr>
              <w:pStyle w:val="TableBody"/>
              <w:keepNext w:val="0"/>
            </w:pPr>
            <w:r>
              <w:t>Acceso equivalente</w:t>
            </w:r>
          </w:p>
        </w:tc>
        <w:tc>
          <w:tcPr>
            <w:tcW w:type="dxa" w:w="7200"/>
            <w:tcMar>
              <w:top w:w="50" w:type="dxa"/>
              <w:bottom w:w="50" w:type="dxa"/>
              <w:left w:w="65" w:type="dxa"/>
              <w:right w:w="65" w:type="dxa"/>
            </w:tcMar>
          </w:tcPr>
          <w:p>
            <w:pPr>
              <w:pStyle w:val="TableBody"/>
              <w:keepNext w:val="0"/>
            </w:pPr>
            <w:r>
              <w:t>Texto e icono, teclado completo y foco visible con o sin efectos.</w:t>
            </w:r>
          </w:p>
        </w:tc>
      </w:tr>
      <w:tr>
        <w:trPr>
          <w:cantSplit/>
        </w:trPr>
        <w:tc>
          <w:tcPr>
            <w:tcW w:type="dxa" w:w="2160"/>
            <w:tcMar>
              <w:top w:w="50" w:type="dxa"/>
              <w:bottom w:w="50" w:type="dxa"/>
              <w:left w:w="65" w:type="dxa"/>
              <w:right w:w="65" w:type="dxa"/>
            </w:tcMar>
          </w:tcPr>
          <w:p>
            <w:pPr>
              <w:pStyle w:val="TableBody"/>
              <w:keepNext w:val="0"/>
            </w:pPr>
            <w:r>
              <w:t>Densidad ajustable</w:t>
            </w:r>
          </w:p>
        </w:tc>
        <w:tc>
          <w:tcPr>
            <w:tcW w:type="dxa" w:w="7200"/>
            <w:tcMar>
              <w:top w:w="50" w:type="dxa"/>
              <w:bottom w:w="50" w:type="dxa"/>
              <w:left w:w="65" w:type="dxa"/>
              <w:right w:w="65" w:type="dxa"/>
            </w:tcMar>
          </w:tcPr>
          <w:p>
            <w:pPr>
              <w:pStyle w:val="TableBody"/>
              <w:keepNext w:val="0"/>
            </w:pPr>
            <w:r>
              <w:t>Columnas flexibles, formularios desplazables y filas ampliables para contenido largo.</w:t>
            </w:r>
          </w:p>
        </w:tc>
      </w:tr>
    </w:tbl>
    <w:p>
      <w:r>
        <w:t>Nielsen (1994) reúne diez heurísticas generales para revisar interfaces y describe su origen en problemas de usabilidad. El equipo las utiliza como una guía de inspección, sin convertirlas en una validación realizada con propietarios. La Tabla 6 vincula cada heurística con una decisión verificable en Latch y limita la paráfrasis a sus principios generales. Las soluciones concretas, los atajos y los umbrales pertenecen al diseño del proyecto. La revisión registrará severidad, pantalla, reproducción y corrección propuesta para que una observación visual pueda convertirse en una tarea de implementación con responsable nominal.</w:t>
      </w:r>
    </w:p>
    <w:p>
      <w:pPr>
        <w:pStyle w:val="FigureNote"/>
      </w:pPr>
      <w:r>
        <w:t>La Tabla 6 presenta heurísticas de Nielsen y Decisiones de Interfaz.</w:t>
      </w:r>
    </w:p>
    <w:p>
      <w:pPr>
        <w:pStyle w:val="CaptionNumber"/>
      </w:pPr>
      <w:r>
        <w:t>Tabla 6</w:t>
      </w:r>
    </w:p>
    <w:p>
      <w:pPr>
        <w:pStyle w:val="CaptionTitle"/>
      </w:pPr>
      <w:r>
        <w:t>Heurísticas de Nielsen y Decisiones de Interfaz</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168"/>
        <w:gridCol w:w="6192"/>
      </w:tblGrid>
      <w:tr>
        <w:trPr>
          <w:cantSplit/>
          <w:tblHeader/>
        </w:trPr>
        <w:tc>
          <w:tcPr>
            <w:tcW w:type="dxa" w:w="3168"/>
            <w:tcMar>
              <w:top w:w="50" w:type="dxa"/>
              <w:bottom w:w="50" w:type="dxa"/>
              <w:left w:w="65" w:type="dxa"/>
              <w:right w:w="65" w:type="dxa"/>
            </w:tcMar>
            <w:tcBorders>
              <w:bottom w:val="single" w:sz="8"/>
            </w:tcBorders>
          </w:tcPr>
          <w:p>
            <w:pPr>
              <w:pStyle w:val="TableBody"/>
              <w:keepNext w:val="0"/>
              <w:jc w:val="center"/>
            </w:pPr>
            <w:r>
              <w:rPr>
                <w:b/>
              </w:rPr>
              <w:t>Heurística</w:t>
            </w:r>
          </w:p>
        </w:tc>
        <w:tc>
          <w:tcPr>
            <w:tcW w:type="dxa" w:w="6192"/>
            <w:tcMar>
              <w:top w:w="50" w:type="dxa"/>
              <w:bottom w:w="50" w:type="dxa"/>
              <w:left w:w="65" w:type="dxa"/>
              <w:right w:w="65" w:type="dxa"/>
            </w:tcMar>
            <w:tcBorders>
              <w:bottom w:val="single" w:sz="8"/>
            </w:tcBorders>
          </w:tcPr>
          <w:p>
            <w:pPr>
              <w:pStyle w:val="TableBody"/>
              <w:keepNext w:val="0"/>
              <w:jc w:val="center"/>
            </w:pPr>
            <w:r>
              <w:rPr>
                <w:b/>
              </w:rPr>
              <w:t>Decisión de Latch</w:t>
            </w:r>
          </w:p>
        </w:tc>
      </w:tr>
      <w:tr>
        <w:trPr>
          <w:cantSplit/>
        </w:trPr>
        <w:tc>
          <w:tcPr>
            <w:tcW w:type="dxa" w:w="3168"/>
            <w:tcMar>
              <w:top w:w="50" w:type="dxa"/>
              <w:bottom w:w="50" w:type="dxa"/>
              <w:left w:w="65" w:type="dxa"/>
              <w:right w:w="65" w:type="dxa"/>
            </w:tcMar>
          </w:tcPr>
          <w:p>
            <w:pPr>
              <w:pStyle w:val="TableBody"/>
              <w:keepNext w:val="0"/>
            </w:pPr>
            <w:r>
              <w:t>Visibilidad del estado</w:t>
            </w:r>
          </w:p>
        </w:tc>
        <w:tc>
          <w:tcPr>
            <w:tcW w:type="dxa" w:w="6192"/>
            <w:tcMar>
              <w:top w:w="50" w:type="dxa"/>
              <w:bottom w:w="50" w:type="dxa"/>
              <w:left w:w="65" w:type="dxa"/>
              <w:right w:w="65" w:type="dxa"/>
            </w:tcMar>
          </w:tcPr>
          <w:p>
            <w:pPr>
              <w:pStyle w:val="TableBody"/>
              <w:keepNext w:val="0"/>
            </w:pPr>
            <w:r>
              <w:t>H1 muestra procesados, total y Cancelar; tasas indican fecha.</w:t>
            </w:r>
          </w:p>
        </w:tc>
      </w:tr>
      <w:tr>
        <w:trPr>
          <w:cantSplit/>
        </w:trPr>
        <w:tc>
          <w:tcPr>
            <w:tcW w:type="dxa" w:w="3168"/>
            <w:tcMar>
              <w:top w:w="50" w:type="dxa"/>
              <w:bottom w:w="50" w:type="dxa"/>
              <w:left w:w="65" w:type="dxa"/>
              <w:right w:w="65" w:type="dxa"/>
            </w:tcMar>
          </w:tcPr>
          <w:p>
            <w:pPr>
              <w:pStyle w:val="TableBody"/>
              <w:keepNext w:val="0"/>
            </w:pPr>
            <w:r>
              <w:t>Correspondencia con el mundo real</w:t>
            </w:r>
          </w:p>
        </w:tc>
        <w:tc>
          <w:tcPr>
            <w:tcW w:type="dxa" w:w="6192"/>
            <w:tcMar>
              <w:top w:w="50" w:type="dxa"/>
              <w:bottom w:w="50" w:type="dxa"/>
              <w:left w:w="65" w:type="dxa"/>
              <w:right w:w="65" w:type="dxa"/>
            </w:tcMar>
          </w:tcPr>
          <w:p>
            <w:pPr>
              <w:pStyle w:val="TableBody"/>
              <w:keepNext w:val="0"/>
            </w:pPr>
            <w:r>
              <w:t>Canon, cargo, recibo y garantía usan el glosario del proyecto.</w:t>
            </w:r>
          </w:p>
        </w:tc>
      </w:tr>
      <w:tr>
        <w:trPr>
          <w:cantSplit/>
        </w:trPr>
        <w:tc>
          <w:tcPr>
            <w:tcW w:type="dxa" w:w="3168"/>
            <w:tcMar>
              <w:top w:w="50" w:type="dxa"/>
              <w:bottom w:w="50" w:type="dxa"/>
              <w:left w:w="65" w:type="dxa"/>
              <w:right w:w="65" w:type="dxa"/>
            </w:tcMar>
          </w:tcPr>
          <w:p>
            <w:pPr>
              <w:pStyle w:val="TableBody"/>
              <w:keepNext w:val="0"/>
            </w:pPr>
            <w:r>
              <w:t>Control y libertad</w:t>
            </w:r>
          </w:p>
        </w:tc>
        <w:tc>
          <w:tcPr>
            <w:tcW w:type="dxa" w:w="6192"/>
            <w:tcMar>
              <w:top w:w="50" w:type="dxa"/>
              <w:bottom w:w="50" w:type="dxa"/>
              <w:left w:w="65" w:type="dxa"/>
              <w:right w:w="65" w:type="dxa"/>
            </w:tcMar>
          </w:tcPr>
          <w:p>
            <w:pPr>
              <w:pStyle w:val="TableBody"/>
              <w:keepNext w:val="0"/>
            </w:pPr>
            <w:r>
              <w:t>Volver conserva filtros; cancelar lote respeta contratos confirmados.</w:t>
            </w:r>
          </w:p>
        </w:tc>
      </w:tr>
      <w:tr>
        <w:trPr>
          <w:cantSplit/>
        </w:trPr>
        <w:tc>
          <w:tcPr>
            <w:tcW w:type="dxa" w:w="3168"/>
            <w:tcMar>
              <w:top w:w="50" w:type="dxa"/>
              <w:bottom w:w="50" w:type="dxa"/>
              <w:left w:w="65" w:type="dxa"/>
              <w:right w:w="65" w:type="dxa"/>
            </w:tcMar>
          </w:tcPr>
          <w:p>
            <w:pPr>
              <w:pStyle w:val="TableBody"/>
              <w:keepNext w:val="0"/>
            </w:pPr>
            <w:r>
              <w:t>Consistencia y estándares</w:t>
            </w:r>
          </w:p>
        </w:tc>
        <w:tc>
          <w:tcPr>
            <w:tcW w:type="dxa" w:w="6192"/>
            <w:tcMar>
              <w:top w:w="50" w:type="dxa"/>
              <w:bottom w:w="50" w:type="dxa"/>
              <w:left w:w="65" w:type="dxa"/>
              <w:right w:w="65" w:type="dxa"/>
            </w:tcMar>
          </w:tcPr>
          <w:p>
            <w:pPr>
              <w:pStyle w:val="TableBody"/>
              <w:keepNext w:val="0"/>
            </w:pPr>
            <w:r>
              <w:t>Mismos rótulos y estados en ambos temas y documentos.</w:t>
            </w:r>
          </w:p>
        </w:tc>
      </w:tr>
      <w:tr>
        <w:trPr>
          <w:cantSplit/>
        </w:trPr>
        <w:tc>
          <w:tcPr>
            <w:tcW w:type="dxa" w:w="3168"/>
            <w:tcMar>
              <w:top w:w="50" w:type="dxa"/>
              <w:bottom w:w="50" w:type="dxa"/>
              <w:left w:w="65" w:type="dxa"/>
              <w:right w:w="65" w:type="dxa"/>
            </w:tcMar>
          </w:tcPr>
          <w:p>
            <w:pPr>
              <w:pStyle w:val="TableBody"/>
              <w:keepNext w:val="0"/>
            </w:pPr>
            <w:r>
              <w:t>Prevención de errores</w:t>
            </w:r>
          </w:p>
        </w:tc>
        <w:tc>
          <w:tcPr>
            <w:tcW w:type="dxa" w:w="6192"/>
            <w:tcMar>
              <w:top w:w="50" w:type="dxa"/>
              <w:bottom w:w="50" w:type="dxa"/>
              <w:left w:w="65" w:type="dxa"/>
              <w:right w:w="65" w:type="dxa"/>
            </w:tcMar>
          </w:tcPr>
          <w:p>
            <w:pPr>
              <w:pStyle w:val="TableBody"/>
              <w:keepNext w:val="0"/>
            </w:pPr>
            <w:r>
              <w:t>Resumen de pago y validación antes de activar contrato.</w:t>
            </w:r>
          </w:p>
        </w:tc>
      </w:tr>
      <w:tr>
        <w:trPr>
          <w:cantSplit/>
        </w:trPr>
        <w:tc>
          <w:tcPr>
            <w:tcW w:type="dxa" w:w="3168"/>
            <w:tcMar>
              <w:top w:w="50" w:type="dxa"/>
              <w:bottom w:w="50" w:type="dxa"/>
              <w:left w:w="65" w:type="dxa"/>
              <w:right w:w="65" w:type="dxa"/>
            </w:tcMar>
          </w:tcPr>
          <w:p>
            <w:pPr>
              <w:pStyle w:val="TableBody"/>
              <w:keepNext w:val="0"/>
            </w:pPr>
            <w:r>
              <w:t>Reconocer antes que recordar</w:t>
            </w:r>
          </w:p>
        </w:tc>
        <w:tc>
          <w:tcPr>
            <w:tcW w:type="dxa" w:w="6192"/>
            <w:tcMar>
              <w:top w:w="50" w:type="dxa"/>
              <w:bottom w:w="50" w:type="dxa"/>
              <w:left w:w="65" w:type="dxa"/>
              <w:right w:w="65" w:type="dxa"/>
            </w:tcMar>
          </w:tcPr>
          <w:p>
            <w:pPr>
              <w:pStyle w:val="TableBody"/>
              <w:keepNext w:val="0"/>
            </w:pPr>
            <w:r>
              <w:t>Contrato, unidad y saldo permanecen visibles al cobrar.</w:t>
            </w:r>
          </w:p>
        </w:tc>
      </w:tr>
      <w:tr>
        <w:trPr>
          <w:cantSplit/>
        </w:trPr>
        <w:tc>
          <w:tcPr>
            <w:tcW w:type="dxa" w:w="3168"/>
            <w:tcMar>
              <w:top w:w="50" w:type="dxa"/>
              <w:bottom w:w="50" w:type="dxa"/>
              <w:left w:w="65" w:type="dxa"/>
              <w:right w:w="65" w:type="dxa"/>
            </w:tcMar>
          </w:tcPr>
          <w:p>
            <w:pPr>
              <w:pStyle w:val="TableBody"/>
              <w:keepNext w:val="0"/>
            </w:pPr>
            <w:r>
              <w:t>Flexibilidad y eficiencia</w:t>
            </w:r>
          </w:p>
        </w:tc>
        <w:tc>
          <w:tcPr>
            <w:tcW w:type="dxa" w:w="6192"/>
            <w:tcMar>
              <w:top w:w="50" w:type="dxa"/>
              <w:bottom w:w="50" w:type="dxa"/>
              <w:left w:w="65" w:type="dxa"/>
              <w:right w:w="65" w:type="dxa"/>
            </w:tcMar>
          </w:tcPr>
          <w:p>
            <w:pPr>
              <w:pStyle w:val="TableBody"/>
              <w:keepNext w:val="0"/>
            </w:pPr>
            <w:r>
              <w:t>Atajos por contexto y búsqueda paginada.</w:t>
            </w:r>
          </w:p>
        </w:tc>
      </w:tr>
      <w:tr>
        <w:trPr>
          <w:cantSplit/>
        </w:trPr>
        <w:tc>
          <w:tcPr>
            <w:tcW w:type="dxa" w:w="3168"/>
            <w:tcMar>
              <w:top w:w="50" w:type="dxa"/>
              <w:bottom w:w="50" w:type="dxa"/>
              <w:left w:w="65" w:type="dxa"/>
              <w:right w:w="65" w:type="dxa"/>
            </w:tcMar>
          </w:tcPr>
          <w:p>
            <w:pPr>
              <w:pStyle w:val="TableBody"/>
              <w:keepNext w:val="0"/>
            </w:pPr>
            <w:r>
              <w:t>Estética y diseño mínimo</w:t>
            </w:r>
          </w:p>
        </w:tc>
        <w:tc>
          <w:tcPr>
            <w:tcW w:type="dxa" w:w="6192"/>
            <w:tcMar>
              <w:top w:w="50" w:type="dxa"/>
              <w:bottom w:w="50" w:type="dxa"/>
              <w:left w:w="65" w:type="dxa"/>
              <w:right w:w="65" w:type="dxa"/>
            </w:tcMar>
          </w:tcPr>
          <w:p>
            <w:pPr>
              <w:pStyle w:val="TableBody"/>
              <w:keepNext w:val="0"/>
            </w:pPr>
            <w:r>
              <w:t>Aurora en periferia; contenido opaco sin adornos sobre cifras.</w:t>
            </w:r>
          </w:p>
        </w:tc>
      </w:tr>
      <w:tr>
        <w:trPr>
          <w:cantSplit/>
        </w:trPr>
        <w:tc>
          <w:tcPr>
            <w:tcW w:type="dxa" w:w="3168"/>
            <w:tcMar>
              <w:top w:w="50" w:type="dxa"/>
              <w:bottom w:w="50" w:type="dxa"/>
              <w:left w:w="65" w:type="dxa"/>
              <w:right w:w="65" w:type="dxa"/>
            </w:tcMar>
          </w:tcPr>
          <w:p>
            <w:pPr>
              <w:pStyle w:val="TableBody"/>
              <w:keepNext w:val="0"/>
            </w:pPr>
            <w:r>
              <w:t>Reconocer y corregir errores</w:t>
            </w:r>
          </w:p>
        </w:tc>
        <w:tc>
          <w:tcPr>
            <w:tcW w:type="dxa" w:w="6192"/>
            <w:tcMar>
              <w:top w:w="50" w:type="dxa"/>
              <w:bottom w:w="50" w:type="dxa"/>
              <w:left w:w="65" w:type="dxa"/>
              <w:right w:w="65" w:type="dxa"/>
            </w:tcMar>
          </w:tcPr>
          <w:p>
            <w:pPr>
              <w:pStyle w:val="TableBody"/>
              <w:keepNext w:val="0"/>
            </w:pPr>
            <w:r>
              <w:t>Mensaje identifica causa, campo y acción de recuperación.</w:t>
            </w:r>
          </w:p>
        </w:tc>
      </w:tr>
      <w:tr>
        <w:trPr>
          <w:cantSplit/>
        </w:trPr>
        <w:tc>
          <w:tcPr>
            <w:tcW w:type="dxa" w:w="3168"/>
            <w:tcMar>
              <w:top w:w="50" w:type="dxa"/>
              <w:bottom w:w="50" w:type="dxa"/>
              <w:left w:w="65" w:type="dxa"/>
              <w:right w:w="65" w:type="dxa"/>
            </w:tcMar>
          </w:tcPr>
          <w:p>
            <w:pPr>
              <w:pStyle w:val="TableBody"/>
              <w:keepNext w:val="0"/>
            </w:pPr>
            <w:r>
              <w:t>Ayuda y documentación</w:t>
            </w:r>
          </w:p>
        </w:tc>
        <w:tc>
          <w:tcPr>
            <w:tcW w:type="dxa" w:w="6192"/>
            <w:tcMar>
              <w:top w:w="50" w:type="dxa"/>
              <w:bottom w:w="50" w:type="dxa"/>
              <w:left w:w="65" w:type="dxa"/>
              <w:right w:w="65" w:type="dxa"/>
            </w:tcMar>
          </w:tcPr>
          <w:p>
            <w:pPr>
              <w:pStyle w:val="TableBody"/>
              <w:keepNext w:val="0"/>
            </w:pPr>
            <w:r>
              <w:t>Ayuda contextual explica tasa, saldo a favor y anulación.</w:t>
            </w:r>
          </w:p>
        </w:tc>
      </w:tr>
    </w:tbl>
    <w:p>
      <w:pPr>
        <w:pStyle w:val="Heading1"/>
      </w:pPr>
      <w:r>
        <w:t>Usuarios, Contextos y Tareas</w:t>
      </w:r>
    </w:p>
    <w:p>
      <w:r>
        <w:t>Los arquetipos de la Tabla 7 son construcciones sintéticas para revisar tareas y permisos del producto. Sus frustraciones son hipótesis que organizan el recorrido y no testimonios obtenidos mediante entrevistas. El Propietario administra parámetros y operaciones que alteran la historia financiera, mientras el Asistente realiza la operación diaria dentro de sus permisos. El inquilino recibe recibos y estados de cuenta sin iniciar sesión en Latch. El equipo utilizará estas diferencias para comprobar visibilidad de acciones y recuperación de errores con escenarios reproducibles, sin atribuir al diseño una representación estadística de propietarios de Managua.</w:t>
      </w:r>
    </w:p>
    <w:p>
      <w:pPr>
        <w:pStyle w:val="FigureNote"/>
      </w:pPr>
      <w:r>
        <w:t>La Tabla 7 presenta arquetipos Sintéticos de Operación.</w:t>
      </w:r>
    </w:p>
    <w:p>
      <w:pPr>
        <w:pStyle w:val="CaptionNumber"/>
      </w:pPr>
      <w:r>
        <w:t>Tabla 7</w:t>
      </w:r>
    </w:p>
    <w:p>
      <w:pPr>
        <w:pStyle w:val="CaptionTitle"/>
      </w:pPr>
      <w:r>
        <w:t>Arquetipos Sintéticos de Operación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72"/>
        <w:gridCol w:w="4752"/>
        <w:gridCol w:w="2736"/>
      </w:tblGrid>
      <w:tr>
        <w:trPr>
          <w:cantSplit/>
          <w:tblHeader/>
        </w:trPr>
        <w:tc>
          <w:tcPr>
            <w:tcW w:type="dxa" w:w="1872"/>
            <w:tcMar>
              <w:top w:w="50" w:type="dxa"/>
              <w:bottom w:w="50" w:type="dxa"/>
              <w:left w:w="65" w:type="dxa"/>
              <w:right w:w="65" w:type="dxa"/>
            </w:tcMar>
            <w:tcBorders>
              <w:bottom w:val="single" w:sz="8"/>
            </w:tcBorders>
          </w:tcPr>
          <w:p>
            <w:pPr>
              <w:pStyle w:val="TableBody"/>
              <w:keepNext w:val="0"/>
              <w:jc w:val="center"/>
            </w:pPr>
            <w:r>
              <w:rPr>
                <w:b/>
              </w:rPr>
              <w:t>Arquetipo</w:t>
            </w:r>
          </w:p>
        </w:tc>
        <w:tc>
          <w:tcPr>
            <w:tcW w:type="dxa" w:w="4752"/>
            <w:tcMar>
              <w:top w:w="50" w:type="dxa"/>
              <w:bottom w:w="50" w:type="dxa"/>
              <w:left w:w="65" w:type="dxa"/>
              <w:right w:w="65" w:type="dxa"/>
            </w:tcMar>
            <w:tcBorders>
              <w:bottom w:val="single" w:sz="8"/>
            </w:tcBorders>
          </w:tcPr>
          <w:p>
            <w:pPr>
              <w:pStyle w:val="TableBody"/>
              <w:keepNext w:val="0"/>
              <w:jc w:val="center"/>
            </w:pPr>
            <w:r>
              <w:rPr>
                <w:b/>
              </w:rPr>
              <w:t>Objetivos y Frustraciones Hipotéticas</w:t>
            </w:r>
          </w:p>
        </w:tc>
        <w:tc>
          <w:tcPr>
            <w:tcW w:type="dxa" w:w="2736"/>
            <w:tcMar>
              <w:top w:w="50" w:type="dxa"/>
              <w:bottom w:w="50" w:type="dxa"/>
              <w:left w:w="65" w:type="dxa"/>
              <w:right w:w="65" w:type="dxa"/>
            </w:tcMar>
            <w:tcBorders>
              <w:bottom w:val="single" w:sz="8"/>
            </w:tcBorders>
          </w:tcPr>
          <w:p>
            <w:pPr>
              <w:pStyle w:val="TableBody"/>
              <w:keepNext w:val="0"/>
              <w:jc w:val="center"/>
            </w:pPr>
            <w:r>
              <w:rPr>
                <w:b/>
              </w:rPr>
              <w:t>Uso y Entorno</w:t>
            </w:r>
          </w:p>
        </w:tc>
      </w:tr>
      <w:tr>
        <w:trPr>
          <w:cantSplit/>
        </w:trPr>
        <w:tc>
          <w:tcPr>
            <w:tcW w:type="dxa" w:w="1872"/>
            <w:tcMar>
              <w:top w:w="50" w:type="dxa"/>
              <w:bottom w:w="50" w:type="dxa"/>
              <w:left w:w="65" w:type="dxa"/>
              <w:right w:w="65" w:type="dxa"/>
            </w:tcMar>
          </w:tcPr>
          <w:p>
            <w:pPr>
              <w:pStyle w:val="TableBody"/>
              <w:keepNext w:val="0"/>
            </w:pPr>
            <w:r>
              <w:t>Propietario Demo</w:t>
            </w:r>
          </w:p>
        </w:tc>
        <w:tc>
          <w:tcPr>
            <w:tcW w:type="dxa" w:w="4752"/>
            <w:tcMar>
              <w:top w:w="50" w:type="dxa"/>
              <w:bottom w:w="50" w:type="dxa"/>
              <w:left w:w="65" w:type="dxa"/>
              <w:right w:w="65" w:type="dxa"/>
            </w:tcMar>
          </w:tcPr>
          <w:p>
            <w:pPr>
              <w:pStyle w:val="TableBody"/>
              <w:keepNext w:val="0"/>
            </w:pPr>
            <w:r>
              <w:t>Revisar cartera y justificar una deducción; dificultad hipotética para reconstruir pagos parciales. Nivel técnico básico.</w:t>
            </w:r>
          </w:p>
        </w:tc>
        <w:tc>
          <w:tcPr>
            <w:tcW w:type="dxa" w:w="2736"/>
            <w:tcMar>
              <w:top w:w="50" w:type="dxa"/>
              <w:bottom w:w="50" w:type="dxa"/>
              <w:left w:w="65" w:type="dxa"/>
              <w:right w:w="65" w:type="dxa"/>
            </w:tcMar>
          </w:tcPr>
          <w:p>
            <w:pPr>
              <w:pStyle w:val="TableBody"/>
              <w:keepNext w:val="0"/>
            </w:pPr>
            <w:r>
              <w:t>Diario 20 a 40 min; escritorio con teclado y ratón; rol Propietario.</w:t>
            </w:r>
          </w:p>
        </w:tc>
      </w:tr>
      <w:tr>
        <w:trPr>
          <w:cantSplit/>
        </w:trPr>
        <w:tc>
          <w:tcPr>
            <w:tcW w:type="dxa" w:w="1872"/>
            <w:tcMar>
              <w:top w:w="50" w:type="dxa"/>
              <w:bottom w:w="50" w:type="dxa"/>
              <w:left w:w="65" w:type="dxa"/>
              <w:right w:w="65" w:type="dxa"/>
            </w:tcMar>
          </w:tcPr>
          <w:p>
            <w:pPr>
              <w:pStyle w:val="TableBody"/>
              <w:keepNext w:val="0"/>
            </w:pPr>
            <w:r>
              <w:t>Asistente Demo</w:t>
            </w:r>
          </w:p>
        </w:tc>
        <w:tc>
          <w:tcPr>
            <w:tcW w:type="dxa" w:w="4752"/>
            <w:tcMar>
              <w:top w:w="50" w:type="dxa"/>
              <w:bottom w:w="50" w:type="dxa"/>
              <w:left w:w="65" w:type="dxa"/>
              <w:right w:w="65" w:type="dxa"/>
            </w:tcMar>
          </w:tcPr>
          <w:p>
            <w:pPr>
              <w:pStyle w:val="TableBody"/>
              <w:keepNext w:val="0"/>
            </w:pPr>
            <w:r>
              <w:t>Registrar cobros y encontrar recibos; dificultad hipotética al distinguir tasa referencial de autorizada. Nivel técnico intermedio.</w:t>
            </w:r>
          </w:p>
        </w:tc>
        <w:tc>
          <w:tcPr>
            <w:tcW w:type="dxa" w:w="2736"/>
            <w:tcMar>
              <w:top w:w="50" w:type="dxa"/>
              <w:bottom w:w="50" w:type="dxa"/>
              <w:left w:w="65" w:type="dxa"/>
              <w:right w:w="65" w:type="dxa"/>
            </w:tcMar>
          </w:tcPr>
          <w:p>
            <w:pPr>
              <w:pStyle w:val="TableBody"/>
              <w:keepNext w:val="0"/>
            </w:pPr>
            <w:r>
              <w:t>4 días por semana, 1 a 2 h; equipo compartido con sesión individual; rol Asistente.</w:t>
            </w:r>
          </w:p>
        </w:tc>
      </w:tr>
    </w:tbl>
    <w:p>
      <w:pPr>
        <w:pStyle w:val="FigureNote"/>
      </w:pPr>
      <w:r>
        <w:t>La Tabla 8 presenta frecuencia e Importancia de las Tareas Como Supuestos.</w:t>
      </w:r>
    </w:p>
    <w:p>
      <w:pPr>
        <w:pStyle w:val="CaptionNumber"/>
      </w:pPr>
      <w:r>
        <w:t>Tabla 8</w:t>
      </w:r>
    </w:p>
    <w:p>
      <w:pPr>
        <w:pStyle w:val="CaptionTitle"/>
      </w:pPr>
      <w:r>
        <w:t>Frecuencia e Importancia de las Tareas Como Supuestos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024"/>
        <w:gridCol w:w="2592"/>
        <w:gridCol w:w="3744"/>
      </w:tblGrid>
      <w:tr>
        <w:trPr>
          <w:cantSplit/>
          <w:tblHeader/>
        </w:trPr>
        <w:tc>
          <w:tcPr>
            <w:tcW w:type="dxa" w:w="3024"/>
            <w:tcMar>
              <w:top w:w="50" w:type="dxa"/>
              <w:bottom w:w="50" w:type="dxa"/>
              <w:left w:w="65" w:type="dxa"/>
              <w:right w:w="65" w:type="dxa"/>
            </w:tcMar>
            <w:tcBorders>
              <w:bottom w:val="single" w:sz="8"/>
            </w:tcBorders>
          </w:tcPr>
          <w:p>
            <w:pPr>
              <w:pStyle w:val="TableBody"/>
              <w:keepNext w:val="0"/>
              <w:jc w:val="center"/>
            </w:pPr>
            <w:r>
              <w:rPr>
                <w:b/>
              </w:rPr>
              <w:t>Tarea</w:t>
            </w:r>
          </w:p>
        </w:tc>
        <w:tc>
          <w:tcPr>
            <w:tcW w:type="dxa" w:w="2592"/>
            <w:tcMar>
              <w:top w:w="50" w:type="dxa"/>
              <w:bottom w:w="50" w:type="dxa"/>
              <w:left w:w="65" w:type="dxa"/>
              <w:right w:w="65" w:type="dxa"/>
            </w:tcMar>
            <w:tcBorders>
              <w:bottom w:val="single" w:sz="8"/>
            </w:tcBorders>
          </w:tcPr>
          <w:p>
            <w:pPr>
              <w:pStyle w:val="TableBody"/>
              <w:keepNext w:val="0"/>
              <w:jc w:val="center"/>
            </w:pPr>
            <w:r>
              <w:rPr>
                <w:b/>
              </w:rPr>
              <w:t>Frecuencia Prevista</w:t>
            </w:r>
          </w:p>
        </w:tc>
        <w:tc>
          <w:tcPr>
            <w:tcW w:type="dxa" w:w="3744"/>
            <w:tcMar>
              <w:top w:w="50" w:type="dxa"/>
              <w:bottom w:w="50" w:type="dxa"/>
              <w:left w:w="65" w:type="dxa"/>
              <w:right w:w="65" w:type="dxa"/>
            </w:tcMar>
            <w:tcBorders>
              <w:bottom w:val="single" w:sz="8"/>
            </w:tcBorders>
          </w:tcPr>
          <w:p>
            <w:pPr>
              <w:pStyle w:val="TableBody"/>
              <w:keepNext w:val="0"/>
              <w:jc w:val="center"/>
            </w:pPr>
            <w:r>
              <w:rPr>
                <w:b/>
              </w:rPr>
              <w:t>Importancia y Justificación</w:t>
            </w:r>
          </w:p>
        </w:tc>
      </w:tr>
      <w:tr>
        <w:trPr>
          <w:cantSplit/>
        </w:trPr>
        <w:tc>
          <w:tcPr>
            <w:tcW w:type="dxa" w:w="3024"/>
            <w:tcMar>
              <w:top w:w="50" w:type="dxa"/>
              <w:bottom w:w="50" w:type="dxa"/>
              <w:left w:w="65" w:type="dxa"/>
              <w:right w:w="65" w:type="dxa"/>
            </w:tcMar>
          </w:tcPr>
          <w:p>
            <w:pPr>
              <w:pStyle w:val="TableBody"/>
              <w:keepNext w:val="0"/>
            </w:pPr>
            <w:r>
              <w:t>Cobrar y emitir recibo</w:t>
            </w:r>
          </w:p>
        </w:tc>
        <w:tc>
          <w:tcPr>
            <w:tcW w:type="dxa" w:w="2592"/>
            <w:tcMar>
              <w:top w:w="50" w:type="dxa"/>
              <w:bottom w:w="50" w:type="dxa"/>
              <w:left w:w="65" w:type="dxa"/>
              <w:right w:w="65" w:type="dxa"/>
            </w:tcMar>
          </w:tcPr>
          <w:p>
            <w:pPr>
              <w:pStyle w:val="TableBody"/>
              <w:keepNext w:val="0"/>
            </w:pPr>
            <w:r>
              <w:t>Diaria</w:t>
            </w:r>
          </w:p>
        </w:tc>
        <w:tc>
          <w:tcPr>
            <w:tcW w:type="dxa" w:w="3744"/>
            <w:tcMar>
              <w:top w:w="50" w:type="dxa"/>
              <w:bottom w:w="50" w:type="dxa"/>
              <w:left w:w="65" w:type="dxa"/>
              <w:right w:w="65" w:type="dxa"/>
            </w:tcMar>
          </w:tcPr>
          <w:p>
            <w:pPr>
              <w:pStyle w:val="TableBody"/>
              <w:keepNext w:val="0"/>
            </w:pPr>
            <w:r>
              <w:t>Alta; modifica deuda y requiere evitar repetición.</w:t>
            </w:r>
          </w:p>
        </w:tc>
      </w:tr>
      <w:tr>
        <w:trPr>
          <w:cantSplit/>
        </w:trPr>
        <w:tc>
          <w:tcPr>
            <w:tcW w:type="dxa" w:w="3024"/>
            <w:tcMar>
              <w:top w:w="50" w:type="dxa"/>
              <w:bottom w:w="50" w:type="dxa"/>
              <w:left w:w="65" w:type="dxa"/>
              <w:right w:w="65" w:type="dxa"/>
            </w:tcMar>
          </w:tcPr>
          <w:p>
            <w:pPr>
              <w:pStyle w:val="TableBody"/>
              <w:keepNext w:val="0"/>
            </w:pPr>
            <w:r>
              <w:t>Revisar cartera y vencimientos</w:t>
            </w:r>
          </w:p>
        </w:tc>
        <w:tc>
          <w:tcPr>
            <w:tcW w:type="dxa" w:w="2592"/>
            <w:tcMar>
              <w:top w:w="50" w:type="dxa"/>
              <w:bottom w:w="50" w:type="dxa"/>
              <w:left w:w="65" w:type="dxa"/>
              <w:right w:w="65" w:type="dxa"/>
            </w:tcMar>
          </w:tcPr>
          <w:p>
            <w:pPr>
              <w:pStyle w:val="TableBody"/>
              <w:keepNext w:val="0"/>
            </w:pPr>
            <w:r>
              <w:t>Diaria</w:t>
            </w:r>
          </w:p>
        </w:tc>
        <w:tc>
          <w:tcPr>
            <w:tcW w:type="dxa" w:w="3744"/>
            <w:tcMar>
              <w:top w:w="50" w:type="dxa"/>
              <w:bottom w:w="50" w:type="dxa"/>
              <w:left w:w="65" w:type="dxa"/>
              <w:right w:w="65" w:type="dxa"/>
            </w:tcMar>
          </w:tcPr>
          <w:p>
            <w:pPr>
              <w:pStyle w:val="TableBody"/>
              <w:keepNext w:val="0"/>
            </w:pPr>
            <w:r>
              <w:t>Alta; identifica cargos exigibles y próximas renovaciones.</w:t>
            </w:r>
          </w:p>
        </w:tc>
      </w:tr>
      <w:tr>
        <w:trPr>
          <w:cantSplit/>
        </w:trPr>
        <w:tc>
          <w:tcPr>
            <w:tcW w:type="dxa" w:w="3024"/>
            <w:tcMar>
              <w:top w:w="50" w:type="dxa"/>
              <w:bottom w:w="50" w:type="dxa"/>
              <w:left w:w="65" w:type="dxa"/>
              <w:right w:w="65" w:type="dxa"/>
            </w:tcMar>
          </w:tcPr>
          <w:p>
            <w:pPr>
              <w:pStyle w:val="TableBody"/>
              <w:keepNext w:val="0"/>
            </w:pPr>
            <w:r>
              <w:t>Mantener contactos y contratos</w:t>
            </w:r>
          </w:p>
        </w:tc>
        <w:tc>
          <w:tcPr>
            <w:tcW w:type="dxa" w:w="2592"/>
            <w:tcMar>
              <w:top w:w="50" w:type="dxa"/>
              <w:bottom w:w="50" w:type="dxa"/>
              <w:left w:w="65" w:type="dxa"/>
              <w:right w:w="65" w:type="dxa"/>
            </w:tcMar>
          </w:tcPr>
          <w:p>
            <w:pPr>
              <w:pStyle w:val="TableBody"/>
              <w:keepNext w:val="0"/>
            </w:pPr>
            <w:r>
              <w:t>Semanal</w:t>
            </w:r>
          </w:p>
        </w:tc>
        <w:tc>
          <w:tcPr>
            <w:tcW w:type="dxa" w:w="3744"/>
            <w:tcMar>
              <w:top w:w="50" w:type="dxa"/>
              <w:bottom w:w="50" w:type="dxa"/>
              <w:left w:w="65" w:type="dxa"/>
              <w:right w:w="65" w:type="dxa"/>
            </w:tcMar>
          </w:tcPr>
          <w:p>
            <w:pPr>
              <w:pStyle w:val="TableBody"/>
              <w:keepNext w:val="0"/>
            </w:pPr>
            <w:r>
              <w:t>Alta; respalda unidad, fechas y montos del cobro.</w:t>
            </w:r>
          </w:p>
        </w:tc>
      </w:tr>
      <w:tr>
        <w:trPr>
          <w:cantSplit/>
        </w:trPr>
        <w:tc>
          <w:tcPr>
            <w:tcW w:type="dxa" w:w="3024"/>
            <w:tcMar>
              <w:top w:w="50" w:type="dxa"/>
              <w:bottom w:w="50" w:type="dxa"/>
              <w:left w:w="65" w:type="dxa"/>
              <w:right w:w="65" w:type="dxa"/>
            </w:tcMar>
          </w:tcPr>
          <w:p>
            <w:pPr>
              <w:pStyle w:val="TableBody"/>
              <w:keepNext w:val="0"/>
            </w:pPr>
            <w:r>
              <w:t>Generar cargos mensuales</w:t>
            </w:r>
          </w:p>
        </w:tc>
        <w:tc>
          <w:tcPr>
            <w:tcW w:type="dxa" w:w="2592"/>
            <w:tcMar>
              <w:top w:w="50" w:type="dxa"/>
              <w:bottom w:w="50" w:type="dxa"/>
              <w:left w:w="65" w:type="dxa"/>
              <w:right w:w="65" w:type="dxa"/>
            </w:tcMar>
          </w:tcPr>
          <w:p>
            <w:pPr>
              <w:pStyle w:val="TableBody"/>
              <w:keepNext w:val="0"/>
            </w:pPr>
            <w:r>
              <w:t>Mensual; reintento controlado</w:t>
            </w:r>
          </w:p>
        </w:tc>
        <w:tc>
          <w:tcPr>
            <w:tcW w:type="dxa" w:w="3744"/>
            <w:tcMar>
              <w:top w:w="50" w:type="dxa"/>
              <w:bottom w:w="50" w:type="dxa"/>
              <w:left w:w="65" w:type="dxa"/>
              <w:right w:w="65" w:type="dxa"/>
            </w:tcMar>
          </w:tcPr>
          <w:p>
            <w:pPr>
              <w:pStyle w:val="TableBody"/>
              <w:keepNext w:val="0"/>
            </w:pPr>
            <w:r>
              <w:t>Alta; afecta múltiples contratos.</w:t>
            </w:r>
          </w:p>
        </w:tc>
      </w:tr>
      <w:tr>
        <w:trPr>
          <w:cantSplit/>
        </w:trPr>
        <w:tc>
          <w:tcPr>
            <w:tcW w:type="dxa" w:w="3024"/>
            <w:tcMar>
              <w:top w:w="50" w:type="dxa"/>
              <w:bottom w:w="50" w:type="dxa"/>
              <w:left w:w="65" w:type="dxa"/>
              <w:right w:w="65" w:type="dxa"/>
            </w:tcMar>
          </w:tcPr>
          <w:p>
            <w:pPr>
              <w:pStyle w:val="TableBody"/>
              <w:keepNext w:val="0"/>
            </w:pPr>
            <w:r>
              <w:t>Atender mantenimiento</w:t>
            </w:r>
          </w:p>
        </w:tc>
        <w:tc>
          <w:tcPr>
            <w:tcW w:type="dxa" w:w="2592"/>
            <w:tcMar>
              <w:top w:w="50" w:type="dxa"/>
              <w:bottom w:w="50" w:type="dxa"/>
              <w:left w:w="65" w:type="dxa"/>
              <w:right w:w="65" w:type="dxa"/>
            </w:tcMar>
          </w:tcPr>
          <w:p>
            <w:pPr>
              <w:pStyle w:val="TableBody"/>
              <w:keepNext w:val="0"/>
            </w:pPr>
            <w:r>
              <w:t>Semanal o por evento</w:t>
            </w:r>
          </w:p>
        </w:tc>
        <w:tc>
          <w:tcPr>
            <w:tcW w:type="dxa" w:w="3744"/>
            <w:tcMar>
              <w:top w:w="50" w:type="dxa"/>
              <w:bottom w:w="50" w:type="dxa"/>
              <w:left w:w="65" w:type="dxa"/>
              <w:right w:w="65" w:type="dxa"/>
            </w:tcMar>
          </w:tcPr>
          <w:p>
            <w:pPr>
              <w:pStyle w:val="TableBody"/>
              <w:keepNext w:val="0"/>
            </w:pPr>
            <w:r>
              <w:t>Media; separa gasto del propietario y cargo al inquilino.</w:t>
            </w:r>
          </w:p>
        </w:tc>
      </w:tr>
      <w:tr>
        <w:trPr>
          <w:cantSplit/>
        </w:trPr>
        <w:tc>
          <w:tcPr>
            <w:tcW w:type="dxa" w:w="3024"/>
            <w:tcMar>
              <w:top w:w="50" w:type="dxa"/>
              <w:bottom w:w="50" w:type="dxa"/>
              <w:left w:w="65" w:type="dxa"/>
              <w:right w:w="65" w:type="dxa"/>
            </w:tcMar>
          </w:tcPr>
          <w:p>
            <w:pPr>
              <w:pStyle w:val="TableBody"/>
              <w:keepNext w:val="0"/>
            </w:pPr>
            <w:r>
              <w:t>Liquidar garantía</w:t>
            </w:r>
          </w:p>
        </w:tc>
        <w:tc>
          <w:tcPr>
            <w:tcW w:type="dxa" w:w="2592"/>
            <w:tcMar>
              <w:top w:w="50" w:type="dxa"/>
              <w:bottom w:w="50" w:type="dxa"/>
              <w:left w:w="65" w:type="dxa"/>
              <w:right w:w="65" w:type="dxa"/>
            </w:tcMar>
          </w:tcPr>
          <w:p>
            <w:pPr>
              <w:pStyle w:val="TableBody"/>
              <w:keepNext w:val="0"/>
            </w:pPr>
            <w:r>
              <w:t>Al terminar un contrato</w:t>
            </w:r>
          </w:p>
        </w:tc>
        <w:tc>
          <w:tcPr>
            <w:tcW w:type="dxa" w:w="3744"/>
            <w:tcMar>
              <w:top w:w="50" w:type="dxa"/>
              <w:bottom w:w="50" w:type="dxa"/>
              <w:left w:w="65" w:type="dxa"/>
              <w:right w:w="65" w:type="dxa"/>
            </w:tcMar>
          </w:tcPr>
          <w:p>
            <w:pPr>
              <w:pStyle w:val="TableBody"/>
              <w:keepNext w:val="0"/>
            </w:pPr>
            <w:r>
              <w:t>Alta; exige conceptos y control del remanente.</w:t>
            </w:r>
          </w:p>
        </w:tc>
      </w:tr>
      <w:tr>
        <w:trPr>
          <w:cantSplit/>
        </w:trPr>
        <w:tc>
          <w:tcPr>
            <w:tcW w:type="dxa" w:w="3024"/>
            <w:tcMar>
              <w:top w:w="50" w:type="dxa"/>
              <w:bottom w:w="50" w:type="dxa"/>
              <w:left w:w="65" w:type="dxa"/>
              <w:right w:w="65" w:type="dxa"/>
            </w:tcMar>
          </w:tcPr>
          <w:p>
            <w:pPr>
              <w:pStyle w:val="TableBody"/>
              <w:keepNext w:val="0"/>
            </w:pPr>
            <w:r>
              <w:t>Consultar tasa y reportes</w:t>
            </w:r>
          </w:p>
        </w:tc>
        <w:tc>
          <w:tcPr>
            <w:tcW w:type="dxa" w:w="2592"/>
            <w:tcMar>
              <w:top w:w="50" w:type="dxa"/>
              <w:bottom w:w="50" w:type="dxa"/>
              <w:left w:w="65" w:type="dxa"/>
              <w:right w:w="65" w:type="dxa"/>
            </w:tcMar>
          </w:tcPr>
          <w:p>
            <w:pPr>
              <w:pStyle w:val="TableBody"/>
              <w:keepNext w:val="0"/>
            </w:pPr>
            <w:r>
              <w:t>Diaria para referencia; semanal para reportes</w:t>
            </w:r>
          </w:p>
        </w:tc>
        <w:tc>
          <w:tcPr>
            <w:tcW w:type="dxa" w:w="3744"/>
            <w:tcMar>
              <w:top w:w="50" w:type="dxa"/>
              <w:bottom w:w="50" w:type="dxa"/>
              <w:left w:w="65" w:type="dxa"/>
              <w:right w:w="65" w:type="dxa"/>
            </w:tcMar>
          </w:tcPr>
          <w:p>
            <w:pPr>
              <w:pStyle w:val="TableBody"/>
              <w:keepNext w:val="0"/>
            </w:pPr>
            <w:r>
              <w:t>Media en consulta; alta cuando respalda una operación.</w:t>
            </w:r>
          </w:p>
        </w:tc>
      </w:tr>
      <w:tr>
        <w:trPr>
          <w:cantSplit/>
        </w:trPr>
        <w:tc>
          <w:tcPr>
            <w:tcW w:type="dxa" w:w="3024"/>
            <w:tcMar>
              <w:top w:w="50" w:type="dxa"/>
              <w:bottom w:w="50" w:type="dxa"/>
              <w:left w:w="65" w:type="dxa"/>
              <w:right w:w="65" w:type="dxa"/>
            </w:tcMar>
          </w:tcPr>
          <w:p>
            <w:pPr>
              <w:pStyle w:val="TableBody"/>
              <w:keepNext w:val="0"/>
            </w:pPr>
            <w:r>
              <w:t>Administrar usuarios y respaldo</w:t>
            </w:r>
          </w:p>
        </w:tc>
        <w:tc>
          <w:tcPr>
            <w:tcW w:type="dxa" w:w="2592"/>
            <w:tcMar>
              <w:top w:w="50" w:type="dxa"/>
              <w:bottom w:w="50" w:type="dxa"/>
              <w:left w:w="65" w:type="dxa"/>
              <w:right w:w="65" w:type="dxa"/>
            </w:tcMar>
          </w:tcPr>
          <w:p>
            <w:pPr>
              <w:pStyle w:val="TableBody"/>
              <w:keepNext w:val="0"/>
            </w:pPr>
            <w:r>
              <w:t xml:space="preserve">Por cambio de acceso; respaldo manual diario con alerta a las 24 h</w:t>
            </w:r>
          </w:p>
        </w:tc>
        <w:tc>
          <w:tcPr>
            <w:tcW w:type="dxa" w:w="3744"/>
            <w:tcMar>
              <w:top w:w="50" w:type="dxa"/>
              <w:bottom w:w="50" w:type="dxa"/>
              <w:left w:w="65" w:type="dxa"/>
              <w:right w:w="65" w:type="dxa"/>
            </w:tcMar>
          </w:tcPr>
          <w:p>
            <w:pPr>
              <w:pStyle w:val="TableBody"/>
              <w:keepNext w:val="0"/>
            </w:pPr>
            <w:r>
              <w:t>Alta por integridad y continuidad de datos.</w:t>
            </w:r>
          </w:p>
        </w:tc>
      </w:tr>
    </w:tbl>
    <w:p>
      <w:r>
        <w:t>El entorno objetivo adopta Windows 11 x64, teclado completo y ratón, con una referencia de 1440 por 900 unidades lógicas. La ventana tiene una meta mínima de 1366 por 768 unidades lógicas para conservar tabla, filtros y acción principal. Estas cifras no describen un equipo de participantes y se verificarán como condiciones de diseño. La iluminación supuesta es interior uniforme, entre 300 y 500 lux, sin que el proyecto haya realizado mediciones ambientales. La elección de Claro u Oscuro queda en manos de cada usuario y no depende de una detección automática de Windows.</w:t>
      </w:r>
    </w:p>
    <w:p>
      <w:r>
        <w:t xml:space="preserve">La matriz de escalado de 100 %, 125 %, 150 % y 200 % exige distinguir píxeles físicos de unidades lógicas de JavaFX. Una ventana de 1366 por 768 unidades lógicas requiere aproximadamente 2049 por 1152 píxeles físicos al 150 %, antes de considerar bordes del sistema. Si el escritorio disponible es menor, la presentación compacta reduce el lateral a 192 y los márgenes a 16, usa formularios de una columna y permite desplazamiento central. La meta Should del PRD al 200 % en 1920 por 1080 se evalúa en esta misma matriz mediante la adaptación, sin prometer que la ventana mínima cabe físicamente.</w:t>
      </w:r>
    </w:p>
    <w:p>
      <w:pPr>
        <w:pStyle w:val="Heading1"/>
      </w:pPr>
      <w:r>
        <w:t>Arquitectura de Información y Navegación</w:t>
      </w:r>
    </w:p>
    <w:p>
      <w:r>
        <w:t>La aplicación utiliza una ventana principal con barra lateral de módulos, barra superior de contexto y contenido central reemplazable. Los formularios acotados y confirmaciones utilizan diálogos modales vinculados a la ventana de origen. El mapa de la Figura 2 agrupa los doce módulos sin duplicar su navegación en MenuBar. El rol determina las acciones disponibles dentro de cada vista y conserva rótulos reconocibles para las tareas permitidas. Al cerrar un diálogo, el foco regresa al control que lo abrió y la lista mantiene búsqueda, página y selección, salvo que el registro haya dejado de cumplir el filtro.</w:t>
      </w:r>
    </w:p>
    <w:p>
      <w:pPr>
        <w:pStyle w:val="FigureNote"/>
      </w:pPr>
      <w:r>
        <w:t>La Figura 2 muestra mapa de Navegación por Módulos.</w:t>
      </w:r>
    </w:p>
    <w:p>
      <w:pPr>
        <w:pStyle w:val="CaptionNumber"/>
      </w:pPr>
      <w:r>
        <w:t>Figura 2</w:t>
      </w:r>
    </w:p>
    <w:p>
      <w:pPr>
        <w:pStyle w:val="CaptionTitle"/>
      </w:pPr>
      <w:r>
        <w:t>Mapa de Navegación por Módulos</w:t>
      </w:r>
    </w:p>
    <w:p>
      <w:pPr>
        <w:pStyle w:val="FigureNote"/>
        <w:spacing w:line="240" w:lineRule="auto"/>
      </w:pPr>
      <w:r>
        <w:drawing>
          <wp:inline xmlns:a="http://schemas.openxmlformats.org/drawingml/2006/main" xmlns:pic="http://schemas.openxmlformats.org/drawingml/2006/picture">
            <wp:extent cx="5943600" cy="3337560"/>
            <wp:docPr id="2" name="Picture 2" descr="Mapa de Navegación por Módulos. Esquema propio con datos sintéticos." title="Mapa de Navegación por Módulos"/>
            <wp:cNvGraphicFramePr>
              <a:graphicFrameLocks noChangeAspect="1"/>
            </wp:cNvGraphicFramePr>
            <a:graphic>
              <a:graphicData uri="http://schemas.openxmlformats.org/drawingml/2006/picture">
                <pic:pic>
                  <pic:nvPicPr>
                    <pic:cNvPr id="0" name="diagrama_navegacion.png"/>
                    <pic:cNvPicPr/>
                  </pic:nvPicPr>
                  <pic:blipFill>
                    <a:blip r:embed="rId11"/>
                    <a:stretch>
                      <a:fillRect/>
                    </a:stretch>
                  </pic:blipFill>
                  <pic:spPr>
                    <a:xfrm>
                      <a:off x="0" y="0"/>
                      <a:ext cx="5943600" cy="3337560"/>
                    </a:xfrm>
                    <a:prstGeom prst="rect"/>
                  </pic:spPr>
                </pic:pic>
              </a:graphicData>
            </a:graphic>
          </wp:inline>
        </w:drawing>
      </w:r>
    </w:p>
    <w:p>
      <w:pPr>
        <w:pStyle w:val="FigureNote"/>
      </w:pPr>
      <w:r>
        <w:t>La Tabla 9 presenta menús y Comandos por Contexto.</w:t>
      </w:r>
    </w:p>
    <w:p>
      <w:pPr>
        <w:pStyle w:val="CaptionNumber"/>
      </w:pPr>
      <w:r>
        <w:t>Tabla 9</w:t>
      </w:r>
    </w:p>
    <w:p>
      <w:pPr>
        <w:pStyle w:val="CaptionTitle"/>
      </w:pPr>
      <w:r>
        <w:t>Menús y Comandos por Contexto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16"/>
        <w:gridCol w:w="4536"/>
        <w:gridCol w:w="2808"/>
      </w:tblGrid>
      <w:tr>
        <w:trPr>
          <w:cantSplit/>
          <w:tblHeader/>
        </w:trPr>
        <w:tc>
          <w:tcPr>
            <w:tcW w:type="dxa" w:w="2016"/>
            <w:tcMar>
              <w:top w:w="50" w:type="dxa"/>
              <w:bottom w:w="50" w:type="dxa"/>
              <w:left w:w="65" w:type="dxa"/>
              <w:right w:w="65" w:type="dxa"/>
            </w:tcMar>
            <w:tcBorders>
              <w:bottom w:val="single" w:sz="8"/>
            </w:tcBorders>
          </w:tcPr>
          <w:p>
            <w:pPr>
              <w:pStyle w:val="TableBody"/>
              <w:keepNext w:val="0"/>
              <w:jc w:val="center"/>
            </w:pPr>
            <w:r>
              <w:rPr>
                <w:b/>
              </w:rPr>
              <w:t>Superficie</w:t>
            </w:r>
          </w:p>
        </w:tc>
        <w:tc>
          <w:tcPr>
            <w:tcW w:type="dxa" w:w="4536"/>
            <w:tcMar>
              <w:top w:w="50" w:type="dxa"/>
              <w:bottom w:w="50" w:type="dxa"/>
              <w:left w:w="65" w:type="dxa"/>
              <w:right w:w="65" w:type="dxa"/>
            </w:tcMar>
            <w:tcBorders>
              <w:bottom w:val="single" w:sz="8"/>
            </w:tcBorders>
          </w:tcPr>
          <w:p>
            <w:pPr>
              <w:pStyle w:val="TableBody"/>
              <w:keepNext w:val="0"/>
              <w:jc w:val="center"/>
            </w:pPr>
            <w:r>
              <w:rPr>
                <w:b/>
              </w:rPr>
              <w:t>Estructura Adoptada</w:t>
            </w:r>
          </w:p>
        </w:tc>
        <w:tc>
          <w:tcPr>
            <w:tcW w:type="dxa" w:w="2808"/>
            <w:tcMar>
              <w:top w:w="50" w:type="dxa"/>
              <w:bottom w:w="50" w:type="dxa"/>
              <w:left w:w="65" w:type="dxa"/>
              <w:right w:w="65" w:type="dxa"/>
            </w:tcMar>
            <w:tcBorders>
              <w:bottom w:val="single" w:sz="8"/>
            </w:tcBorders>
          </w:tcPr>
          <w:p>
            <w:pPr>
              <w:pStyle w:val="TableBody"/>
              <w:keepNext w:val="0"/>
              <w:jc w:val="center"/>
            </w:pPr>
            <w:r>
              <w:rPr>
                <w:b/>
              </w:rPr>
              <w:t>Propósito</w:t>
            </w:r>
          </w:p>
        </w:tc>
      </w:tr>
      <w:tr>
        <w:trPr>
          <w:cantSplit/>
        </w:trPr>
        <w:tc>
          <w:tcPr>
            <w:tcW w:type="dxa" w:w="2016"/>
            <w:tcMar>
              <w:top w:w="50" w:type="dxa"/>
              <w:bottom w:w="50" w:type="dxa"/>
              <w:left w:w="65" w:type="dxa"/>
              <w:right w:w="65" w:type="dxa"/>
            </w:tcMar>
          </w:tcPr>
          <w:p>
            <w:pPr>
              <w:pStyle w:val="TableBody"/>
              <w:keepNext w:val="0"/>
            </w:pPr>
            <w:r>
              <w:t>MenuBar Archivo</w:t>
            </w:r>
          </w:p>
        </w:tc>
        <w:tc>
          <w:tcPr>
            <w:tcW w:type="dxa" w:w="4536"/>
            <w:tcMar>
              <w:top w:w="50" w:type="dxa"/>
              <w:bottom w:w="50" w:type="dxa"/>
              <w:left w:w="65" w:type="dxa"/>
              <w:right w:w="65" w:type="dxa"/>
            </w:tcMar>
          </w:tcPr>
          <w:p>
            <w:pPr>
              <w:pStyle w:val="TableBody"/>
              <w:keepNext w:val="0"/>
            </w:pPr>
            <w:r>
              <w:t>Cerrar sesión; Cerrar aplicación</w:t>
            </w:r>
          </w:p>
        </w:tc>
        <w:tc>
          <w:tcPr>
            <w:tcW w:type="dxa" w:w="2808"/>
            <w:tcMar>
              <w:top w:w="50" w:type="dxa"/>
              <w:bottom w:w="50" w:type="dxa"/>
              <w:left w:w="65" w:type="dxa"/>
              <w:right w:w="65" w:type="dxa"/>
            </w:tcMar>
          </w:tcPr>
          <w:p>
            <w:pPr>
              <w:pStyle w:val="TableBody"/>
              <w:keepNext w:val="0"/>
            </w:pPr>
            <w:r>
              <w:t>Sesión y H6; Alt+A abre menú.</w:t>
            </w:r>
          </w:p>
        </w:tc>
      </w:tr>
      <w:tr>
        <w:trPr>
          <w:cantSplit/>
        </w:trPr>
        <w:tc>
          <w:tcPr>
            <w:tcW w:type="dxa" w:w="2016"/>
            <w:tcMar>
              <w:top w:w="50" w:type="dxa"/>
              <w:bottom w:w="50" w:type="dxa"/>
              <w:left w:w="65" w:type="dxa"/>
              <w:right w:w="65" w:type="dxa"/>
            </w:tcMar>
          </w:tcPr>
          <w:p>
            <w:pPr>
              <w:pStyle w:val="TableBody"/>
              <w:keepNext w:val="0"/>
            </w:pPr>
            <w:r>
              <w:t>MenuBar Ver</w:t>
            </w:r>
          </w:p>
        </w:tc>
        <w:tc>
          <w:tcPr>
            <w:tcW w:type="dxa" w:w="4536"/>
            <w:tcMar>
              <w:top w:w="50" w:type="dxa"/>
              <w:bottom w:w="50" w:type="dxa"/>
              <w:left w:w="65" w:type="dxa"/>
              <w:right w:w="65" w:type="dxa"/>
            </w:tcMar>
          </w:tcPr>
          <w:p>
            <w:pPr>
              <w:pStyle w:val="TableBody"/>
              <w:keepNext w:val="0"/>
            </w:pPr>
            <w:r>
              <w:t>Actualizar; Ir a búsqueda; Tema Claro/Oscuro; Sin efectos decorativos</w:t>
            </w:r>
          </w:p>
        </w:tc>
        <w:tc>
          <w:tcPr>
            <w:tcW w:type="dxa" w:w="2808"/>
            <w:tcMar>
              <w:top w:w="50" w:type="dxa"/>
              <w:bottom w:w="50" w:type="dxa"/>
              <w:left w:w="65" w:type="dxa"/>
              <w:right w:w="65" w:type="dxa"/>
            </w:tcMar>
          </w:tcPr>
          <w:p>
            <w:pPr>
              <w:pStyle w:val="TableBody"/>
              <w:keepNext w:val="0"/>
            </w:pPr>
            <w:r>
              <w:t>Acceso por teclado a presentación y consulta; selección sincronizada con barra superior.</w:t>
            </w:r>
          </w:p>
        </w:tc>
      </w:tr>
      <w:tr>
        <w:trPr>
          <w:cantSplit/>
        </w:trPr>
        <w:tc>
          <w:tcPr>
            <w:tcW w:type="dxa" w:w="2016"/>
            <w:tcMar>
              <w:top w:w="50" w:type="dxa"/>
              <w:bottom w:w="50" w:type="dxa"/>
              <w:left w:w="65" w:type="dxa"/>
              <w:right w:w="65" w:type="dxa"/>
            </w:tcMar>
          </w:tcPr>
          <w:p>
            <w:pPr>
              <w:pStyle w:val="TableBody"/>
              <w:keepNext w:val="0"/>
            </w:pPr>
            <w:r>
              <w:t>MenuBar Operaciones</w:t>
            </w:r>
          </w:p>
        </w:tc>
        <w:tc>
          <w:tcPr>
            <w:tcW w:type="dxa" w:w="4536"/>
            <w:tcMar>
              <w:top w:w="50" w:type="dxa"/>
              <w:bottom w:w="50" w:type="dxa"/>
              <w:left w:w="65" w:type="dxa"/>
              <w:right w:w="65" w:type="dxa"/>
            </w:tcMar>
          </w:tcPr>
          <w:p>
            <w:pPr>
              <w:pStyle w:val="TableBody"/>
              <w:keepNext w:val="0"/>
            </w:pPr>
            <w:r>
              <w:t>Acción principal de la vista; acciones autorizadas del registro</w:t>
            </w:r>
          </w:p>
        </w:tc>
        <w:tc>
          <w:tcPr>
            <w:tcW w:type="dxa" w:w="2808"/>
            <w:tcMar>
              <w:top w:w="50" w:type="dxa"/>
              <w:bottom w:w="50" w:type="dxa"/>
              <w:left w:w="65" w:type="dxa"/>
              <w:right w:w="65" w:type="dxa"/>
            </w:tcMar>
          </w:tcPr>
          <w:p>
            <w:pPr>
              <w:pStyle w:val="TableBody"/>
              <w:keepNext w:val="0"/>
            </w:pPr>
            <w:r>
              <w:t>Equivalente accesible al contexto de tabla, sin repetir módulos.</w:t>
            </w:r>
          </w:p>
        </w:tc>
      </w:tr>
      <w:tr>
        <w:trPr>
          <w:cantSplit/>
        </w:trPr>
        <w:tc>
          <w:tcPr>
            <w:tcW w:type="dxa" w:w="2016"/>
            <w:tcMar>
              <w:top w:w="50" w:type="dxa"/>
              <w:bottom w:w="50" w:type="dxa"/>
              <w:left w:w="65" w:type="dxa"/>
              <w:right w:w="65" w:type="dxa"/>
            </w:tcMar>
          </w:tcPr>
          <w:p>
            <w:pPr>
              <w:pStyle w:val="TableBody"/>
              <w:keepNext w:val="0"/>
            </w:pPr>
            <w:r>
              <w:t>MenuBar Ayuda</w:t>
            </w:r>
          </w:p>
        </w:tc>
        <w:tc>
          <w:tcPr>
            <w:tcW w:type="dxa" w:w="4536"/>
            <w:tcMar>
              <w:top w:w="50" w:type="dxa"/>
              <w:bottom w:w="50" w:type="dxa"/>
              <w:left w:w="65" w:type="dxa"/>
              <w:right w:w="65" w:type="dxa"/>
            </w:tcMar>
          </w:tcPr>
          <w:p>
            <w:pPr>
              <w:pStyle w:val="TableBody"/>
              <w:keepNext w:val="0"/>
            </w:pPr>
            <w:r>
              <w:t>Ayuda de la vista; Glosario; Acerca de Latch</w:t>
            </w:r>
          </w:p>
        </w:tc>
        <w:tc>
          <w:tcPr>
            <w:tcW w:type="dxa" w:w="2808"/>
            <w:tcMar>
              <w:top w:w="50" w:type="dxa"/>
              <w:bottom w:w="50" w:type="dxa"/>
              <w:left w:w="65" w:type="dxa"/>
              <w:right w:w="65" w:type="dxa"/>
            </w:tcMar>
          </w:tcPr>
          <w:p>
            <w:pPr>
              <w:pStyle w:val="TableBody"/>
              <w:keepNext w:val="0"/>
            </w:pPr>
            <w:r>
              <w:t>Explicación de términos y versión académica.</w:t>
            </w:r>
          </w:p>
        </w:tc>
      </w:tr>
      <w:tr>
        <w:trPr>
          <w:cantSplit/>
        </w:trPr>
        <w:tc>
          <w:tcPr>
            <w:tcW w:type="dxa" w:w="2016"/>
            <w:tcMar>
              <w:top w:w="50" w:type="dxa"/>
              <w:bottom w:w="50" w:type="dxa"/>
              <w:left w:w="65" w:type="dxa"/>
              <w:right w:w="65" w:type="dxa"/>
            </w:tcMar>
          </w:tcPr>
          <w:p>
            <w:pPr>
              <w:pStyle w:val="TableBody"/>
              <w:keepNext w:val="0"/>
            </w:pPr>
            <w:r>
              <w:t>ToolBar de reportes</w:t>
            </w:r>
          </w:p>
        </w:tc>
        <w:tc>
          <w:tcPr>
            <w:tcW w:type="dxa" w:w="4536"/>
            <w:tcMar>
              <w:top w:w="50" w:type="dxa"/>
              <w:bottom w:w="50" w:type="dxa"/>
              <w:left w:w="65" w:type="dxa"/>
              <w:right w:w="65" w:type="dxa"/>
            </w:tcMar>
          </w:tcPr>
          <w:p>
            <w:pPr>
              <w:pStyle w:val="TableBody"/>
              <w:keepNext w:val="0"/>
            </w:pPr>
            <w:r>
              <w:t>Anterior; Siguiente; Página n de total; PDF; XLSX solo para reportes tabulares</w:t>
            </w:r>
          </w:p>
        </w:tc>
        <w:tc>
          <w:tcPr>
            <w:tcW w:type="dxa" w:w="2808"/>
            <w:tcMar>
              <w:top w:w="50" w:type="dxa"/>
              <w:bottom w:w="50" w:type="dxa"/>
              <w:left w:w="65" w:type="dxa"/>
              <w:right w:w="65" w:type="dxa"/>
            </w:tcMar>
          </w:tcPr>
          <w:p>
            <w:pPr>
              <w:pStyle w:val="TableBody"/>
              <w:keepNext w:val="0"/>
            </w:pPr>
            <w:r>
              <w:t>Visor integrado PAN-11/PAN-16; imprimir desde el PDF exportado.</w:t>
            </w:r>
          </w:p>
        </w:tc>
      </w:tr>
      <w:tr>
        <w:trPr>
          <w:cantSplit/>
        </w:trPr>
        <w:tc>
          <w:tcPr>
            <w:tcW w:type="dxa" w:w="2016"/>
            <w:tcMar>
              <w:top w:w="50" w:type="dxa"/>
              <w:bottom w:w="50" w:type="dxa"/>
              <w:left w:w="65" w:type="dxa"/>
              <w:right w:w="65" w:type="dxa"/>
            </w:tcMar>
          </w:tcPr>
          <w:p>
            <w:pPr>
              <w:pStyle w:val="TableBody"/>
              <w:keepNext w:val="0"/>
            </w:pPr>
            <w:r>
              <w:t>ContextMenu de tablas</w:t>
            </w:r>
          </w:p>
        </w:tc>
        <w:tc>
          <w:tcPr>
            <w:tcW w:type="dxa" w:w="4536"/>
            <w:tcMar>
              <w:top w:w="50" w:type="dxa"/>
              <w:bottom w:w="50" w:type="dxa"/>
              <w:left w:w="65" w:type="dxa"/>
              <w:right w:w="65" w:type="dxa"/>
            </w:tcMar>
          </w:tcPr>
          <w:p>
            <w:pPr>
              <w:pStyle w:val="TableBody"/>
              <w:keepNext w:val="0"/>
            </w:pPr>
            <w:r>
              <w:t>Abrir; Editar si procede; Ver historial; Anular o Dar de baja según entidad y rol</w:t>
            </w:r>
          </w:p>
        </w:tc>
        <w:tc>
          <w:tcPr>
            <w:tcW w:type="dxa" w:w="2808"/>
            <w:tcMar>
              <w:top w:w="50" w:type="dxa"/>
              <w:bottom w:w="50" w:type="dxa"/>
              <w:left w:w="65" w:type="dxa"/>
              <w:right w:w="65" w:type="dxa"/>
            </w:tcMar>
          </w:tcPr>
          <w:p>
            <w:pPr>
              <w:pStyle w:val="TableBody"/>
              <w:keepNext w:val="0"/>
            </w:pPr>
            <w:r>
              <w:t>Actúa sobre fila seleccionada; tecla Menú o Shift+F10.</w:t>
            </w:r>
          </w:p>
        </w:tc>
      </w:tr>
    </w:tbl>
    <w:p>
      <w:pPr>
        <w:pStyle w:val="FigureNote"/>
      </w:pPr>
      <w:r>
        <w:t>La Tabla 10 presenta tabulación y Atajos de Teclado.</w:t>
      </w:r>
    </w:p>
    <w:p>
      <w:pPr>
        <w:pStyle w:val="CaptionNumber"/>
      </w:pPr>
      <w:r>
        <w:t>Tabla 10</w:t>
      </w:r>
    </w:p>
    <w:p>
      <w:pPr>
        <w:pStyle w:val="CaptionTitle"/>
      </w:pPr>
      <w:r>
        <w:t>Tabulación y Atajos de Teclado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72"/>
        <w:gridCol w:w="3528"/>
        <w:gridCol w:w="3960"/>
      </w:tblGrid>
      <w:tr>
        <w:trPr>
          <w:cantSplit/>
          <w:tblHeader/>
        </w:trPr>
        <w:tc>
          <w:tcPr>
            <w:tcW w:type="dxa" w:w="1872"/>
            <w:tcMar>
              <w:top w:w="50" w:type="dxa"/>
              <w:bottom w:w="50" w:type="dxa"/>
              <w:left w:w="65" w:type="dxa"/>
              <w:right w:w="65" w:type="dxa"/>
            </w:tcMar>
            <w:tcBorders>
              <w:bottom w:val="single" w:sz="8"/>
            </w:tcBorders>
          </w:tcPr>
          <w:p>
            <w:pPr>
              <w:pStyle w:val="TableBody"/>
              <w:keepNext w:val="0"/>
              <w:jc w:val="center"/>
            </w:pPr>
            <w:r>
              <w:rPr>
                <w:b/>
              </w:rPr>
              <w:t>Ámbito</w:t>
            </w:r>
          </w:p>
        </w:tc>
        <w:tc>
          <w:tcPr>
            <w:tcW w:type="dxa" w:w="3528"/>
            <w:tcMar>
              <w:top w:w="50" w:type="dxa"/>
              <w:bottom w:w="50" w:type="dxa"/>
              <w:left w:w="65" w:type="dxa"/>
              <w:right w:w="65" w:type="dxa"/>
            </w:tcMar>
            <w:tcBorders>
              <w:bottom w:val="single" w:sz="8"/>
            </w:tcBorders>
          </w:tcPr>
          <w:p>
            <w:pPr>
              <w:pStyle w:val="TableBody"/>
              <w:keepNext w:val="0"/>
              <w:jc w:val="center"/>
            </w:pPr>
            <w:r>
              <w:rPr>
                <w:b/>
              </w:rPr>
              <w:t>Orden o Atajo</w:t>
            </w:r>
          </w:p>
        </w:tc>
        <w:tc>
          <w:tcPr>
            <w:tcW w:type="dxa" w:w="3960"/>
            <w:tcMar>
              <w:top w:w="50" w:type="dxa"/>
              <w:bottom w:w="50" w:type="dxa"/>
              <w:left w:w="65" w:type="dxa"/>
              <w:right w:w="65" w:type="dxa"/>
            </w:tcMar>
            <w:tcBorders>
              <w:bottom w:val="single" w:sz="8"/>
            </w:tcBorders>
          </w:tcPr>
          <w:p>
            <w:pPr>
              <w:pStyle w:val="TableBody"/>
              <w:keepNext w:val="0"/>
              <w:jc w:val="center"/>
            </w:pPr>
            <w:r>
              <w:rPr>
                <w:b/>
              </w:rPr>
              <w:t>Comportamiento</w:t>
            </w:r>
          </w:p>
        </w:tc>
      </w:tr>
      <w:tr>
        <w:trPr>
          <w:cantSplit/>
        </w:trPr>
        <w:tc>
          <w:tcPr>
            <w:tcW w:type="dxa" w:w="1872"/>
            <w:tcMar>
              <w:top w:w="50" w:type="dxa"/>
              <w:bottom w:w="50" w:type="dxa"/>
              <w:left w:w="65" w:type="dxa"/>
              <w:right w:w="65" w:type="dxa"/>
            </w:tcMar>
          </w:tcPr>
          <w:p>
            <w:pPr>
              <w:pStyle w:val="TableBody"/>
              <w:keepNext w:val="0"/>
            </w:pPr>
            <w:r>
              <w:t>Acceso</w:t>
            </w:r>
          </w:p>
        </w:tc>
        <w:tc>
          <w:tcPr>
            <w:tcW w:type="dxa" w:w="3528"/>
            <w:tcMar>
              <w:top w:w="50" w:type="dxa"/>
              <w:bottom w:w="50" w:type="dxa"/>
              <w:left w:w="65" w:type="dxa"/>
              <w:right w:w="65" w:type="dxa"/>
            </w:tcMar>
          </w:tcPr>
          <w:p>
            <w:pPr>
              <w:pStyle w:val="TableBody"/>
              <w:keepNext w:val="0"/>
            </w:pPr>
            <w:r>
              <w:t>Usuario; contraseña; Ingresar; Claro/Oscuro; Sin efectos</w:t>
            </w:r>
          </w:p>
        </w:tc>
        <w:tc>
          <w:tcPr>
            <w:tcW w:type="dxa" w:w="3960"/>
            <w:tcMar>
              <w:top w:w="50" w:type="dxa"/>
              <w:bottom w:w="50" w:type="dxa"/>
              <w:left w:w="65" w:type="dxa"/>
              <w:right w:w="65" w:type="dxa"/>
            </w:tcMar>
          </w:tcPr>
          <w:p>
            <w:pPr>
              <w:pStyle w:val="TableBody"/>
              <w:keepNext w:val="0"/>
            </w:pPr>
            <w:r>
              <w:t>Tab y Shift+Tab; flechas dentro del ToggleGroup.</w:t>
            </w:r>
          </w:p>
        </w:tc>
      </w:tr>
      <w:tr>
        <w:trPr>
          <w:cantSplit/>
        </w:trPr>
        <w:tc>
          <w:tcPr>
            <w:tcW w:type="dxa" w:w="1872"/>
            <w:tcMar>
              <w:top w:w="50" w:type="dxa"/>
              <w:bottom w:w="50" w:type="dxa"/>
              <w:left w:w="65" w:type="dxa"/>
              <w:right w:w="65" w:type="dxa"/>
            </w:tcMar>
          </w:tcPr>
          <w:p>
            <w:pPr>
              <w:pStyle w:val="TableBody"/>
              <w:keepNext w:val="0"/>
            </w:pPr>
            <w:r>
              <w:t>Ventana principal</w:t>
            </w:r>
          </w:p>
        </w:tc>
        <w:tc>
          <w:tcPr>
            <w:tcW w:type="dxa" w:w="3528"/>
            <w:tcMar>
              <w:top w:w="50" w:type="dxa"/>
              <w:bottom w:w="50" w:type="dxa"/>
              <w:left w:w="65" w:type="dxa"/>
              <w:right w:w="65" w:type="dxa"/>
            </w:tcMar>
          </w:tcPr>
          <w:p>
            <w:pPr>
              <w:pStyle w:val="TableBody"/>
              <w:keepNext w:val="0"/>
            </w:pPr>
            <w:r>
              <w:t>Menú; lateral; contexto; filtros; tabla; paginación; acciones</w:t>
            </w:r>
          </w:p>
        </w:tc>
        <w:tc>
          <w:tcPr>
            <w:tcW w:type="dxa" w:w="3960"/>
            <w:tcMar>
              <w:top w:w="50" w:type="dxa"/>
              <w:bottom w:w="50" w:type="dxa"/>
              <w:left w:w="65" w:type="dxa"/>
              <w:right w:w="65" w:type="dxa"/>
            </w:tcMar>
          </w:tcPr>
          <w:p>
            <w:pPr>
              <w:pStyle w:val="TableBody"/>
              <w:keepNext w:val="0"/>
            </w:pPr>
            <w:r>
              <w:t>F6 cambia región; no atrapar Tab en la tabla.</w:t>
            </w:r>
          </w:p>
        </w:tc>
      </w:tr>
      <w:tr>
        <w:trPr>
          <w:cantSplit/>
        </w:trPr>
        <w:tc>
          <w:tcPr>
            <w:tcW w:type="dxa" w:w="1872"/>
            <w:tcMar>
              <w:top w:w="50" w:type="dxa"/>
              <w:bottom w:w="50" w:type="dxa"/>
              <w:left w:w="65" w:type="dxa"/>
              <w:right w:w="65" w:type="dxa"/>
            </w:tcMar>
          </w:tcPr>
          <w:p>
            <w:pPr>
              <w:pStyle w:val="TableBody"/>
              <w:keepNext w:val="0"/>
            </w:pPr>
            <w:r>
              <w:t>Formulario</w:t>
            </w:r>
          </w:p>
        </w:tc>
        <w:tc>
          <w:tcPr>
            <w:tcW w:type="dxa" w:w="3528"/>
            <w:tcMar>
              <w:top w:w="50" w:type="dxa"/>
              <w:bottom w:w="50" w:type="dxa"/>
              <w:left w:w="65" w:type="dxa"/>
              <w:right w:w="65" w:type="dxa"/>
            </w:tcMar>
          </w:tcPr>
          <w:p>
            <w:pPr>
              <w:pStyle w:val="TableBody"/>
              <w:keepNext w:val="0"/>
            </w:pPr>
            <w:r>
              <w:t>Campos de arriba hacia abajo y de izquierda a derecha; ayuda; Guardar; Cancelar</w:t>
            </w:r>
          </w:p>
        </w:tc>
        <w:tc>
          <w:tcPr>
            <w:tcW w:type="dxa" w:w="3960"/>
            <w:tcMar>
              <w:top w:w="50" w:type="dxa"/>
              <w:bottom w:w="50" w:type="dxa"/>
              <w:left w:w="65" w:type="dxa"/>
              <w:right w:w="65" w:type="dxa"/>
            </w:tcMar>
          </w:tcPr>
          <w:p>
            <w:pPr>
              <w:pStyle w:val="TableBody"/>
              <w:keepNext w:val="0"/>
            </w:pPr>
            <w:r>
              <w:t>Label.labelFor enlaza campo; validación lleva al primer error.</w:t>
            </w:r>
          </w:p>
        </w:tc>
      </w:tr>
      <w:tr>
        <w:trPr>
          <w:cantSplit/>
        </w:trPr>
        <w:tc>
          <w:tcPr>
            <w:tcW w:type="dxa" w:w="1872"/>
            <w:tcMar>
              <w:top w:w="50" w:type="dxa"/>
              <w:bottom w:w="50" w:type="dxa"/>
              <w:left w:w="65" w:type="dxa"/>
              <w:right w:w="65" w:type="dxa"/>
            </w:tcMar>
          </w:tcPr>
          <w:p>
            <w:pPr>
              <w:pStyle w:val="TableBody"/>
              <w:keepNext w:val="0"/>
            </w:pPr>
            <w:r>
              <w:t>Global de aplicación</w:t>
            </w:r>
          </w:p>
        </w:tc>
        <w:tc>
          <w:tcPr>
            <w:tcW w:type="dxa" w:w="3528"/>
            <w:tcMar>
              <w:top w:w="50" w:type="dxa"/>
              <w:bottom w:w="50" w:type="dxa"/>
              <w:left w:w="65" w:type="dxa"/>
              <w:right w:w="65" w:type="dxa"/>
            </w:tcMar>
          </w:tcPr>
          <w:p>
            <w:pPr>
              <w:pStyle w:val="TableBody"/>
              <w:keepNext w:val="0"/>
            </w:pPr>
            <w:r>
              <w:t>Alt+T; F5; Ctrl+F; F1</w:t>
            </w:r>
          </w:p>
        </w:tc>
        <w:tc>
          <w:tcPr>
            <w:tcW w:type="dxa" w:w="3960"/>
            <w:tcMar>
              <w:top w:w="50" w:type="dxa"/>
              <w:bottom w:w="50" w:type="dxa"/>
              <w:left w:w="65" w:type="dxa"/>
              <w:right w:w="65" w:type="dxa"/>
            </w:tcMar>
          </w:tcPr>
          <w:p>
            <w:pPr>
              <w:pStyle w:val="TableBody"/>
              <w:keepNext w:val="0"/>
            </w:pPr>
            <w:r>
              <w:t>Enfocar tema; actualizar; buscar; ayuda. No consumir atajos del editor.</w:t>
            </w:r>
          </w:p>
        </w:tc>
      </w:tr>
      <w:tr>
        <w:trPr>
          <w:cantSplit/>
        </w:trPr>
        <w:tc>
          <w:tcPr>
            <w:tcW w:type="dxa" w:w="1872"/>
            <w:tcMar>
              <w:top w:w="50" w:type="dxa"/>
              <w:bottom w:w="50" w:type="dxa"/>
              <w:left w:w="65" w:type="dxa"/>
              <w:right w:w="65" w:type="dxa"/>
            </w:tcMar>
          </w:tcPr>
          <w:p>
            <w:pPr>
              <w:pStyle w:val="TableBody"/>
              <w:keepNext w:val="0"/>
            </w:pPr>
            <w:r>
              <w:t>CRUD contextual</w:t>
            </w:r>
          </w:p>
        </w:tc>
        <w:tc>
          <w:tcPr>
            <w:tcW w:type="dxa" w:w="3528"/>
            <w:tcMar>
              <w:top w:w="50" w:type="dxa"/>
              <w:bottom w:w="50" w:type="dxa"/>
              <w:left w:w="65" w:type="dxa"/>
              <w:right w:w="65" w:type="dxa"/>
            </w:tcMar>
          </w:tcPr>
          <w:p>
            <w:pPr>
              <w:pStyle w:val="TableBody"/>
              <w:keepNext w:val="0"/>
            </w:pPr>
            <w:r>
              <w:t>Ctrl+N; Ctrl+S; Enter; Escape</w:t>
            </w:r>
          </w:p>
        </w:tc>
        <w:tc>
          <w:tcPr>
            <w:tcW w:type="dxa" w:w="3960"/>
            <w:tcMar>
              <w:top w:w="50" w:type="dxa"/>
              <w:bottom w:w="50" w:type="dxa"/>
              <w:left w:w="65" w:type="dxa"/>
              <w:right w:w="65" w:type="dxa"/>
            </w:tcMar>
          </w:tcPr>
          <w:p>
            <w:pPr>
              <w:pStyle w:val="TableBody"/>
              <w:keepNext w:val="0"/>
            </w:pPr>
            <w:r>
              <w:t>Nuevo; guardar; abrir seleccionado; volver o cancelar. Enter no cobra por defecto.</w:t>
            </w:r>
          </w:p>
        </w:tc>
      </w:tr>
      <w:tr>
        <w:trPr>
          <w:cantSplit/>
        </w:trPr>
        <w:tc>
          <w:tcPr>
            <w:tcW w:type="dxa" w:w="1872"/>
            <w:tcMar>
              <w:top w:w="50" w:type="dxa"/>
              <w:bottom w:w="50" w:type="dxa"/>
              <w:left w:w="65" w:type="dxa"/>
              <w:right w:w="65" w:type="dxa"/>
            </w:tcMar>
          </w:tcPr>
          <w:p>
            <w:pPr>
              <w:pStyle w:val="TableBody"/>
              <w:keepNext w:val="0"/>
            </w:pPr>
            <w:r>
              <w:t>Financiero</w:t>
            </w:r>
          </w:p>
        </w:tc>
        <w:tc>
          <w:tcPr>
            <w:tcW w:type="dxa" w:w="3528"/>
            <w:tcMar>
              <w:top w:w="50" w:type="dxa"/>
              <w:bottom w:w="50" w:type="dxa"/>
              <w:left w:w="65" w:type="dxa"/>
              <w:right w:w="65" w:type="dxa"/>
            </w:tcMar>
          </w:tcPr>
          <w:p>
            <w:pPr>
              <w:pStyle w:val="TableBody"/>
              <w:keepNext w:val="0"/>
            </w:pPr>
            <w:r>
              <w:t>Ctrl+P en contrato; Ctrl+Enter en pago</w:t>
            </w:r>
          </w:p>
        </w:tc>
        <w:tc>
          <w:tcPr>
            <w:tcW w:type="dxa" w:w="3960"/>
            <w:tcMar>
              <w:top w:w="50" w:type="dxa"/>
              <w:bottom w:w="50" w:type="dxa"/>
              <w:left w:w="65" w:type="dxa"/>
              <w:right w:w="65" w:type="dxa"/>
            </w:tcMar>
          </w:tcPr>
          <w:p>
            <w:pPr>
              <w:pStyle w:val="TableBody"/>
              <w:keepNext w:val="0"/>
            </w:pPr>
            <w:r>
              <w:t>Abrir pago; abrir resumen. Confirmar exige botón explícito.</w:t>
            </w:r>
          </w:p>
        </w:tc>
      </w:tr>
      <w:tr>
        <w:trPr>
          <w:cantSplit/>
        </w:trPr>
        <w:tc>
          <w:tcPr>
            <w:tcW w:type="dxa" w:w="1872"/>
            <w:tcMar>
              <w:top w:w="50" w:type="dxa"/>
              <w:bottom w:w="50" w:type="dxa"/>
              <w:left w:w="65" w:type="dxa"/>
              <w:right w:w="65" w:type="dxa"/>
            </w:tcMar>
          </w:tcPr>
          <w:p>
            <w:pPr>
              <w:pStyle w:val="TableBody"/>
              <w:keepNext w:val="0"/>
            </w:pPr>
            <w:r>
              <w:t>Visor PAN-11/PAN-16</w:t>
            </w:r>
          </w:p>
        </w:tc>
        <w:tc>
          <w:tcPr>
            <w:tcW w:type="dxa" w:w="3528"/>
            <w:tcMar>
              <w:top w:w="50" w:type="dxa"/>
              <w:bottom w:w="50" w:type="dxa"/>
              <w:left w:w="65" w:type="dxa"/>
              <w:right w:w="65" w:type="dxa"/>
            </w:tcMar>
          </w:tcPr>
          <w:p>
            <w:pPr>
              <w:pStyle w:val="TableBody"/>
              <w:keepNext w:val="0"/>
            </w:pPr>
            <w:r>
              <w:t>Ctrl+S; PageUp/PageDown</w:t>
            </w:r>
          </w:p>
        </w:tc>
        <w:tc>
          <w:tcPr>
            <w:tcW w:type="dxa" w:w="3960"/>
            <w:tcMar>
              <w:top w:w="50" w:type="dxa"/>
              <w:bottom w:w="50" w:type="dxa"/>
              <w:left w:w="65" w:type="dxa"/>
              <w:right w:w="65" w:type="dxa"/>
            </w:tcMar>
          </w:tcPr>
          <w:p>
            <w:pPr>
              <w:pStyle w:val="TableBody"/>
              <w:keepNext w:val="0"/>
            </w:pPr>
            <w:r>
              <w:t>Exportar PDF; páginas cuando el foco no está en entrada. Ctrl+P no tiene acción en el visor.</w:t>
            </w:r>
          </w:p>
        </w:tc>
      </w:tr>
      <w:tr>
        <w:trPr>
          <w:cantSplit/>
        </w:trPr>
        <w:tc>
          <w:tcPr>
            <w:tcW w:type="dxa" w:w="1872"/>
            <w:tcMar>
              <w:top w:w="50" w:type="dxa"/>
              <w:bottom w:w="50" w:type="dxa"/>
              <w:left w:w="65" w:type="dxa"/>
              <w:right w:w="65" w:type="dxa"/>
            </w:tcMar>
          </w:tcPr>
          <w:p>
            <w:pPr>
              <w:pStyle w:val="TableBody"/>
              <w:keepNext w:val="0"/>
            </w:pPr>
            <w:r>
              <w:t>Mnemónicos de MenuBar</w:t>
            </w:r>
          </w:p>
        </w:tc>
        <w:tc>
          <w:tcPr>
            <w:tcW w:type="dxa" w:w="3528"/>
            <w:tcMar>
              <w:top w:w="50" w:type="dxa"/>
              <w:bottom w:w="50" w:type="dxa"/>
              <w:left w:w="65" w:type="dxa"/>
              <w:right w:w="65" w:type="dxa"/>
            </w:tcMar>
          </w:tcPr>
          <w:p>
            <w:pPr>
              <w:pStyle w:val="TableBody"/>
              <w:keepNext w:val="0"/>
            </w:pPr>
            <w:r>
              <w:t>Alt+A; Alt+V; Alt+O; Alt+Y</w:t>
            </w:r>
          </w:p>
        </w:tc>
        <w:tc>
          <w:tcPr>
            <w:tcW w:type="dxa" w:w="3960"/>
            <w:tcMar>
              <w:top w:w="50" w:type="dxa"/>
              <w:bottom w:w="50" w:type="dxa"/>
              <w:left w:w="65" w:type="dxa"/>
              <w:right w:w="65" w:type="dxa"/>
            </w:tcMar>
          </w:tcPr>
          <w:p>
            <w:pPr>
              <w:pStyle w:val="TableBody"/>
              <w:keepNext w:val="0"/>
            </w:pPr>
            <w:r>
              <w:t>Archivo; Ver; Operaciones; Ayuda. Reservados globalmente; Ayuda usa Y.</w:t>
            </w:r>
          </w:p>
        </w:tc>
      </w:tr>
      <w:tr>
        <w:trPr>
          <w:cantSplit/>
        </w:trPr>
        <w:tc>
          <w:tcPr>
            <w:tcW w:type="dxa" w:w="1872"/>
            <w:tcMar>
              <w:top w:w="50" w:type="dxa"/>
              <w:bottom w:w="50" w:type="dxa"/>
              <w:left w:w="65" w:type="dxa"/>
              <w:right w:w="65" w:type="dxa"/>
            </w:tcMar>
          </w:tcPr>
          <w:p>
            <w:pPr>
              <w:pStyle w:val="TableBody"/>
              <w:keepNext w:val="0"/>
            </w:pPr>
            <w:r>
              <w:t>Formulario de contrato PAN-08</w:t>
            </w:r>
          </w:p>
        </w:tc>
        <w:tc>
          <w:tcPr>
            <w:tcW w:type="dxa" w:w="3528"/>
            <w:tcMar>
              <w:top w:w="50" w:type="dxa"/>
              <w:bottom w:w="50" w:type="dxa"/>
              <w:left w:w="65" w:type="dxa"/>
              <w:right w:w="65" w:type="dxa"/>
            </w:tcMar>
          </w:tcPr>
          <w:p>
            <w:pPr>
              <w:pStyle w:val="TableBody"/>
              <w:keepNext w:val="0"/>
            </w:pPr>
            <w:r>
              <w:t>Ctrl+Shift+A</w:t>
            </w:r>
          </w:p>
        </w:tc>
        <w:tc>
          <w:tcPr>
            <w:tcW w:type="dxa" w:w="3960"/>
            <w:tcMar>
              <w:top w:w="50" w:type="dxa"/>
              <w:bottom w:w="50" w:type="dxa"/>
              <w:left w:w="65" w:type="dxa"/>
              <w:right w:w="65" w:type="dxa"/>
            </w:tcMar>
          </w:tcPr>
          <w:p>
            <w:pPr>
              <w:pStyle w:val="TableBody"/>
              <w:keepNext w:val="0"/>
            </w:pPr>
            <w:r>
              <w:t>Abrir confirmación de activación; no confirma la operación. Alt+A abre Archivo.</w:t>
            </w:r>
          </w:p>
        </w:tc>
      </w:tr>
      <w:tr>
        <w:trPr>
          <w:cantSplit/>
        </w:trPr>
        <w:tc>
          <w:tcPr>
            <w:tcW w:type="dxa" w:w="1872"/>
            <w:tcMar>
              <w:top w:w="50" w:type="dxa"/>
              <w:bottom w:w="50" w:type="dxa"/>
              <w:left w:w="65" w:type="dxa"/>
              <w:right w:w="65" w:type="dxa"/>
            </w:tcMar>
          </w:tcPr>
          <w:p>
            <w:pPr>
              <w:pStyle w:val="TableBody"/>
              <w:keepNext w:val="0"/>
            </w:pPr>
            <w:r>
              <w:t>Garantías PAN-12</w:t>
            </w:r>
          </w:p>
        </w:tc>
        <w:tc>
          <w:tcPr>
            <w:tcW w:type="dxa" w:w="3528"/>
            <w:tcMar>
              <w:top w:w="50" w:type="dxa"/>
              <w:bottom w:w="50" w:type="dxa"/>
              <w:left w:w="65" w:type="dxa"/>
              <w:right w:w="65" w:type="dxa"/>
            </w:tcMar>
          </w:tcPr>
          <w:p>
            <w:pPr>
              <w:pStyle w:val="TableBody"/>
              <w:keepNext w:val="0"/>
            </w:pPr>
            <w:r>
              <w:t>Alt+L</w:t>
            </w:r>
          </w:p>
        </w:tc>
        <w:tc>
          <w:tcPr>
            <w:tcW w:type="dxa" w:w="3960"/>
            <w:tcMar>
              <w:top w:w="50" w:type="dxa"/>
              <w:bottom w:w="50" w:type="dxa"/>
              <w:left w:w="65" w:type="dxa"/>
              <w:right w:w="65" w:type="dxa"/>
            </w:tcMar>
          </w:tcPr>
          <w:p>
            <w:pPr>
              <w:pStyle w:val="TableBody"/>
              <w:keepNext w:val="0"/>
            </w:pPr>
            <w:r>
              <w:t>Abrir liquidación si el rol lo permite.</w:t>
            </w:r>
          </w:p>
        </w:tc>
      </w:tr>
      <w:tr>
        <w:trPr>
          <w:cantSplit/>
        </w:trPr>
        <w:tc>
          <w:tcPr>
            <w:tcW w:type="dxa" w:w="1872"/>
            <w:tcMar>
              <w:top w:w="50" w:type="dxa"/>
              <w:bottom w:w="50" w:type="dxa"/>
              <w:left w:w="65" w:type="dxa"/>
              <w:right w:w="65" w:type="dxa"/>
            </w:tcMar>
          </w:tcPr>
          <w:p>
            <w:pPr>
              <w:pStyle w:val="TableBody"/>
              <w:keepNext w:val="0"/>
            </w:pPr>
            <w:r>
              <w:t>Mantenimiento PAN-13</w:t>
            </w:r>
          </w:p>
        </w:tc>
        <w:tc>
          <w:tcPr>
            <w:tcW w:type="dxa" w:w="3528"/>
            <w:tcMar>
              <w:top w:w="50" w:type="dxa"/>
              <w:bottom w:w="50" w:type="dxa"/>
              <w:left w:w="65" w:type="dxa"/>
              <w:right w:w="65" w:type="dxa"/>
            </w:tcMar>
          </w:tcPr>
          <w:p>
            <w:pPr>
              <w:pStyle w:val="TableBody"/>
              <w:keepNext w:val="0"/>
            </w:pPr>
            <w:r>
              <w:t>Alt+E</w:t>
            </w:r>
          </w:p>
        </w:tc>
        <w:tc>
          <w:tcPr>
            <w:tcW w:type="dxa" w:w="3960"/>
            <w:tcMar>
              <w:top w:w="50" w:type="dxa"/>
              <w:bottom w:w="50" w:type="dxa"/>
              <w:left w:w="65" w:type="dxa"/>
              <w:right w:w="65" w:type="dxa"/>
            </w:tcMar>
          </w:tcPr>
          <w:p>
            <w:pPr>
              <w:pStyle w:val="TableBody"/>
              <w:keepNext w:val="0"/>
            </w:pPr>
            <w:r>
              <w:t>Cambiar estado con confirmación.</w:t>
            </w:r>
          </w:p>
        </w:tc>
      </w:tr>
      <w:tr>
        <w:trPr>
          <w:cantSplit/>
        </w:trPr>
        <w:tc>
          <w:tcPr>
            <w:tcW w:type="dxa" w:w="1872"/>
            <w:tcMar>
              <w:top w:w="50" w:type="dxa"/>
              <w:bottom w:w="50" w:type="dxa"/>
              <w:left w:w="65" w:type="dxa"/>
              <w:right w:w="65" w:type="dxa"/>
            </w:tcMar>
          </w:tcPr>
          <w:p>
            <w:pPr>
              <w:pStyle w:val="TableBody"/>
              <w:keepNext w:val="0"/>
            </w:pPr>
            <w:r>
              <w:t>Tasas PAN-14</w:t>
            </w:r>
          </w:p>
        </w:tc>
        <w:tc>
          <w:tcPr>
            <w:tcW w:type="dxa" w:w="3528"/>
            <w:tcMar>
              <w:top w:w="50" w:type="dxa"/>
              <w:bottom w:w="50" w:type="dxa"/>
              <w:left w:w="65" w:type="dxa"/>
              <w:right w:w="65" w:type="dxa"/>
            </w:tcMar>
          </w:tcPr>
          <w:p>
            <w:pPr>
              <w:pStyle w:val="TableBody"/>
              <w:keepNext w:val="0"/>
            </w:pPr>
            <w:r>
              <w:t>Alt+M</w:t>
            </w:r>
          </w:p>
        </w:tc>
        <w:tc>
          <w:tcPr>
            <w:tcW w:type="dxa" w:w="3960"/>
            <w:tcMar>
              <w:top w:w="50" w:type="dxa"/>
              <w:bottom w:w="50" w:type="dxa"/>
              <w:left w:w="65" w:type="dxa"/>
              <w:right w:w="65" w:type="dxa"/>
            </w:tcMar>
          </w:tcPr>
          <w:p>
            <w:pPr>
              <w:pStyle w:val="TableBody"/>
              <w:keepNext w:val="0"/>
            </w:pPr>
            <w:r>
              <w:t>Abrir tasa manual para el Propietario.</w:t>
            </w:r>
          </w:p>
        </w:tc>
      </w:tr>
      <w:tr>
        <w:trPr>
          <w:cantSplit/>
        </w:trPr>
        <w:tc>
          <w:tcPr>
            <w:tcW w:type="dxa" w:w="1872"/>
            <w:tcMar>
              <w:top w:w="50" w:type="dxa"/>
              <w:bottom w:w="50" w:type="dxa"/>
              <w:left w:w="65" w:type="dxa"/>
              <w:right w:w="65" w:type="dxa"/>
            </w:tcMar>
          </w:tcPr>
          <w:p>
            <w:pPr>
              <w:pStyle w:val="TableBody"/>
              <w:keepNext w:val="0"/>
            </w:pPr>
            <w:r>
              <w:t>Reportes PAN-15 y lote PAN-20</w:t>
            </w:r>
          </w:p>
        </w:tc>
        <w:tc>
          <w:tcPr>
            <w:tcW w:type="dxa" w:w="3528"/>
            <w:tcMar>
              <w:top w:w="50" w:type="dxa"/>
              <w:bottom w:w="50" w:type="dxa"/>
              <w:left w:w="65" w:type="dxa"/>
              <w:right w:w="65" w:type="dxa"/>
            </w:tcMar>
          </w:tcPr>
          <w:p>
            <w:pPr>
              <w:pStyle w:val="TableBody"/>
              <w:keepNext w:val="0"/>
            </w:pPr>
            <w:r>
              <w:t>Alt+G</w:t>
            </w:r>
          </w:p>
        </w:tc>
        <w:tc>
          <w:tcPr>
            <w:tcW w:type="dxa" w:w="3960"/>
            <w:tcMar>
              <w:top w:w="50" w:type="dxa"/>
              <w:bottom w:w="50" w:type="dxa"/>
              <w:left w:w="65" w:type="dxa"/>
              <w:right w:w="65" w:type="dxa"/>
            </w:tcMar>
          </w:tcPr>
          <w:p>
            <w:pPr>
              <w:pStyle w:val="TableBody"/>
              <w:keepNext w:val="0"/>
            </w:pPr>
            <w:r>
              <w:t>Generar tras validar parámetros o revisar resumen.</w:t>
            </w:r>
          </w:p>
        </w:tc>
      </w:tr>
      <w:tr>
        <w:trPr>
          <w:cantSplit/>
        </w:trPr>
        <w:tc>
          <w:tcPr>
            <w:tcW w:type="dxa" w:w="1872"/>
            <w:tcMar>
              <w:top w:w="50" w:type="dxa"/>
              <w:bottom w:w="50" w:type="dxa"/>
              <w:left w:w="65" w:type="dxa"/>
              <w:right w:w="65" w:type="dxa"/>
            </w:tcMar>
          </w:tcPr>
          <w:p>
            <w:pPr>
              <w:pStyle w:val="TableBody"/>
              <w:keepNext w:val="0"/>
            </w:pPr>
            <w:r>
              <w:t>Configuración PAN-17</w:t>
            </w:r>
          </w:p>
        </w:tc>
        <w:tc>
          <w:tcPr>
            <w:tcW w:type="dxa" w:w="3528"/>
            <w:tcMar>
              <w:top w:w="50" w:type="dxa"/>
              <w:bottom w:w="50" w:type="dxa"/>
              <w:left w:w="65" w:type="dxa"/>
              <w:right w:w="65" w:type="dxa"/>
            </w:tcMar>
          </w:tcPr>
          <w:p>
            <w:pPr>
              <w:pStyle w:val="TableBody"/>
              <w:keepNext w:val="0"/>
            </w:pPr>
            <w:r>
              <w:t>Alt+R</w:t>
            </w:r>
          </w:p>
        </w:tc>
        <w:tc>
          <w:tcPr>
            <w:tcW w:type="dxa" w:w="3960"/>
            <w:tcMar>
              <w:top w:w="50" w:type="dxa"/>
              <w:bottom w:w="50" w:type="dxa"/>
              <w:left w:w="65" w:type="dxa"/>
              <w:right w:w="65" w:type="dxa"/>
            </w:tcMar>
          </w:tcPr>
          <w:p>
            <w:pPr>
              <w:pStyle w:val="TableBody"/>
              <w:keepNext w:val="0"/>
            </w:pPr>
            <w:r>
              <w:t>Abrir respaldo manual.</w:t>
            </w:r>
          </w:p>
        </w:tc>
      </w:tr>
      <w:tr>
        <w:trPr>
          <w:cantSplit/>
        </w:trPr>
        <w:tc>
          <w:tcPr>
            <w:tcW w:type="dxa" w:w="1872"/>
            <w:tcMar>
              <w:top w:w="50" w:type="dxa"/>
              <w:bottom w:w="50" w:type="dxa"/>
              <w:left w:w="65" w:type="dxa"/>
              <w:right w:w="65" w:type="dxa"/>
            </w:tcMar>
          </w:tcPr>
          <w:p>
            <w:pPr>
              <w:pStyle w:val="TableBody"/>
              <w:keepNext w:val="0"/>
            </w:pPr>
            <w:r>
              <w:t>Tabla y contexto</w:t>
            </w:r>
          </w:p>
        </w:tc>
        <w:tc>
          <w:tcPr>
            <w:tcW w:type="dxa" w:w="3528"/>
            <w:tcMar>
              <w:top w:w="50" w:type="dxa"/>
              <w:bottom w:w="50" w:type="dxa"/>
              <w:left w:w="65" w:type="dxa"/>
              <w:right w:w="65" w:type="dxa"/>
            </w:tcMar>
          </w:tcPr>
          <w:p>
            <w:pPr>
              <w:pStyle w:val="TableBody"/>
              <w:keepNext w:val="0"/>
            </w:pPr>
            <w:r>
              <w:t>Menú; Shift+F10</w:t>
            </w:r>
          </w:p>
        </w:tc>
        <w:tc>
          <w:tcPr>
            <w:tcW w:type="dxa" w:w="3960"/>
            <w:tcMar>
              <w:top w:w="50" w:type="dxa"/>
              <w:bottom w:w="50" w:type="dxa"/>
              <w:left w:w="65" w:type="dxa"/>
              <w:right w:w="65" w:type="dxa"/>
            </w:tcMar>
          </w:tcPr>
          <w:p>
            <w:pPr>
              <w:pStyle w:val="TableBody"/>
              <w:keepNext w:val="0"/>
            </w:pPr>
            <w:r>
              <w:t>Abrir ContextMenu de la fila seleccionada.</w:t>
            </w:r>
          </w:p>
        </w:tc>
      </w:tr>
      <w:tr>
        <w:trPr>
          <w:cantSplit/>
        </w:trPr>
        <w:tc>
          <w:tcPr>
            <w:tcW w:type="dxa" w:w="1872"/>
            <w:tcMar>
              <w:top w:w="50" w:type="dxa"/>
              <w:bottom w:w="50" w:type="dxa"/>
              <w:left w:w="65" w:type="dxa"/>
              <w:right w:w="65" w:type="dxa"/>
            </w:tcMar>
          </w:tcPr>
          <w:p>
            <w:pPr>
              <w:pStyle w:val="TableBody"/>
              <w:keepNext w:val="0"/>
            </w:pPr>
            <w:r>
              <w:t>Selector y controles nativos</w:t>
            </w:r>
          </w:p>
        </w:tc>
        <w:tc>
          <w:tcPr>
            <w:tcW w:type="dxa" w:w="3528"/>
            <w:tcMar>
              <w:top w:w="50" w:type="dxa"/>
              <w:bottom w:w="50" w:type="dxa"/>
              <w:left w:w="65" w:type="dxa"/>
              <w:right w:w="65" w:type="dxa"/>
            </w:tcMar>
          </w:tcPr>
          <w:p>
            <w:pPr>
              <w:pStyle w:val="TableBody"/>
              <w:keepNext w:val="0"/>
            </w:pPr>
            <w:r>
              <w:t>Flechas; Space; Tab; Shift+Tab</w:t>
            </w:r>
          </w:p>
        </w:tc>
        <w:tc>
          <w:tcPr>
            <w:tcW w:type="dxa" w:w="3960"/>
            <w:tcMar>
              <w:top w:w="50" w:type="dxa"/>
              <w:bottom w:w="50" w:type="dxa"/>
              <w:left w:w="65" w:type="dxa"/>
              <w:right w:w="65" w:type="dxa"/>
            </w:tcMar>
          </w:tcPr>
          <w:p>
            <w:pPr>
              <w:pStyle w:val="TableBody"/>
              <w:keepNext w:val="0"/>
            </w:pPr>
            <w:r>
              <w:t>Cambiar opción, activar selección y recorrer controles según foco.</w:t>
            </w:r>
          </w:p>
        </w:tc>
      </w:tr>
    </w:tbl>
    <w:p>
      <w:r>
        <w:t>La geometría de navegación permanece igual entre Claro y Oscuro para que cambiar la presentación no cambie la tarea. La Tabla 10 es el registro único de atajos y mnemónicos. Alt+A queda reservado para Archivo; Ctrl+Shift+A abre la confirmación de activación en PAN-08. El visor permite exportar y recorrer páginas; la impresión se realiza desde el PDF exportado. La barra lateral permite recorrer módulos con Tab y activar con Enter, mientras cada tabla conserva sus teclas nativas de selección. F6 visita regiones sin cerrar controles desplegables de forma inesperada. Los formularios que sobrepasan el alto visible desplazan el contenido hasta mostrar el foco, y los diálogos restauran la posición de lectura al regresar a la ventana principal.</w:t>
      </w:r>
    </w:p>
    <w:p>
      <w:pPr>
        <w:pStyle w:val="Heading1"/>
      </w:pPr>
      <w:r>
        <w:t>Sistema de Diseño</w:t>
      </w:r>
    </w:p>
    <w:p>
      <w:r>
        <w:t>El sistema de diseño separa colores de referencia, tokens semánticos y reglas de componente para mantener los mismos nombres en los dos temas. La Tabla 11 presenta la paleta de uso cotidiano y el Apéndice C contiene la matriz completa con valor Claro, valor Oscuro, uso, estado y propiedad JavaFX. Los colores de la aurora permanecen en la capa decorativa y los estados financieros utilizan su propia pareja de texto y fondo. Ningún panel de contenido reduce su opacidad para dejar pasar luces, por lo que el contraste de lectura depende de pares sólidos reproducibles.</w:t>
      </w:r>
    </w:p>
    <w:p>
      <w:pPr>
        <w:pStyle w:val="FigureNote"/>
      </w:pPr>
      <w:r>
        <w:t>La Tabla 11 presenta paleta Semántica de los Dos Temas.</w:t>
      </w:r>
    </w:p>
    <w:p>
      <w:pPr>
        <w:pStyle w:val="CaptionNumber"/>
      </w:pPr>
      <w:r>
        <w:t>Tabla 11</w:t>
      </w:r>
    </w:p>
    <w:p>
      <w:pPr>
        <w:pStyle w:val="CaptionTitle"/>
      </w:pPr>
      <w:r>
        <w:t>Paleta Semántica de los Dos Temas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024"/>
        <w:gridCol w:w="3168"/>
        <w:gridCol w:w="3168"/>
      </w:tblGrid>
      <w:tr>
        <w:trPr>
          <w:cantSplit/>
          <w:tblHeader/>
        </w:trPr>
        <w:tc>
          <w:tcPr>
            <w:tcW w:type="dxa" w:w="3024"/>
            <w:tcMar>
              <w:top w:w="50" w:type="dxa"/>
              <w:bottom w:w="50" w:type="dxa"/>
              <w:left w:w="65" w:type="dxa"/>
              <w:right w:w="65" w:type="dxa"/>
            </w:tcMar>
            <w:tcBorders>
              <w:bottom w:val="single" w:sz="8"/>
            </w:tcBorders>
          </w:tcPr>
          <w:p>
            <w:pPr>
              <w:pStyle w:val="TableBody"/>
              <w:keepNext w:val="0"/>
              <w:jc w:val="center"/>
            </w:pPr>
            <w:r>
              <w:rPr>
                <w:b/>
              </w:rPr>
              <w:t>Rol</w:t>
            </w:r>
          </w:p>
        </w:tc>
        <w:tc>
          <w:tcPr>
            <w:tcW w:type="dxa" w:w="3168"/>
            <w:tcMar>
              <w:top w:w="50" w:type="dxa"/>
              <w:bottom w:w="50" w:type="dxa"/>
              <w:left w:w="65" w:type="dxa"/>
              <w:right w:w="65" w:type="dxa"/>
            </w:tcMar>
            <w:tcBorders>
              <w:bottom w:val="single" w:sz="8"/>
            </w:tcBorders>
          </w:tcPr>
          <w:p>
            <w:pPr>
              <w:pStyle w:val="TableBody"/>
              <w:keepNext w:val="0"/>
              <w:jc w:val="center"/>
            </w:pPr>
            <w:r>
              <w:rPr>
                <w:b/>
              </w:rPr>
              <w:t>Claro</w:t>
            </w:r>
          </w:p>
        </w:tc>
        <w:tc>
          <w:tcPr>
            <w:tcW w:type="dxa" w:w="3168"/>
            <w:tcMar>
              <w:top w:w="50" w:type="dxa"/>
              <w:bottom w:w="50" w:type="dxa"/>
              <w:left w:w="65" w:type="dxa"/>
              <w:right w:w="65" w:type="dxa"/>
            </w:tcMar>
            <w:tcBorders>
              <w:bottom w:val="single" w:sz="8"/>
            </w:tcBorders>
          </w:tcPr>
          <w:p>
            <w:pPr>
              <w:pStyle w:val="TableBody"/>
              <w:keepNext w:val="0"/>
              <w:jc w:val="center"/>
            </w:pPr>
            <w:r>
              <w:rPr>
                <w:b/>
              </w:rPr>
              <w:t>Oscuro</w:t>
            </w:r>
          </w:p>
        </w:tc>
      </w:tr>
      <w:tr>
        <w:trPr>
          <w:cantSplit/>
        </w:trPr>
        <w:tc>
          <w:tcPr>
            <w:tcW w:type="dxa" w:w="3024"/>
            <w:tcMar>
              <w:top w:w="50" w:type="dxa"/>
              <w:bottom w:w="50" w:type="dxa"/>
              <w:left w:w="65" w:type="dxa"/>
              <w:right w:w="65" w:type="dxa"/>
            </w:tcMar>
          </w:tcPr>
          <w:p>
            <w:pPr>
              <w:pStyle w:val="TableBody"/>
              <w:keepNext w:val="0"/>
            </w:pPr>
            <w:r>
              <w:t>background</w:t>
            </w:r>
          </w:p>
        </w:tc>
        <w:tc>
          <w:tcPr>
            <w:tcW w:type="dxa" w:w="3168"/>
            <w:tcMar>
              <w:top w:w="50" w:type="dxa"/>
              <w:bottom w:w="50" w:type="dxa"/>
              <w:left w:w="65" w:type="dxa"/>
              <w:right w:w="65" w:type="dxa"/>
            </w:tcMar>
          </w:tcPr>
          <w:p>
            <w:pPr>
              <w:pStyle w:val="TableBody"/>
              <w:keepNext w:val="0"/>
            </w:pPr>
            <w:r>
              <w:t>#F5F7FC</w:t>
            </w:r>
          </w:p>
        </w:tc>
        <w:tc>
          <w:tcPr>
            <w:tcW w:type="dxa" w:w="3168"/>
            <w:tcMar>
              <w:top w:w="50" w:type="dxa"/>
              <w:bottom w:w="50" w:type="dxa"/>
              <w:left w:w="65" w:type="dxa"/>
              <w:right w:w="65" w:type="dxa"/>
            </w:tcMar>
          </w:tcPr>
          <w:p>
            <w:pPr>
              <w:pStyle w:val="TableBody"/>
              <w:keepNext w:val="0"/>
            </w:pPr>
            <w:r>
              <w:t>#0F1424</w:t>
            </w:r>
          </w:p>
        </w:tc>
      </w:tr>
      <w:tr>
        <w:trPr>
          <w:cantSplit/>
        </w:trPr>
        <w:tc>
          <w:tcPr>
            <w:tcW w:type="dxa" w:w="3024"/>
            <w:tcMar>
              <w:top w:w="50" w:type="dxa"/>
              <w:bottom w:w="50" w:type="dxa"/>
              <w:left w:w="65" w:type="dxa"/>
              <w:right w:w="65" w:type="dxa"/>
            </w:tcMar>
          </w:tcPr>
          <w:p>
            <w:pPr>
              <w:pStyle w:val="TableBody"/>
              <w:keepNext w:val="0"/>
            </w:pPr>
            <w:r>
              <w:t>surface</w:t>
            </w:r>
          </w:p>
        </w:tc>
        <w:tc>
          <w:tcPr>
            <w:tcW w:type="dxa" w:w="3168"/>
            <w:tcMar>
              <w:top w:w="50" w:type="dxa"/>
              <w:bottom w:w="50" w:type="dxa"/>
              <w:left w:w="65" w:type="dxa"/>
              <w:right w:w="65" w:type="dxa"/>
            </w:tcMar>
          </w:tcPr>
          <w:p>
            <w:pPr>
              <w:pStyle w:val="TableBody"/>
              <w:keepNext w:val="0"/>
            </w:pPr>
            <w:r>
              <w:t>#FFFFFF</w:t>
            </w:r>
          </w:p>
        </w:tc>
        <w:tc>
          <w:tcPr>
            <w:tcW w:type="dxa" w:w="3168"/>
            <w:tcMar>
              <w:top w:w="50" w:type="dxa"/>
              <w:bottom w:w="50" w:type="dxa"/>
              <w:left w:w="65" w:type="dxa"/>
              <w:right w:w="65" w:type="dxa"/>
            </w:tcMar>
          </w:tcPr>
          <w:p>
            <w:pPr>
              <w:pStyle w:val="TableBody"/>
              <w:keepNext w:val="0"/>
            </w:pPr>
            <w:r>
              <w:t>#182136</w:t>
            </w:r>
          </w:p>
        </w:tc>
      </w:tr>
      <w:tr>
        <w:trPr>
          <w:cantSplit/>
        </w:trPr>
        <w:tc>
          <w:tcPr>
            <w:tcW w:type="dxa" w:w="3024"/>
            <w:tcMar>
              <w:top w:w="50" w:type="dxa"/>
              <w:bottom w:w="50" w:type="dxa"/>
              <w:left w:w="65" w:type="dxa"/>
              <w:right w:w="65" w:type="dxa"/>
            </w:tcMar>
          </w:tcPr>
          <w:p>
            <w:pPr>
              <w:pStyle w:val="TableBody"/>
              <w:keepNext w:val="0"/>
            </w:pPr>
            <w:r>
              <w:t>elevated</w:t>
            </w:r>
          </w:p>
        </w:tc>
        <w:tc>
          <w:tcPr>
            <w:tcW w:type="dxa" w:w="3168"/>
            <w:tcMar>
              <w:top w:w="50" w:type="dxa"/>
              <w:bottom w:w="50" w:type="dxa"/>
              <w:left w:w="65" w:type="dxa"/>
              <w:right w:w="65" w:type="dxa"/>
            </w:tcMar>
          </w:tcPr>
          <w:p>
            <w:pPr>
              <w:pStyle w:val="TableBody"/>
              <w:keepNext w:val="0"/>
            </w:pPr>
            <w:r>
              <w:t>#FFFFFF</w:t>
            </w:r>
          </w:p>
        </w:tc>
        <w:tc>
          <w:tcPr>
            <w:tcW w:type="dxa" w:w="3168"/>
            <w:tcMar>
              <w:top w:w="50" w:type="dxa"/>
              <w:bottom w:w="50" w:type="dxa"/>
              <w:left w:w="65" w:type="dxa"/>
              <w:right w:w="65" w:type="dxa"/>
            </w:tcMar>
          </w:tcPr>
          <w:p>
            <w:pPr>
              <w:pStyle w:val="TableBody"/>
              <w:keepNext w:val="0"/>
            </w:pPr>
            <w:r>
              <w:t>#202C44</w:t>
            </w:r>
          </w:p>
        </w:tc>
      </w:tr>
      <w:tr>
        <w:trPr>
          <w:cantSplit/>
        </w:trPr>
        <w:tc>
          <w:tcPr>
            <w:tcW w:type="dxa" w:w="3024"/>
            <w:tcMar>
              <w:top w:w="50" w:type="dxa"/>
              <w:bottom w:w="50" w:type="dxa"/>
              <w:left w:w="65" w:type="dxa"/>
              <w:right w:w="65" w:type="dxa"/>
            </w:tcMar>
          </w:tcPr>
          <w:p>
            <w:pPr>
              <w:pStyle w:val="TableBody"/>
              <w:keepNext w:val="0"/>
            </w:pPr>
            <w:r>
              <w:t>text</w:t>
            </w:r>
          </w:p>
        </w:tc>
        <w:tc>
          <w:tcPr>
            <w:tcW w:type="dxa" w:w="3168"/>
            <w:tcMar>
              <w:top w:w="50" w:type="dxa"/>
              <w:bottom w:w="50" w:type="dxa"/>
              <w:left w:w="65" w:type="dxa"/>
              <w:right w:w="65" w:type="dxa"/>
            </w:tcMar>
          </w:tcPr>
          <w:p>
            <w:pPr>
              <w:pStyle w:val="TableBody"/>
              <w:keepNext w:val="0"/>
            </w:pPr>
            <w:r>
              <w:t>#17213A</w:t>
            </w:r>
          </w:p>
        </w:tc>
        <w:tc>
          <w:tcPr>
            <w:tcW w:type="dxa" w:w="3168"/>
            <w:tcMar>
              <w:top w:w="50" w:type="dxa"/>
              <w:bottom w:w="50" w:type="dxa"/>
              <w:left w:w="65" w:type="dxa"/>
              <w:right w:w="65" w:type="dxa"/>
            </w:tcMar>
          </w:tcPr>
          <w:p>
            <w:pPr>
              <w:pStyle w:val="TableBody"/>
              <w:keepNext w:val="0"/>
            </w:pPr>
            <w:r>
              <w:t>#F1F5F9</w:t>
            </w:r>
          </w:p>
        </w:tc>
      </w:tr>
      <w:tr>
        <w:trPr>
          <w:cantSplit/>
        </w:trPr>
        <w:tc>
          <w:tcPr>
            <w:tcW w:type="dxa" w:w="3024"/>
            <w:tcMar>
              <w:top w:w="50" w:type="dxa"/>
              <w:bottom w:w="50" w:type="dxa"/>
              <w:left w:w="65" w:type="dxa"/>
              <w:right w:w="65" w:type="dxa"/>
            </w:tcMar>
          </w:tcPr>
          <w:p>
            <w:pPr>
              <w:pStyle w:val="TableBody"/>
              <w:keepNext w:val="0"/>
            </w:pPr>
            <w:r>
              <w:t>muted</w:t>
            </w:r>
          </w:p>
        </w:tc>
        <w:tc>
          <w:tcPr>
            <w:tcW w:type="dxa" w:w="3168"/>
            <w:tcMar>
              <w:top w:w="50" w:type="dxa"/>
              <w:bottom w:w="50" w:type="dxa"/>
              <w:left w:w="65" w:type="dxa"/>
              <w:right w:w="65" w:type="dxa"/>
            </w:tcMar>
          </w:tcPr>
          <w:p>
            <w:pPr>
              <w:pStyle w:val="TableBody"/>
              <w:keepNext w:val="0"/>
            </w:pPr>
            <w:r>
              <w:t>#4B5568</w:t>
            </w:r>
          </w:p>
        </w:tc>
        <w:tc>
          <w:tcPr>
            <w:tcW w:type="dxa" w:w="3168"/>
            <w:tcMar>
              <w:top w:w="50" w:type="dxa"/>
              <w:bottom w:w="50" w:type="dxa"/>
              <w:left w:w="65" w:type="dxa"/>
              <w:right w:w="65" w:type="dxa"/>
            </w:tcMar>
          </w:tcPr>
          <w:p>
            <w:pPr>
              <w:pStyle w:val="TableBody"/>
              <w:keepNext w:val="0"/>
            </w:pPr>
            <w:r>
              <w:t>#B7C3D8</w:t>
            </w:r>
          </w:p>
        </w:tc>
      </w:tr>
      <w:tr>
        <w:trPr>
          <w:cantSplit/>
        </w:trPr>
        <w:tc>
          <w:tcPr>
            <w:tcW w:type="dxa" w:w="3024"/>
            <w:tcMar>
              <w:top w:w="50" w:type="dxa"/>
              <w:bottom w:w="50" w:type="dxa"/>
              <w:left w:w="65" w:type="dxa"/>
              <w:right w:w="65" w:type="dxa"/>
            </w:tcMar>
          </w:tcPr>
          <w:p>
            <w:pPr>
              <w:pStyle w:val="TableBody"/>
              <w:keepNext w:val="0"/>
            </w:pPr>
            <w:r>
              <w:t>accent</w:t>
            </w:r>
          </w:p>
        </w:tc>
        <w:tc>
          <w:tcPr>
            <w:tcW w:type="dxa" w:w="3168"/>
            <w:tcMar>
              <w:top w:w="50" w:type="dxa"/>
              <w:bottom w:w="50" w:type="dxa"/>
              <w:left w:w="65" w:type="dxa"/>
              <w:right w:w="65" w:type="dxa"/>
            </w:tcMar>
          </w:tcPr>
          <w:p>
            <w:pPr>
              <w:pStyle w:val="TableBody"/>
              <w:keepNext w:val="0"/>
            </w:pPr>
            <w:r>
              <w:t>#4F46E5</w:t>
            </w:r>
          </w:p>
        </w:tc>
        <w:tc>
          <w:tcPr>
            <w:tcW w:type="dxa" w:w="3168"/>
            <w:tcMar>
              <w:top w:w="50" w:type="dxa"/>
              <w:bottom w:w="50" w:type="dxa"/>
              <w:left w:w="65" w:type="dxa"/>
              <w:right w:w="65" w:type="dxa"/>
            </w:tcMar>
          </w:tcPr>
          <w:p>
            <w:pPr>
              <w:pStyle w:val="TableBody"/>
              <w:keepNext w:val="0"/>
            </w:pPr>
            <w:r>
              <w:t>#A5B4FC</w:t>
            </w:r>
          </w:p>
        </w:tc>
      </w:tr>
      <w:tr>
        <w:trPr>
          <w:cantSplit/>
        </w:trPr>
        <w:tc>
          <w:tcPr>
            <w:tcW w:type="dxa" w:w="3024"/>
            <w:tcMar>
              <w:top w:w="50" w:type="dxa"/>
              <w:bottom w:w="50" w:type="dxa"/>
              <w:left w:w="65" w:type="dxa"/>
              <w:right w:w="65" w:type="dxa"/>
            </w:tcMar>
          </w:tcPr>
          <w:p>
            <w:pPr>
              <w:pStyle w:val="TableBody"/>
              <w:keepNext w:val="0"/>
            </w:pPr>
            <w:r>
              <w:t>on-accent</w:t>
            </w:r>
          </w:p>
        </w:tc>
        <w:tc>
          <w:tcPr>
            <w:tcW w:type="dxa" w:w="3168"/>
            <w:tcMar>
              <w:top w:w="50" w:type="dxa"/>
              <w:bottom w:w="50" w:type="dxa"/>
              <w:left w:w="65" w:type="dxa"/>
              <w:right w:w="65" w:type="dxa"/>
            </w:tcMar>
          </w:tcPr>
          <w:p>
            <w:pPr>
              <w:pStyle w:val="TableBody"/>
              <w:keepNext w:val="0"/>
            </w:pPr>
            <w:r>
              <w:t>#FFFFFF</w:t>
            </w:r>
          </w:p>
        </w:tc>
        <w:tc>
          <w:tcPr>
            <w:tcW w:type="dxa" w:w="3168"/>
            <w:tcMar>
              <w:top w:w="50" w:type="dxa"/>
              <w:bottom w:w="50" w:type="dxa"/>
              <w:left w:w="65" w:type="dxa"/>
              <w:right w:w="65" w:type="dxa"/>
            </w:tcMar>
          </w:tcPr>
          <w:p>
            <w:pPr>
              <w:pStyle w:val="TableBody"/>
              <w:keepNext w:val="0"/>
            </w:pPr>
            <w:r>
              <w:t>#111827</w:t>
            </w:r>
          </w:p>
        </w:tc>
      </w:tr>
      <w:tr>
        <w:trPr>
          <w:cantSplit/>
        </w:trPr>
        <w:tc>
          <w:tcPr>
            <w:tcW w:type="dxa" w:w="3024"/>
            <w:tcMar>
              <w:top w:w="50" w:type="dxa"/>
              <w:bottom w:w="50" w:type="dxa"/>
              <w:left w:w="65" w:type="dxa"/>
              <w:right w:w="65" w:type="dxa"/>
            </w:tcMar>
          </w:tcPr>
          <w:p>
            <w:pPr>
              <w:pStyle w:val="TableBody"/>
              <w:keepNext w:val="0"/>
            </w:pPr>
            <w:r>
              <w:t>focus</w:t>
            </w:r>
          </w:p>
        </w:tc>
        <w:tc>
          <w:tcPr>
            <w:tcW w:type="dxa" w:w="3168"/>
            <w:tcMar>
              <w:top w:w="50" w:type="dxa"/>
              <w:bottom w:w="50" w:type="dxa"/>
              <w:left w:w="65" w:type="dxa"/>
              <w:right w:w="65" w:type="dxa"/>
            </w:tcMar>
          </w:tcPr>
          <w:p>
            <w:pPr>
              <w:pStyle w:val="TableBody"/>
              <w:keepNext w:val="0"/>
            </w:pPr>
            <w:r>
              <w:t>#4338CA</w:t>
            </w:r>
          </w:p>
        </w:tc>
        <w:tc>
          <w:tcPr>
            <w:tcW w:type="dxa" w:w="3168"/>
            <w:tcMar>
              <w:top w:w="50" w:type="dxa"/>
              <w:bottom w:w="50" w:type="dxa"/>
              <w:left w:w="65" w:type="dxa"/>
              <w:right w:w="65" w:type="dxa"/>
            </w:tcMar>
          </w:tcPr>
          <w:p>
            <w:pPr>
              <w:pStyle w:val="TableBody"/>
              <w:keepNext w:val="0"/>
            </w:pPr>
            <w:r>
              <w:t>#C4B5FD</w:t>
            </w:r>
          </w:p>
        </w:tc>
      </w:tr>
      <w:tr>
        <w:trPr>
          <w:cantSplit/>
        </w:trPr>
        <w:tc>
          <w:tcPr>
            <w:tcW w:type="dxa" w:w="3024"/>
            <w:tcMar>
              <w:top w:w="50" w:type="dxa"/>
              <w:bottom w:w="50" w:type="dxa"/>
              <w:left w:w="65" w:type="dxa"/>
              <w:right w:w="65" w:type="dxa"/>
            </w:tcMar>
          </w:tcPr>
          <w:p>
            <w:pPr>
              <w:pStyle w:val="TableBody"/>
              <w:keepNext w:val="0"/>
            </w:pPr>
            <w:r>
              <w:t>border</w:t>
            </w:r>
          </w:p>
        </w:tc>
        <w:tc>
          <w:tcPr>
            <w:tcW w:type="dxa" w:w="3168"/>
            <w:tcMar>
              <w:top w:w="50" w:type="dxa"/>
              <w:bottom w:w="50" w:type="dxa"/>
              <w:left w:w="65" w:type="dxa"/>
              <w:right w:w="65" w:type="dxa"/>
            </w:tcMar>
          </w:tcPr>
          <w:p>
            <w:pPr>
              <w:pStyle w:val="TableBody"/>
              <w:keepNext w:val="0"/>
            </w:pPr>
            <w:r>
              <w:t>#64748B</w:t>
            </w:r>
          </w:p>
        </w:tc>
        <w:tc>
          <w:tcPr>
            <w:tcW w:type="dxa" w:w="3168"/>
            <w:tcMar>
              <w:top w:w="50" w:type="dxa"/>
              <w:bottom w:w="50" w:type="dxa"/>
              <w:left w:w="65" w:type="dxa"/>
              <w:right w:w="65" w:type="dxa"/>
            </w:tcMar>
          </w:tcPr>
          <w:p>
            <w:pPr>
              <w:pStyle w:val="TableBody"/>
              <w:keepNext w:val="0"/>
            </w:pPr>
            <w:r>
              <w:t>#94A3B8</w:t>
            </w:r>
          </w:p>
        </w:tc>
      </w:tr>
      <w:tr>
        <w:trPr>
          <w:cantSplit/>
        </w:trPr>
        <w:tc>
          <w:tcPr>
            <w:tcW w:type="dxa" w:w="3024"/>
            <w:tcMar>
              <w:top w:w="50" w:type="dxa"/>
              <w:bottom w:w="50" w:type="dxa"/>
              <w:left w:w="65" w:type="dxa"/>
              <w:right w:w="65" w:type="dxa"/>
            </w:tcMar>
          </w:tcPr>
          <w:p>
            <w:pPr>
              <w:pStyle w:val="TableBody"/>
              <w:keepNext w:val="0"/>
            </w:pPr>
            <w:r>
              <w:t>decorative</w:t>
            </w:r>
          </w:p>
        </w:tc>
        <w:tc>
          <w:tcPr>
            <w:tcW w:type="dxa" w:w="3168"/>
            <w:tcMar>
              <w:top w:w="50" w:type="dxa"/>
              <w:bottom w:w="50" w:type="dxa"/>
              <w:left w:w="65" w:type="dxa"/>
              <w:right w:w="65" w:type="dxa"/>
            </w:tcMar>
          </w:tcPr>
          <w:p>
            <w:pPr>
              <w:pStyle w:val="TableBody"/>
              <w:keepNext w:val="0"/>
            </w:pPr>
            <w:r>
              <w:t>#D5DCE8</w:t>
            </w:r>
          </w:p>
        </w:tc>
        <w:tc>
          <w:tcPr>
            <w:tcW w:type="dxa" w:w="3168"/>
            <w:tcMar>
              <w:top w:w="50" w:type="dxa"/>
              <w:bottom w:w="50" w:type="dxa"/>
              <w:left w:w="65" w:type="dxa"/>
              <w:right w:w="65" w:type="dxa"/>
            </w:tcMar>
          </w:tcPr>
          <w:p>
            <w:pPr>
              <w:pStyle w:val="TableBody"/>
              <w:keepNext w:val="0"/>
            </w:pPr>
            <w:r>
              <w:t>#334155</w:t>
            </w:r>
          </w:p>
        </w:tc>
      </w:tr>
      <w:tr>
        <w:trPr>
          <w:cantSplit/>
        </w:trPr>
        <w:tc>
          <w:tcPr>
            <w:tcW w:type="dxa" w:w="3024"/>
            <w:tcMar>
              <w:top w:w="50" w:type="dxa"/>
              <w:bottom w:w="50" w:type="dxa"/>
              <w:left w:w="65" w:type="dxa"/>
              <w:right w:w="65" w:type="dxa"/>
            </w:tcMar>
          </w:tcPr>
          <w:p>
            <w:pPr>
              <w:pStyle w:val="TableBody"/>
              <w:keepNext w:val="0"/>
            </w:pPr>
            <w:r>
              <w:t>success</w:t>
            </w:r>
          </w:p>
        </w:tc>
        <w:tc>
          <w:tcPr>
            <w:tcW w:type="dxa" w:w="3168"/>
            <w:tcMar>
              <w:top w:w="50" w:type="dxa"/>
              <w:bottom w:w="50" w:type="dxa"/>
              <w:left w:w="65" w:type="dxa"/>
              <w:right w:w="65" w:type="dxa"/>
            </w:tcMar>
          </w:tcPr>
          <w:p>
            <w:pPr>
              <w:pStyle w:val="TableBody"/>
              <w:keepNext w:val="0"/>
            </w:pPr>
            <w:r>
              <w:t>#166534</w:t>
            </w:r>
          </w:p>
        </w:tc>
        <w:tc>
          <w:tcPr>
            <w:tcW w:type="dxa" w:w="3168"/>
            <w:tcMar>
              <w:top w:w="50" w:type="dxa"/>
              <w:bottom w:w="50" w:type="dxa"/>
              <w:left w:w="65" w:type="dxa"/>
              <w:right w:w="65" w:type="dxa"/>
            </w:tcMar>
          </w:tcPr>
          <w:p>
            <w:pPr>
              <w:pStyle w:val="TableBody"/>
              <w:keepNext w:val="0"/>
            </w:pPr>
            <w:r>
              <w:t>#86EFAC</w:t>
            </w:r>
          </w:p>
        </w:tc>
      </w:tr>
      <w:tr>
        <w:trPr>
          <w:cantSplit/>
        </w:trPr>
        <w:tc>
          <w:tcPr>
            <w:tcW w:type="dxa" w:w="3024"/>
            <w:tcMar>
              <w:top w:w="50" w:type="dxa"/>
              <w:bottom w:w="50" w:type="dxa"/>
              <w:left w:w="65" w:type="dxa"/>
              <w:right w:w="65" w:type="dxa"/>
            </w:tcMar>
          </w:tcPr>
          <w:p>
            <w:pPr>
              <w:pStyle w:val="TableBody"/>
              <w:keepNext w:val="0"/>
            </w:pPr>
            <w:r>
              <w:t>warning</w:t>
            </w:r>
          </w:p>
        </w:tc>
        <w:tc>
          <w:tcPr>
            <w:tcW w:type="dxa" w:w="3168"/>
            <w:tcMar>
              <w:top w:w="50" w:type="dxa"/>
              <w:bottom w:w="50" w:type="dxa"/>
              <w:left w:w="65" w:type="dxa"/>
              <w:right w:w="65" w:type="dxa"/>
            </w:tcMar>
          </w:tcPr>
          <w:p>
            <w:pPr>
              <w:pStyle w:val="TableBody"/>
              <w:keepNext w:val="0"/>
            </w:pPr>
            <w:r>
              <w:t>#854D0E</w:t>
            </w:r>
          </w:p>
        </w:tc>
        <w:tc>
          <w:tcPr>
            <w:tcW w:type="dxa" w:w="3168"/>
            <w:tcMar>
              <w:top w:w="50" w:type="dxa"/>
              <w:bottom w:w="50" w:type="dxa"/>
              <w:left w:w="65" w:type="dxa"/>
              <w:right w:w="65" w:type="dxa"/>
            </w:tcMar>
          </w:tcPr>
          <w:p>
            <w:pPr>
              <w:pStyle w:val="TableBody"/>
              <w:keepNext w:val="0"/>
            </w:pPr>
            <w:r>
              <w:t>#FDE68A</w:t>
            </w:r>
          </w:p>
        </w:tc>
      </w:tr>
      <w:tr>
        <w:trPr>
          <w:cantSplit/>
        </w:trPr>
        <w:tc>
          <w:tcPr>
            <w:tcW w:type="dxa" w:w="3024"/>
            <w:tcMar>
              <w:top w:w="50" w:type="dxa"/>
              <w:bottom w:w="50" w:type="dxa"/>
              <w:left w:w="65" w:type="dxa"/>
              <w:right w:w="65" w:type="dxa"/>
            </w:tcMar>
          </w:tcPr>
          <w:p>
            <w:pPr>
              <w:pStyle w:val="TableBody"/>
              <w:keepNext w:val="0"/>
            </w:pPr>
            <w:r>
              <w:t>error</w:t>
            </w:r>
          </w:p>
        </w:tc>
        <w:tc>
          <w:tcPr>
            <w:tcW w:type="dxa" w:w="3168"/>
            <w:tcMar>
              <w:top w:w="50" w:type="dxa"/>
              <w:bottom w:w="50" w:type="dxa"/>
              <w:left w:w="65" w:type="dxa"/>
              <w:right w:w="65" w:type="dxa"/>
            </w:tcMar>
          </w:tcPr>
          <w:p>
            <w:pPr>
              <w:pStyle w:val="TableBody"/>
              <w:keepNext w:val="0"/>
            </w:pPr>
            <w:r>
              <w:t>#B42318</w:t>
            </w:r>
          </w:p>
        </w:tc>
        <w:tc>
          <w:tcPr>
            <w:tcW w:type="dxa" w:w="3168"/>
            <w:tcMar>
              <w:top w:w="50" w:type="dxa"/>
              <w:bottom w:w="50" w:type="dxa"/>
              <w:left w:w="65" w:type="dxa"/>
              <w:right w:w="65" w:type="dxa"/>
            </w:tcMar>
          </w:tcPr>
          <w:p>
            <w:pPr>
              <w:pStyle w:val="TableBody"/>
              <w:keepNext w:val="0"/>
            </w:pPr>
            <w:r>
              <w:t>#FCA5A5</w:t>
            </w:r>
          </w:p>
        </w:tc>
      </w:tr>
      <w:tr>
        <w:trPr>
          <w:cantSplit/>
        </w:trPr>
        <w:tc>
          <w:tcPr>
            <w:tcW w:type="dxa" w:w="3024"/>
            <w:tcMar>
              <w:top w:w="50" w:type="dxa"/>
              <w:bottom w:w="50" w:type="dxa"/>
              <w:left w:w="65" w:type="dxa"/>
              <w:right w:w="65" w:type="dxa"/>
            </w:tcMar>
          </w:tcPr>
          <w:p>
            <w:pPr>
              <w:pStyle w:val="TableBody"/>
              <w:keepNext w:val="0"/>
            </w:pPr>
            <w:r>
              <w:t>info</w:t>
            </w:r>
          </w:p>
        </w:tc>
        <w:tc>
          <w:tcPr>
            <w:tcW w:type="dxa" w:w="3168"/>
            <w:tcMar>
              <w:top w:w="50" w:type="dxa"/>
              <w:bottom w:w="50" w:type="dxa"/>
              <w:left w:w="65" w:type="dxa"/>
              <w:right w:w="65" w:type="dxa"/>
            </w:tcMar>
          </w:tcPr>
          <w:p>
            <w:pPr>
              <w:pStyle w:val="TableBody"/>
              <w:keepNext w:val="0"/>
            </w:pPr>
            <w:r>
              <w:t>#1E40AF</w:t>
            </w:r>
          </w:p>
        </w:tc>
        <w:tc>
          <w:tcPr>
            <w:tcW w:type="dxa" w:w="3168"/>
            <w:tcMar>
              <w:top w:w="50" w:type="dxa"/>
              <w:bottom w:w="50" w:type="dxa"/>
              <w:left w:w="65" w:type="dxa"/>
              <w:right w:w="65" w:type="dxa"/>
            </w:tcMar>
          </w:tcPr>
          <w:p>
            <w:pPr>
              <w:pStyle w:val="TableBody"/>
              <w:keepNext w:val="0"/>
            </w:pPr>
            <w:r>
              <w:t>#93C5FD</w:t>
            </w:r>
          </w:p>
        </w:tc>
      </w:tr>
    </w:tbl>
    <w:p>
      <w:pPr>
        <w:pStyle w:val="Heading2"/>
      </w:pPr>
      <w:r>
        <w:t>Contraste Calculado y Superficies</w:t>
      </w:r>
    </w:p>
    <w:p>
      <w:r>
        <w:t>World Wide Web Consortium (W3C, 2024) define luminancia relativa a partir de los canales sRGB y la relación entre el color más claro y el más oscuro. El cálculo usa cada canal dividido entre 255, linealiza con el umbral 0.04045 y obtiene L mediante 0.2126R + 0.7152G + 0.0722B. La razón es (L mayor + 0.05) / (L menor + 0.05). El algoritmo compara el resultado de precisión doble con el umbral antes de formatear decimales para presentación; las razones de las tablas no son estimaciones visuales de contraste.</w:t>
      </w:r>
    </w:p>
    <w:p>
      <w:pPr>
        <w:pStyle w:val="FigureNote"/>
      </w:pPr>
      <w:r>
        <w:t>La Tabla 12 presenta contraste de Pares Funcionales Principales.</w:t>
      </w:r>
    </w:p>
    <w:p>
      <w:pPr>
        <w:pStyle w:val="CaptionNumber"/>
      </w:pPr>
      <w:r>
        <w:t>Tabla 12</w:t>
      </w:r>
    </w:p>
    <w:p>
      <w:pPr>
        <w:pStyle w:val="CaptionTitle"/>
      </w:pPr>
      <w:r>
        <w:t>Contraste de Pares Funcionales Principales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152"/>
        <w:gridCol w:w="3888"/>
        <w:gridCol w:w="1800"/>
        <w:gridCol w:w="2520"/>
      </w:tblGrid>
      <w:tr>
        <w:trPr>
          <w:cantSplit/>
          <w:tblHeader/>
        </w:trPr>
        <w:tc>
          <w:tcPr>
            <w:tcW w:type="dxa" w:w="1152"/>
            <w:tcMar>
              <w:top w:w="50" w:type="dxa"/>
              <w:bottom w:w="50" w:type="dxa"/>
              <w:left w:w="65" w:type="dxa"/>
              <w:right w:w="65" w:type="dxa"/>
            </w:tcMar>
            <w:tcBorders>
              <w:bottom w:val="single" w:sz="8"/>
            </w:tcBorders>
          </w:tcPr>
          <w:p>
            <w:pPr>
              <w:pStyle w:val="TableBody"/>
              <w:keepNext w:val="0"/>
              <w:jc w:val="center"/>
            </w:pPr>
            <w:r>
              <w:rPr>
                <w:b/>
              </w:rPr>
              <w:t>Tema</w:t>
            </w:r>
          </w:p>
        </w:tc>
        <w:tc>
          <w:tcPr>
            <w:tcW w:type="dxa" w:w="3888"/>
            <w:tcMar>
              <w:top w:w="50" w:type="dxa"/>
              <w:bottom w:w="50" w:type="dxa"/>
              <w:left w:w="65" w:type="dxa"/>
              <w:right w:w="65" w:type="dxa"/>
            </w:tcMar>
            <w:tcBorders>
              <w:bottom w:val="single" w:sz="8"/>
            </w:tcBorders>
          </w:tcPr>
          <w:p>
            <w:pPr>
              <w:pStyle w:val="TableBody"/>
              <w:keepNext w:val="0"/>
              <w:jc w:val="center"/>
            </w:pPr>
            <w:r>
              <w:rPr>
                <w:b/>
              </w:rPr>
              <w:t>Texto o Señal / Fondo</w:t>
            </w:r>
          </w:p>
        </w:tc>
        <w:tc>
          <w:tcPr>
            <w:tcW w:type="dxa" w:w="1800"/>
            <w:tcMar>
              <w:top w:w="50" w:type="dxa"/>
              <w:bottom w:w="50" w:type="dxa"/>
              <w:left w:w="65" w:type="dxa"/>
              <w:right w:w="65" w:type="dxa"/>
            </w:tcMar>
            <w:tcBorders>
              <w:bottom w:val="single" w:sz="8"/>
            </w:tcBorders>
          </w:tcPr>
          <w:p>
            <w:pPr>
              <w:pStyle w:val="TableBody"/>
              <w:keepNext w:val="0"/>
              <w:jc w:val="center"/>
            </w:pPr>
            <w:r>
              <w:rPr>
                <w:b/>
              </w:rPr>
              <w:t>Razón</w:t>
            </w:r>
          </w:p>
        </w:tc>
        <w:tc>
          <w:tcPr>
            <w:tcW w:type="dxa" w:w="2520"/>
            <w:tcMar>
              <w:top w:w="50" w:type="dxa"/>
              <w:bottom w:w="50" w:type="dxa"/>
              <w:left w:w="65" w:type="dxa"/>
              <w:right w:w="65" w:type="dxa"/>
            </w:tcMar>
            <w:tcBorders>
              <w:bottom w:val="single" w:sz="8"/>
            </w:tcBorders>
          </w:tcPr>
          <w:p>
            <w:pPr>
              <w:pStyle w:val="TableBody"/>
              <w:keepNext w:val="0"/>
              <w:jc w:val="center"/>
            </w:pPr>
            <w:r>
              <w:rPr>
                <w:b/>
              </w:rPr>
              <w:t>Umbral y Dictamen</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#17213A / #FFFFFF</w:t>
            </w:r>
          </w:p>
        </w:tc>
        <w:tc>
          <w:tcPr>
            <w:tcW w:type="dxa" w:w="1800"/>
            <w:tcMar>
              <w:top w:w="50" w:type="dxa"/>
              <w:bottom w:w="50" w:type="dxa"/>
              <w:left w:w="65" w:type="dxa"/>
              <w:right w:w="65" w:type="dxa"/>
            </w:tcMar>
          </w:tcPr>
          <w:p>
            <w:pPr>
              <w:pStyle w:val="TableBody"/>
              <w:keepNext w:val="0"/>
            </w:pPr>
            <w:r>
              <w:t>15.96870818:1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#4B5568 / #FFFFFF</w:t>
            </w:r>
          </w:p>
        </w:tc>
        <w:tc>
          <w:tcPr>
            <w:tcW w:type="dxa" w:w="1800"/>
            <w:tcMar>
              <w:top w:w="50" w:type="dxa"/>
              <w:bottom w:w="50" w:type="dxa"/>
              <w:left w:w="65" w:type="dxa"/>
              <w:right w:w="65" w:type="dxa"/>
            </w:tcMar>
          </w:tcPr>
          <w:p>
            <w:pPr>
              <w:pStyle w:val="TableBody"/>
              <w:keepNext w:val="0"/>
            </w:pPr>
            <w:r>
              <w:t>7.50411060:1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#FFFFFF / #4F46E5</w:t>
            </w:r>
          </w:p>
        </w:tc>
        <w:tc>
          <w:tcPr>
            <w:tcW w:type="dxa" w:w="1800"/>
            <w:tcMar>
              <w:top w:w="50" w:type="dxa"/>
              <w:bottom w:w="50" w:type="dxa"/>
              <w:left w:w="65" w:type="dxa"/>
              <w:right w:w="65" w:type="dxa"/>
            </w:tcMar>
          </w:tcPr>
          <w:p>
            <w:pPr>
              <w:pStyle w:val="TableBody"/>
              <w:keepNext w:val="0"/>
            </w:pPr>
            <w:r>
              <w:t>6.28752860:1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#64748B / #FFFFFF</w:t>
            </w:r>
          </w:p>
        </w:tc>
        <w:tc>
          <w:tcPr>
            <w:tcW w:type="dxa" w:w="1800"/>
            <w:tcMar>
              <w:top w:w="50" w:type="dxa"/>
              <w:bottom w:w="50" w:type="dxa"/>
              <w:left w:w="65" w:type="dxa"/>
              <w:right w:w="65" w:type="dxa"/>
            </w:tcMar>
          </w:tcPr>
          <w:p>
            <w:pPr>
              <w:pStyle w:val="TableBody"/>
              <w:keepNext w:val="0"/>
            </w:pPr>
            <w:r>
              <w:t>4.75884279:1</w:t>
            </w:r>
          </w:p>
        </w:tc>
        <w:tc>
          <w:tcPr>
            <w:tcW w:type="dxa" w:w="2520"/>
            <w:tcMar>
              <w:top w:w="50" w:type="dxa"/>
              <w:bottom w:w="50" w:type="dxa"/>
              <w:left w:w="65" w:type="dxa"/>
              <w:right w:w="65" w:type="dxa"/>
            </w:tcMar>
          </w:tcPr>
          <w:p>
            <w:pPr>
              <w:pStyle w:val="TableBody"/>
              <w:keepNext w:val="0"/>
            </w:pPr>
            <w:r>
              <w:t>3:1;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#4338CA / #FFFFFF</w:t>
            </w:r>
          </w:p>
        </w:tc>
        <w:tc>
          <w:tcPr>
            <w:tcW w:type="dxa" w:w="1800"/>
            <w:tcMar>
              <w:top w:w="50" w:type="dxa"/>
              <w:bottom w:w="50" w:type="dxa"/>
              <w:left w:w="65" w:type="dxa"/>
              <w:right w:w="65" w:type="dxa"/>
            </w:tcMar>
          </w:tcPr>
          <w:p>
            <w:pPr>
              <w:pStyle w:val="TableBody"/>
              <w:keepNext w:val="0"/>
            </w:pPr>
            <w:r>
              <w:t>7.90311148:1</w:t>
            </w:r>
          </w:p>
        </w:tc>
        <w:tc>
          <w:tcPr>
            <w:tcW w:type="dxa" w:w="2520"/>
            <w:tcMar>
              <w:top w:w="50" w:type="dxa"/>
              <w:bottom w:w="50" w:type="dxa"/>
              <w:left w:w="65" w:type="dxa"/>
              <w:right w:w="65" w:type="dxa"/>
            </w:tcMar>
          </w:tcPr>
          <w:p>
            <w:pPr>
              <w:pStyle w:val="TableBody"/>
              <w:keepNext w:val="0"/>
            </w:pPr>
            <w:r>
              <w:t>3:1;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#166534 / #F0FDF4</w:t>
            </w:r>
          </w:p>
        </w:tc>
        <w:tc>
          <w:tcPr>
            <w:tcW w:type="dxa" w:w="1800"/>
            <w:tcMar>
              <w:top w:w="50" w:type="dxa"/>
              <w:bottom w:w="50" w:type="dxa"/>
              <w:left w:w="65" w:type="dxa"/>
              <w:right w:w="65" w:type="dxa"/>
            </w:tcMar>
          </w:tcPr>
          <w:p>
            <w:pPr>
              <w:pStyle w:val="TableBody"/>
              <w:keepNext w:val="0"/>
            </w:pPr>
            <w:r>
              <w:t>6.81165163:1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#854D0E / #FFFBEB</w:t>
            </w:r>
          </w:p>
        </w:tc>
        <w:tc>
          <w:tcPr>
            <w:tcW w:type="dxa" w:w="1800"/>
            <w:tcMar>
              <w:top w:w="50" w:type="dxa"/>
              <w:bottom w:w="50" w:type="dxa"/>
              <w:left w:w="65" w:type="dxa"/>
              <w:right w:w="65" w:type="dxa"/>
            </w:tcMar>
          </w:tcPr>
          <w:p>
            <w:pPr>
              <w:pStyle w:val="TableBody"/>
              <w:keepNext w:val="0"/>
            </w:pPr>
            <w:r>
              <w:t>6.60658223:1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#B42318 / #FEF2F2</w:t>
            </w:r>
          </w:p>
        </w:tc>
        <w:tc>
          <w:tcPr>
            <w:tcW w:type="dxa" w:w="1800"/>
            <w:tcMar>
              <w:top w:w="50" w:type="dxa"/>
              <w:bottom w:w="50" w:type="dxa"/>
              <w:left w:w="65" w:type="dxa"/>
              <w:right w:w="65" w:type="dxa"/>
            </w:tcMar>
          </w:tcPr>
          <w:p>
            <w:pPr>
              <w:pStyle w:val="TableBody"/>
              <w:keepNext w:val="0"/>
            </w:pPr>
            <w:r>
              <w:t>6.00989513:1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#1E40AF / #EFF6FF</w:t>
            </w:r>
          </w:p>
        </w:tc>
        <w:tc>
          <w:tcPr>
            <w:tcW w:type="dxa" w:w="1800"/>
            <w:tcMar>
              <w:top w:w="50" w:type="dxa"/>
              <w:bottom w:w="50" w:type="dxa"/>
              <w:left w:w="65" w:type="dxa"/>
              <w:right w:w="65" w:type="dxa"/>
            </w:tcMar>
          </w:tcPr>
          <w:p>
            <w:pPr>
              <w:pStyle w:val="TableBody"/>
              <w:keepNext w:val="0"/>
            </w:pPr>
            <w:r>
              <w:t>8.01483692:1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Claro</w:t>
            </w:r>
          </w:p>
        </w:tc>
        <w:tc>
          <w:tcPr>
            <w:tcW w:type="dxa" w:w="3888"/>
            <w:tcMar>
              <w:top w:w="50" w:type="dxa"/>
              <w:bottom w:w="50" w:type="dxa"/>
              <w:left w:w="65" w:type="dxa"/>
              <w:right w:w="65" w:type="dxa"/>
            </w:tcMar>
          </w:tcPr>
          <w:p>
            <w:pPr>
              <w:pStyle w:val="TableBody"/>
              <w:keepNext w:val="0"/>
            </w:pPr>
            <w:r>
              <w:t>#4F46E5 / #FFFFFF</w:t>
            </w:r>
          </w:p>
        </w:tc>
        <w:tc>
          <w:tcPr>
            <w:tcW w:type="dxa" w:w="1800"/>
            <w:tcMar>
              <w:top w:w="50" w:type="dxa"/>
              <w:bottom w:w="50" w:type="dxa"/>
              <w:left w:w="65" w:type="dxa"/>
              <w:right w:w="65" w:type="dxa"/>
            </w:tcMar>
          </w:tcPr>
          <w:p>
            <w:pPr>
              <w:pStyle w:val="TableBody"/>
              <w:keepNext w:val="0"/>
            </w:pPr>
            <w:r>
              <w:t>6.28752860:1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#F1F5F9 / #182136</w:t>
            </w:r>
          </w:p>
        </w:tc>
        <w:tc>
          <w:tcPr>
            <w:tcW w:type="dxa" w:w="1800"/>
            <w:tcMar>
              <w:top w:w="50" w:type="dxa"/>
              <w:bottom w:w="50" w:type="dxa"/>
              <w:left w:w="65" w:type="dxa"/>
              <w:right w:w="65" w:type="dxa"/>
            </w:tcMar>
          </w:tcPr>
          <w:p>
            <w:pPr>
              <w:pStyle w:val="TableBody"/>
              <w:keepNext w:val="0"/>
            </w:pPr>
            <w:r>
              <w:t>14.63676799:1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#B7C3D8 / #182136</w:t>
            </w:r>
          </w:p>
        </w:tc>
        <w:tc>
          <w:tcPr>
            <w:tcW w:type="dxa" w:w="1800"/>
            <w:tcMar>
              <w:top w:w="50" w:type="dxa"/>
              <w:bottom w:w="50" w:type="dxa"/>
              <w:left w:w="65" w:type="dxa"/>
              <w:right w:w="65" w:type="dxa"/>
            </w:tcMar>
          </w:tcPr>
          <w:p>
            <w:pPr>
              <w:pStyle w:val="TableBody"/>
              <w:keepNext w:val="0"/>
            </w:pPr>
            <w:r>
              <w:t>9.01850224:1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#111827 / #A5B4FC</w:t>
            </w:r>
          </w:p>
        </w:tc>
        <w:tc>
          <w:tcPr>
            <w:tcW w:type="dxa" w:w="1800"/>
            <w:tcMar>
              <w:top w:w="50" w:type="dxa"/>
              <w:bottom w:w="50" w:type="dxa"/>
              <w:left w:w="65" w:type="dxa"/>
              <w:right w:w="65" w:type="dxa"/>
            </w:tcMar>
          </w:tcPr>
          <w:p>
            <w:pPr>
              <w:pStyle w:val="TableBody"/>
              <w:keepNext w:val="0"/>
            </w:pPr>
            <w:r>
              <w:t>8.89860092:1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#94A3B8 / #182136</w:t>
            </w:r>
          </w:p>
        </w:tc>
        <w:tc>
          <w:tcPr>
            <w:tcW w:type="dxa" w:w="1800"/>
            <w:tcMar>
              <w:top w:w="50" w:type="dxa"/>
              <w:bottom w:w="50" w:type="dxa"/>
              <w:left w:w="65" w:type="dxa"/>
              <w:right w:w="65" w:type="dxa"/>
            </w:tcMar>
          </w:tcPr>
          <w:p>
            <w:pPr>
              <w:pStyle w:val="TableBody"/>
              <w:keepNext w:val="0"/>
            </w:pPr>
            <w:r>
              <w:t>6.25373330:1</w:t>
            </w:r>
          </w:p>
        </w:tc>
        <w:tc>
          <w:tcPr>
            <w:tcW w:type="dxa" w:w="2520"/>
            <w:tcMar>
              <w:top w:w="50" w:type="dxa"/>
              <w:bottom w:w="50" w:type="dxa"/>
              <w:left w:w="65" w:type="dxa"/>
              <w:right w:w="65" w:type="dxa"/>
            </w:tcMar>
          </w:tcPr>
          <w:p>
            <w:pPr>
              <w:pStyle w:val="TableBody"/>
              <w:keepNext w:val="0"/>
            </w:pPr>
            <w:r>
              <w:t>3:1;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#C4B5FD / #182136</w:t>
            </w:r>
          </w:p>
        </w:tc>
        <w:tc>
          <w:tcPr>
            <w:tcW w:type="dxa" w:w="1800"/>
            <w:tcMar>
              <w:top w:w="50" w:type="dxa"/>
              <w:bottom w:w="50" w:type="dxa"/>
              <w:left w:w="65" w:type="dxa"/>
              <w:right w:w="65" w:type="dxa"/>
            </w:tcMar>
          </w:tcPr>
          <w:p>
            <w:pPr>
              <w:pStyle w:val="TableBody"/>
              <w:keepNext w:val="0"/>
            </w:pPr>
            <w:r>
              <w:t>8.68558820:1</w:t>
            </w:r>
          </w:p>
        </w:tc>
        <w:tc>
          <w:tcPr>
            <w:tcW w:type="dxa" w:w="2520"/>
            <w:tcMar>
              <w:top w:w="50" w:type="dxa"/>
              <w:bottom w:w="50" w:type="dxa"/>
              <w:left w:w="65" w:type="dxa"/>
              <w:right w:w="65" w:type="dxa"/>
            </w:tcMar>
          </w:tcPr>
          <w:p>
            <w:pPr>
              <w:pStyle w:val="TableBody"/>
              <w:keepNext w:val="0"/>
            </w:pPr>
            <w:r>
              <w:t>3:1;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#86EFAC / #12352A</w:t>
            </w:r>
          </w:p>
        </w:tc>
        <w:tc>
          <w:tcPr>
            <w:tcW w:type="dxa" w:w="1800"/>
            <w:tcMar>
              <w:top w:w="50" w:type="dxa"/>
              <w:bottom w:w="50" w:type="dxa"/>
              <w:left w:w="65" w:type="dxa"/>
              <w:right w:w="65" w:type="dxa"/>
            </w:tcMar>
          </w:tcPr>
          <w:p>
            <w:pPr>
              <w:pStyle w:val="TableBody"/>
              <w:keepNext w:val="0"/>
            </w:pPr>
            <w:r>
              <w:t>9.53585379:1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#FDE68A / #3A2E16</w:t>
            </w:r>
          </w:p>
        </w:tc>
        <w:tc>
          <w:tcPr>
            <w:tcW w:type="dxa" w:w="1800"/>
            <w:tcMar>
              <w:top w:w="50" w:type="dxa"/>
              <w:bottom w:w="50" w:type="dxa"/>
              <w:left w:w="65" w:type="dxa"/>
              <w:right w:w="65" w:type="dxa"/>
            </w:tcMar>
          </w:tcPr>
          <w:p>
            <w:pPr>
              <w:pStyle w:val="TableBody"/>
              <w:keepNext w:val="0"/>
            </w:pPr>
            <w:r>
              <w:t>10.65685380:1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#FCA5A5 / #3B2028</w:t>
            </w:r>
          </w:p>
        </w:tc>
        <w:tc>
          <w:tcPr>
            <w:tcW w:type="dxa" w:w="1800"/>
            <w:tcMar>
              <w:top w:w="50" w:type="dxa"/>
              <w:bottom w:w="50" w:type="dxa"/>
              <w:left w:w="65" w:type="dxa"/>
              <w:right w:w="65" w:type="dxa"/>
            </w:tcMar>
          </w:tcPr>
          <w:p>
            <w:pPr>
              <w:pStyle w:val="TableBody"/>
              <w:keepNext w:val="0"/>
            </w:pPr>
            <w:r>
              <w:t>7.77432268:1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#93C5FD / #1A3048</w:t>
            </w:r>
          </w:p>
        </w:tc>
        <w:tc>
          <w:tcPr>
            <w:tcW w:type="dxa" w:w="1800"/>
            <w:tcMar>
              <w:top w:w="50" w:type="dxa"/>
              <w:bottom w:w="50" w:type="dxa"/>
              <w:left w:w="65" w:type="dxa"/>
              <w:right w:w="65" w:type="dxa"/>
            </w:tcMar>
          </w:tcPr>
          <w:p>
            <w:pPr>
              <w:pStyle w:val="TableBody"/>
              <w:keepNext w:val="0"/>
            </w:pPr>
            <w:r>
              <w:t>7.46371476:1</w:t>
            </w:r>
          </w:p>
        </w:tc>
        <w:tc>
          <w:tcPr>
            <w:tcW w:type="dxa" w:w="2520"/>
            <w:tcMar>
              <w:top w:w="50" w:type="dxa"/>
              <w:bottom w:w="50" w:type="dxa"/>
              <w:left w:w="65" w:type="dxa"/>
              <w:right w:w="65" w:type="dxa"/>
            </w:tcMar>
          </w:tcPr>
          <w:p>
            <w:pPr>
              <w:pStyle w:val="TableBody"/>
              <w:keepNext w:val="0"/>
            </w:pPr>
            <w:r>
              <w:t>4.5:1; Cumple</w:t>
            </w:r>
          </w:p>
        </w:tc>
      </w:tr>
      <w:tr>
        <w:trPr>
          <w:cantSplit/>
        </w:trPr>
        <w:tc>
          <w:tcPr>
            <w:tcW w:type="dxa" w:w="1152"/>
            <w:tcMar>
              <w:top w:w="50" w:type="dxa"/>
              <w:bottom w:w="50" w:type="dxa"/>
              <w:left w:w="65" w:type="dxa"/>
              <w:right w:w="65" w:type="dxa"/>
            </w:tcMar>
          </w:tcPr>
          <w:p>
            <w:pPr>
              <w:pStyle w:val="TableBody"/>
              <w:keepNext w:val="0"/>
            </w:pPr>
            <w:r>
              <w:t>Oscuro</w:t>
            </w:r>
          </w:p>
        </w:tc>
        <w:tc>
          <w:tcPr>
            <w:tcW w:type="dxa" w:w="3888"/>
            <w:tcMar>
              <w:top w:w="50" w:type="dxa"/>
              <w:bottom w:w="50" w:type="dxa"/>
              <w:left w:w="65" w:type="dxa"/>
              <w:right w:w="65" w:type="dxa"/>
            </w:tcMar>
          </w:tcPr>
          <w:p>
            <w:pPr>
              <w:pStyle w:val="TableBody"/>
              <w:keepNext w:val="0"/>
            </w:pPr>
            <w:r>
              <w:t>#A5B4FC / #182136</w:t>
            </w:r>
          </w:p>
        </w:tc>
        <w:tc>
          <w:tcPr>
            <w:tcW w:type="dxa" w:w="1800"/>
            <w:tcMar>
              <w:top w:w="50" w:type="dxa"/>
              <w:bottom w:w="50" w:type="dxa"/>
              <w:left w:w="65" w:type="dxa"/>
              <w:right w:w="65" w:type="dxa"/>
            </w:tcMar>
          </w:tcPr>
          <w:p>
            <w:pPr>
              <w:pStyle w:val="TableBody"/>
              <w:keepNext w:val="0"/>
            </w:pPr>
            <w:r>
              <w:t>8.04339562:1</w:t>
            </w:r>
          </w:p>
        </w:tc>
        <w:tc>
          <w:tcPr>
            <w:tcW w:type="dxa" w:w="2520"/>
            <w:tcMar>
              <w:top w:w="50" w:type="dxa"/>
              <w:bottom w:w="50" w:type="dxa"/>
              <w:left w:w="65" w:type="dxa"/>
              <w:right w:w="65" w:type="dxa"/>
            </w:tcMar>
          </w:tcPr>
          <w:p>
            <w:pPr>
              <w:pStyle w:val="TableBody"/>
              <w:keepNext w:val="0"/>
            </w:pPr>
            <w:r>
              <w:t>4.5:1; Cumple</w:t>
            </w:r>
          </w:p>
        </w:tc>
      </w:tr>
    </w:tbl>
    <w:p>
      <w:pPr>
        <w:pStyle w:val="FigureNote"/>
      </w:pPr>
      <w:r>
        <w:rPr>
          <w:i/>
        </w:rPr>
        <w:t xml:space="preserve">Nota. </w:t>
      </w:r>
      <w:r>
        <w:t>Cálculo realizado para este brief con sRGB de 8 bits. La decisión usa la razón sin redondear; la tabla muestra ocho decimales. Los pares completos, incluida selección, hover, presión y controles inactivos, están en el Apéndice C. Las luces no quedan debajo del contenido.</w:t>
      </w:r>
    </w:p>
    <w:p>
      <w:r>
        <w:t>El texto normal utiliza una meta mínima de 4.5:1 y el texto grande de 3:1 conforme a la explicación de contraste de W3C (s. f.-b). La definición de texto grande corresponde al menos a 18 puntos o 14 puntos en negrita; Latch exige 4.5:1 también a sus rótulos de 18 unidades lógicas. Las señales necesarias de controles y foco deben alcanzar 3:1 frente a sus colores adyacentes (W3C, s. f.-a). El borde decorativo tenue no identifica campos y se acompaña de un contorno funcional propio con contraste suficiente.</w:t>
      </w:r>
    </w:p>
    <w:p>
      <w:pPr>
        <w:pStyle w:val="Heading2"/>
      </w:pPr>
      <w:r>
        <w:t>Tipografía, Espaciado e Iconografía</w:t>
      </w:r>
    </w:p>
    <w:p>
      <w:pPr>
        <w:pStyle w:val="FigureNote"/>
      </w:pPr>
      <w:r>
        <w:t>La Tabla 13 presenta escala y Geometría Compartidas.</w:t>
      </w:r>
    </w:p>
    <w:p>
      <w:pPr>
        <w:pStyle w:val="CaptionNumber"/>
      </w:pPr>
      <w:r>
        <w:t>Tabla 13</w:t>
      </w:r>
    </w:p>
    <w:p>
      <w:pPr>
        <w:pStyle w:val="CaptionTitle"/>
      </w:pPr>
      <w:r>
        <w:t>Escala y Geometría Compartidas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16"/>
        <w:gridCol w:w="3240"/>
        <w:gridCol w:w="4104"/>
      </w:tblGrid>
      <w:tr>
        <w:trPr>
          <w:cantSplit/>
          <w:tblHeader/>
        </w:trPr>
        <w:tc>
          <w:tcPr>
            <w:tcW w:type="dxa" w:w="2016"/>
            <w:tcMar>
              <w:top w:w="50" w:type="dxa"/>
              <w:bottom w:w="50" w:type="dxa"/>
              <w:left w:w="65" w:type="dxa"/>
              <w:right w:w="65" w:type="dxa"/>
            </w:tcMar>
            <w:tcBorders>
              <w:bottom w:val="single" w:sz="8"/>
            </w:tcBorders>
          </w:tcPr>
          <w:p>
            <w:pPr>
              <w:pStyle w:val="TableBody"/>
              <w:keepNext w:val="0"/>
              <w:jc w:val="center"/>
            </w:pPr>
            <w:r>
              <w:rPr>
                <w:b/>
              </w:rPr>
              <w:t>Recurso</w:t>
            </w:r>
          </w:p>
        </w:tc>
        <w:tc>
          <w:tcPr>
            <w:tcW w:type="dxa" w:w="3240"/>
            <w:tcMar>
              <w:top w:w="50" w:type="dxa"/>
              <w:bottom w:w="50" w:type="dxa"/>
              <w:left w:w="65" w:type="dxa"/>
              <w:right w:w="65" w:type="dxa"/>
            </w:tcMar>
            <w:tcBorders>
              <w:bottom w:val="single" w:sz="8"/>
            </w:tcBorders>
          </w:tcPr>
          <w:p>
            <w:pPr>
              <w:pStyle w:val="TableBody"/>
              <w:keepNext w:val="0"/>
              <w:jc w:val="center"/>
            </w:pPr>
            <w:r>
              <w:rPr>
                <w:b/>
              </w:rPr>
              <w:t>Valor Adoptado</w:t>
            </w:r>
          </w:p>
        </w:tc>
        <w:tc>
          <w:tcPr>
            <w:tcW w:type="dxa" w:w="4104"/>
            <w:tcMar>
              <w:top w:w="50" w:type="dxa"/>
              <w:bottom w:w="50" w:type="dxa"/>
              <w:left w:w="65" w:type="dxa"/>
              <w:right w:w="65" w:type="dxa"/>
            </w:tcMar>
            <w:tcBorders>
              <w:bottom w:val="single" w:sz="8"/>
            </w:tcBorders>
          </w:tcPr>
          <w:p>
            <w:pPr>
              <w:pStyle w:val="TableBody"/>
              <w:keepNext w:val="0"/>
              <w:jc w:val="center"/>
            </w:pPr>
            <w:r>
              <w:rPr>
                <w:b/>
              </w:rPr>
              <w:t>Aplicación</w:t>
            </w:r>
          </w:p>
        </w:tc>
      </w:tr>
      <w:tr>
        <w:trPr>
          <w:cantSplit/>
        </w:trPr>
        <w:tc>
          <w:tcPr>
            <w:tcW w:type="dxa" w:w="2016"/>
            <w:tcMar>
              <w:top w:w="50" w:type="dxa"/>
              <w:bottom w:w="50" w:type="dxa"/>
              <w:left w:w="65" w:type="dxa"/>
              <w:right w:w="65" w:type="dxa"/>
            </w:tcMar>
          </w:tcPr>
          <w:p>
            <w:pPr>
              <w:pStyle w:val="TableBody"/>
              <w:keepNext w:val="0"/>
            </w:pPr>
            <w:r>
              <w:t>Familia de aplicación</w:t>
            </w:r>
          </w:p>
        </w:tc>
        <w:tc>
          <w:tcPr>
            <w:tcW w:type="dxa" w:w="3240"/>
            <w:tcMar>
              <w:top w:w="50" w:type="dxa"/>
              <w:bottom w:w="50" w:type="dxa"/>
              <w:left w:w="65" w:type="dxa"/>
              <w:right w:w="65" w:type="dxa"/>
            </w:tcMar>
          </w:tcPr>
          <w:p>
            <w:pPr>
              <w:pStyle w:val="TableBody"/>
              <w:keepNext w:val="0"/>
            </w:pPr>
            <w:r>
              <w:t>Segoe UI; alternativa Arial; última opción System</w:t>
            </w:r>
          </w:p>
        </w:tc>
        <w:tc>
          <w:tcPr>
            <w:tcW w:type="dxa" w:w="4104"/>
            <w:tcMar>
              <w:top w:w="50" w:type="dxa"/>
              <w:bottom w:w="50" w:type="dxa"/>
              <w:left w:w="65" w:type="dxa"/>
              <w:right w:w="65" w:type="dxa"/>
            </w:tcMar>
          </w:tcPr>
          <w:p>
            <w:pPr>
              <w:pStyle w:val="TableBody"/>
              <w:keepNext w:val="0"/>
            </w:pPr>
            <w:r>
              <w:t>Resolver con Font.getFamilies; no incluir archivos de fuentes de Windows en el paquete.</w:t>
            </w:r>
          </w:p>
        </w:tc>
      </w:tr>
      <w:tr>
        <w:trPr>
          <w:cantSplit/>
        </w:trPr>
        <w:tc>
          <w:tcPr>
            <w:tcW w:type="dxa" w:w="2016"/>
            <w:tcMar>
              <w:top w:w="50" w:type="dxa"/>
              <w:bottom w:w="50" w:type="dxa"/>
              <w:left w:w="65" w:type="dxa"/>
              <w:right w:w="65" w:type="dxa"/>
            </w:tcMar>
          </w:tcPr>
          <w:p>
            <w:pPr>
              <w:pStyle w:val="TableBody"/>
              <w:keepNext w:val="0"/>
            </w:pPr>
            <w:r>
              <w:t>Escala lógica</w:t>
            </w:r>
          </w:p>
        </w:tc>
        <w:tc>
          <w:tcPr>
            <w:tcW w:type="dxa" w:w="3240"/>
            <w:tcMar>
              <w:top w:w="50" w:type="dxa"/>
              <w:bottom w:w="50" w:type="dxa"/>
              <w:left w:w="65" w:type="dxa"/>
              <w:right w:w="65" w:type="dxa"/>
            </w:tcMar>
          </w:tcPr>
          <w:p>
            <w:pPr>
              <w:pStyle w:val="TableBody"/>
              <w:keepNext w:val="0"/>
            </w:pPr>
            <w:r>
              <w:t>12 metadatos; 14 cuerpo; 18 sección; 28 título</w:t>
            </w:r>
          </w:p>
        </w:tc>
        <w:tc>
          <w:tcPr>
            <w:tcW w:type="dxa" w:w="4104"/>
            <w:tcMar>
              <w:top w:w="50" w:type="dxa"/>
              <w:bottom w:w="50" w:type="dxa"/>
              <w:left w:w="65" w:type="dxa"/>
              <w:right w:w="65" w:type="dxa"/>
            </w:tcMar>
          </w:tcPr>
          <w:p>
            <w:pPr>
              <w:pStyle w:val="TableBody"/>
              <w:keepNext w:val="0"/>
            </w:pPr>
            <w:r>
              <w:t>JavaFX -fx-font-size; no confundir unidades lógicas con puntos del brief.</w:t>
            </w:r>
          </w:p>
        </w:tc>
      </w:tr>
      <w:tr>
        <w:trPr>
          <w:cantSplit/>
        </w:trPr>
        <w:tc>
          <w:tcPr>
            <w:tcW w:type="dxa" w:w="2016"/>
            <w:tcMar>
              <w:top w:w="50" w:type="dxa"/>
              <w:bottom w:w="50" w:type="dxa"/>
              <w:left w:w="65" w:type="dxa"/>
              <w:right w:w="65" w:type="dxa"/>
            </w:tcMar>
          </w:tcPr>
          <w:p>
            <w:pPr>
              <w:pStyle w:val="TableBody"/>
              <w:keepNext w:val="0"/>
            </w:pPr>
            <w:r>
              <w:t>Espaciado</w:t>
            </w:r>
          </w:p>
        </w:tc>
        <w:tc>
          <w:tcPr>
            <w:tcW w:type="dxa" w:w="3240"/>
            <w:tcMar>
              <w:top w:w="50" w:type="dxa"/>
              <w:bottom w:w="50" w:type="dxa"/>
              <w:left w:w="65" w:type="dxa"/>
              <w:right w:w="65" w:type="dxa"/>
            </w:tcMar>
          </w:tcPr>
          <w:p>
            <w:pPr>
              <w:pStyle w:val="TableBody"/>
              <w:keepNext w:val="0"/>
            </w:pPr>
            <w:r>
              <w:t>4, 8, 12, 16, 24 y 32</w:t>
            </w:r>
          </w:p>
        </w:tc>
        <w:tc>
          <w:tcPr>
            <w:tcW w:type="dxa" w:w="4104"/>
            <w:tcMar>
              <w:top w:w="50" w:type="dxa"/>
              <w:bottom w:w="50" w:type="dxa"/>
              <w:left w:w="65" w:type="dxa"/>
              <w:right w:w="65" w:type="dxa"/>
            </w:tcMar>
          </w:tcPr>
          <w:p>
            <w:pPr>
              <w:pStyle w:val="TableBody"/>
              <w:keepNext w:val="0"/>
            </w:pPr>
            <w:r>
              <w:t>UiMetrics; padding y gap de GridPane/HBox/VBox.</w:t>
            </w:r>
          </w:p>
        </w:tc>
      </w:tr>
      <w:tr>
        <w:trPr>
          <w:cantSplit/>
        </w:trPr>
        <w:tc>
          <w:tcPr>
            <w:tcW w:type="dxa" w:w="2016"/>
            <w:tcMar>
              <w:top w:w="50" w:type="dxa"/>
              <w:bottom w:w="50" w:type="dxa"/>
              <w:left w:w="65" w:type="dxa"/>
              <w:right w:w="65" w:type="dxa"/>
            </w:tcMar>
          </w:tcPr>
          <w:p>
            <w:pPr>
              <w:pStyle w:val="TableBody"/>
              <w:keepNext w:val="0"/>
            </w:pPr>
            <w:r>
              <w:t>Alturas</w:t>
            </w:r>
          </w:p>
        </w:tc>
        <w:tc>
          <w:tcPr>
            <w:tcW w:type="dxa" w:w="3240"/>
            <w:tcMar>
              <w:top w:w="50" w:type="dxa"/>
              <w:bottom w:w="50" w:type="dxa"/>
              <w:left w:w="65" w:type="dxa"/>
              <w:right w:w="65" w:type="dxa"/>
            </w:tcMar>
          </w:tcPr>
          <w:p>
            <w:pPr>
              <w:pStyle w:val="TableBody"/>
              <w:keepNext w:val="0"/>
            </w:pPr>
            <w:r>
              <w:t>Controles mínimo 36; fila inicial 40</w:t>
            </w:r>
          </w:p>
        </w:tc>
        <w:tc>
          <w:tcPr>
            <w:tcW w:type="dxa" w:w="4104"/>
            <w:tcMar>
              <w:top w:w="50" w:type="dxa"/>
              <w:bottom w:w="50" w:type="dxa"/>
              <w:left w:w="65" w:type="dxa"/>
              <w:right w:w="65" w:type="dxa"/>
            </w:tcMar>
          </w:tcPr>
          <w:p>
            <w:pPr>
              <w:pStyle w:val="TableBody"/>
              <w:keepNext w:val="0"/>
            </w:pPr>
            <w:r>
              <w:t>Ampliar con contenido multilínea; minHeight, sin maxHeight que recorte.</w:t>
            </w:r>
          </w:p>
        </w:tc>
      </w:tr>
      <w:tr>
        <w:trPr>
          <w:cantSplit/>
        </w:trPr>
        <w:tc>
          <w:tcPr>
            <w:tcW w:type="dxa" w:w="2016"/>
            <w:tcMar>
              <w:top w:w="50" w:type="dxa"/>
              <w:bottom w:w="50" w:type="dxa"/>
              <w:left w:w="65" w:type="dxa"/>
              <w:right w:w="65" w:type="dxa"/>
            </w:tcMar>
          </w:tcPr>
          <w:p>
            <w:pPr>
              <w:pStyle w:val="TableBody"/>
              <w:keepNext w:val="0"/>
            </w:pPr>
            <w:r>
              <w:t>Radios</w:t>
            </w:r>
          </w:p>
        </w:tc>
        <w:tc>
          <w:tcPr>
            <w:tcW w:type="dxa" w:w="3240"/>
            <w:tcMar>
              <w:top w:w="50" w:type="dxa"/>
              <w:bottom w:w="50" w:type="dxa"/>
              <w:left w:w="65" w:type="dxa"/>
              <w:right w:w="65" w:type="dxa"/>
            </w:tcMar>
          </w:tcPr>
          <w:p>
            <w:pPr>
              <w:pStyle w:val="TableBody"/>
              <w:keepNext w:val="0"/>
            </w:pPr>
            <w:r>
              <w:t>8 controles; 12 paneles y diálogos</w:t>
            </w:r>
          </w:p>
        </w:tc>
        <w:tc>
          <w:tcPr>
            <w:tcW w:type="dxa" w:w="4104"/>
            <w:tcMar>
              <w:top w:w="50" w:type="dxa"/>
              <w:bottom w:w="50" w:type="dxa"/>
              <w:left w:w="65" w:type="dxa"/>
              <w:right w:w="65" w:type="dxa"/>
            </w:tcMar>
          </w:tcPr>
          <w:p>
            <w:pPr>
              <w:pStyle w:val="TableBody"/>
              <w:keepNext w:val="0"/>
            </w:pPr>
            <w:r>
              <w:t>-fx-background-radius y -fx-border-radius compatibles.</w:t>
            </w:r>
          </w:p>
        </w:tc>
      </w:tr>
      <w:tr>
        <w:trPr>
          <w:cantSplit/>
        </w:trPr>
        <w:tc>
          <w:tcPr>
            <w:tcW w:type="dxa" w:w="2016"/>
            <w:tcMar>
              <w:top w:w="50" w:type="dxa"/>
              <w:bottom w:w="50" w:type="dxa"/>
              <w:left w:w="65" w:type="dxa"/>
              <w:right w:w="65" w:type="dxa"/>
            </w:tcMar>
          </w:tcPr>
          <w:p>
            <w:pPr>
              <w:pStyle w:val="TableBody"/>
              <w:keepNext w:val="0"/>
            </w:pPr>
            <w:r>
              <w:t>Estructura</w:t>
            </w:r>
          </w:p>
        </w:tc>
        <w:tc>
          <w:tcPr>
            <w:tcW w:type="dxa" w:w="3240"/>
            <w:tcMar>
              <w:top w:w="50" w:type="dxa"/>
              <w:bottom w:w="50" w:type="dxa"/>
              <w:left w:w="65" w:type="dxa"/>
              <w:right w:w="65" w:type="dxa"/>
            </w:tcMar>
          </w:tcPr>
          <w:p>
            <w:pPr>
              <w:pStyle w:val="TableBody"/>
              <w:keepNext w:val="0"/>
            </w:pPr>
            <w:r>
              <w:t>Lateral 224; superior ≥ 64; margen central 24</w:t>
            </w:r>
          </w:p>
        </w:tc>
        <w:tc>
          <w:tcPr>
            <w:tcW w:type="dxa" w:w="4104"/>
            <w:tcMar>
              <w:top w:w="50" w:type="dxa"/>
              <w:bottom w:w="50" w:type="dxa"/>
              <w:left w:w="65" w:type="dxa"/>
              <w:right w:w="65" w:type="dxa"/>
            </w:tcMar>
          </w:tcPr>
          <w:p>
            <w:pPr>
              <w:pStyle w:val="TableBody"/>
              <w:keepNext w:val="0"/>
            </w:pPr>
            <w:r>
              <w:t>Compacta: 192 y 16; ScrollPane central; dos columnas a una si hace falta.</w:t>
            </w:r>
          </w:p>
        </w:tc>
      </w:tr>
      <w:tr>
        <w:trPr>
          <w:cantSplit/>
        </w:trPr>
        <w:tc>
          <w:tcPr>
            <w:tcW w:type="dxa" w:w="2016"/>
            <w:tcMar>
              <w:top w:w="50" w:type="dxa"/>
              <w:bottom w:w="50" w:type="dxa"/>
              <w:left w:w="65" w:type="dxa"/>
              <w:right w:w="65" w:type="dxa"/>
            </w:tcMar>
          </w:tcPr>
          <w:p>
            <w:pPr>
              <w:pStyle w:val="TableBody"/>
              <w:keepNext w:val="0"/>
            </w:pPr>
            <w:r>
              <w:t>Iconos propios</w:t>
            </w:r>
          </w:p>
        </w:tc>
        <w:tc>
          <w:tcPr>
            <w:tcW w:type="dxa" w:w="3240"/>
            <w:tcMar>
              <w:top w:w="50" w:type="dxa"/>
              <w:bottom w:w="50" w:type="dxa"/>
              <w:left w:w="65" w:type="dxa"/>
              <w:right w:w="65" w:type="dxa"/>
            </w:tcMar>
          </w:tcPr>
          <w:p>
            <w:pPr>
              <w:pStyle w:val="TableBody"/>
              <w:keepNext w:val="0"/>
            </w:pPr>
            <w:r>
              <w:t>SVGPath geométrico de 16 o 20; trazo 2</w:t>
            </w:r>
          </w:p>
        </w:tc>
        <w:tc>
          <w:tcPr>
            <w:tcW w:type="dxa" w:w="4104"/>
            <w:tcMar>
              <w:top w:w="50" w:type="dxa"/>
              <w:bottom w:w="50" w:type="dxa"/>
              <w:left w:w="65" w:type="dxa"/>
              <w:right w:w="65" w:type="dxa"/>
            </w:tcMar>
          </w:tcPr>
          <w:p>
            <w:pPr>
              <w:pStyle w:val="TableBody"/>
              <w:keepNext w:val="0"/>
            </w:pPr>
            <w:r>
              <w:t>Más para crear, documento para recibo, advertencia con signo, marca para confirmado.</w:t>
            </w:r>
          </w:p>
        </w:tc>
      </w:tr>
      <w:tr>
        <w:trPr>
          <w:cantSplit/>
        </w:trPr>
        <w:tc>
          <w:tcPr>
            <w:tcW w:type="dxa" w:w="2016"/>
            <w:tcMar>
              <w:top w:w="50" w:type="dxa"/>
              <w:bottom w:w="50" w:type="dxa"/>
              <w:left w:w="65" w:type="dxa"/>
              <w:right w:w="65" w:type="dxa"/>
            </w:tcMar>
          </w:tcPr>
          <w:p>
            <w:pPr>
              <w:pStyle w:val="TableBody"/>
              <w:keepNext w:val="0"/>
            </w:pPr>
            <w:r>
              <w:t>Elevación</w:t>
            </w:r>
          </w:p>
        </w:tc>
        <w:tc>
          <w:tcPr>
            <w:tcW w:type="dxa" w:w="3240"/>
            <w:tcMar>
              <w:top w:w="50" w:type="dxa"/>
              <w:bottom w:w="50" w:type="dxa"/>
              <w:left w:w="65" w:type="dxa"/>
              <w:right w:w="65" w:type="dxa"/>
            </w:tcMar>
          </w:tcPr>
          <w:p>
            <w:pPr>
              <w:pStyle w:val="TableBody"/>
              <w:keepNext w:val="0"/>
            </w:pPr>
            <w:r>
              <w:t>Solo diálogo: dropshadow gaussiano, radio 12, alfa 0.14, y 4</w:t>
            </w:r>
          </w:p>
        </w:tc>
        <w:tc>
          <w:tcPr>
            <w:tcW w:type="dxa" w:w="4104"/>
            <w:tcMar>
              <w:top w:w="50" w:type="dxa"/>
              <w:bottom w:w="50" w:type="dxa"/>
              <w:left w:w="65" w:type="dxa"/>
              <w:right w:w="65" w:type="dxa"/>
            </w:tcMar>
          </w:tcPr>
          <w:p>
            <w:pPr>
              <w:pStyle w:val="TableBody"/>
              <w:keepNext w:val="0"/>
            </w:pPr>
            <w:r>
              <w:t>No aplicar resplandor por control; paneles se separan con espacio y borde decorativo.</w:t>
            </w:r>
          </w:p>
        </w:tc>
      </w:tr>
    </w:tbl>
    <w:p>
      <w:r>
        <w:t>Las cifras monetarias se alinean a la derecha y conservan siempre dos decimales con la moneda visible. La aplicación evita cambiar de familia dentro de una columna, para que el ancho de los importes sea estable durante la comparación. Los iconos propios tienen una función reconocible y acompañan un rótulo o un nombre accesible. El indicador de módulo seleccionado añade una banda de cuatro unidades y un cambio de fondo que no reemplaza el texto. Los rótulos largos pueden ocupar dos líneas y la acción principal conserva una altura mínima que aumenta cuando el contenido lo requiere.</w:t>
      </w:r>
    </w:p>
    <w:p>
      <w:pPr>
        <w:pStyle w:val="Heading2"/>
      </w:pPr>
      <w:r>
        <w:t>Estados de Componentes</w:t>
      </w:r>
    </w:p>
    <w:p>
      <w:pPr>
        <w:pStyle w:val="FigureNote"/>
      </w:pPr>
      <w:r>
        <w:t>La Tabla 14 presenta contrato de Estados de Controles.</w:t>
      </w:r>
    </w:p>
    <w:p>
      <w:pPr>
        <w:pStyle w:val="CaptionNumber"/>
      </w:pPr>
      <w:r>
        <w:t>Tabla 14</w:t>
      </w:r>
    </w:p>
    <w:p>
      <w:pPr>
        <w:pStyle w:val="CaptionTitle"/>
      </w:pPr>
      <w:r>
        <w:t>Contrato de Estados de Controles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944"/>
        <w:gridCol w:w="7416"/>
      </w:tblGrid>
      <w:tr>
        <w:trPr>
          <w:cantSplit/>
          <w:tblHeader/>
        </w:trPr>
        <w:tc>
          <w:tcPr>
            <w:tcW w:type="dxa" w:w="1944"/>
            <w:tcMar>
              <w:top w:w="50" w:type="dxa"/>
              <w:bottom w:w="50" w:type="dxa"/>
              <w:left w:w="65" w:type="dxa"/>
              <w:right w:w="65" w:type="dxa"/>
            </w:tcMar>
            <w:tcBorders>
              <w:bottom w:val="single" w:sz="8"/>
            </w:tcBorders>
          </w:tcPr>
          <w:p>
            <w:pPr>
              <w:pStyle w:val="TableBody"/>
              <w:keepNext w:val="0"/>
              <w:jc w:val="center"/>
            </w:pPr>
            <w:r>
              <w:rPr>
                <w:b/>
              </w:rPr>
              <w:t>Componente</w:t>
            </w:r>
          </w:p>
        </w:tc>
        <w:tc>
          <w:tcPr>
            <w:tcW w:type="dxa" w:w="7416"/>
            <w:tcMar>
              <w:top w:w="50" w:type="dxa"/>
              <w:bottom w:w="50" w:type="dxa"/>
              <w:left w:w="65" w:type="dxa"/>
              <w:right w:w="65" w:type="dxa"/>
            </w:tcMar>
            <w:tcBorders>
              <w:bottom w:val="single" w:sz="8"/>
            </w:tcBorders>
          </w:tcPr>
          <w:p>
            <w:pPr>
              <w:pStyle w:val="TableBody"/>
              <w:keepNext w:val="0"/>
              <w:jc w:val="center"/>
            </w:pPr>
            <w:r>
              <w:rPr>
                <w:b/>
              </w:rPr>
              <w:t>Estados y Comportamiento Compartido</w:t>
            </w:r>
          </w:p>
        </w:tc>
      </w:tr>
      <w:tr>
        <w:trPr>
          <w:cantSplit/>
        </w:trPr>
        <w:tc>
          <w:tcPr>
            <w:tcW w:type="dxa" w:w="1944"/>
            <w:tcMar>
              <w:top w:w="50" w:type="dxa"/>
              <w:bottom w:w="50" w:type="dxa"/>
              <w:left w:w="65" w:type="dxa"/>
              <w:right w:w="65" w:type="dxa"/>
            </w:tcMar>
          </w:tcPr>
          <w:p>
            <w:pPr>
              <w:pStyle w:val="TableBody"/>
              <w:keepNext w:val="0"/>
            </w:pPr>
            <w:r>
              <w:t>Botón</w:t>
            </w:r>
          </w:p>
        </w:tc>
        <w:tc>
          <w:tcPr>
            <w:tcW w:type="dxa" w:w="7416"/>
            <w:tcMar>
              <w:top w:w="50" w:type="dxa"/>
              <w:bottom w:w="50" w:type="dxa"/>
              <w:left w:w="65" w:type="dxa"/>
              <w:right w:w="65" w:type="dxa"/>
            </w:tcMar>
          </w:tcPr>
          <w:p>
            <w:pPr>
              <w:pStyle w:val="TableBody"/>
              <w:keepNext w:val="0"/>
            </w:pPr>
            <w:r>
              <w:t>Normal: contorno border; hover: hover; presionado: pressed. Primario usa accent, accent-hover y accent-pressed con on-accent. Foco externo con separación de 2 y anillo de 2. Deshabilitado conserva texto legible y causa asociada.</w:t>
            </w:r>
          </w:p>
        </w:tc>
      </w:tr>
      <w:tr>
        <w:trPr>
          <w:cantSplit/>
        </w:trPr>
        <w:tc>
          <w:tcPr>
            <w:tcW w:type="dxa" w:w="1944"/>
            <w:tcMar>
              <w:top w:w="50" w:type="dxa"/>
              <w:bottom w:w="50" w:type="dxa"/>
              <w:left w:w="65" w:type="dxa"/>
              <w:right w:w="65" w:type="dxa"/>
            </w:tcMar>
          </w:tcPr>
          <w:p>
            <w:pPr>
              <w:pStyle w:val="TableBody"/>
              <w:keepNext w:val="0"/>
            </w:pPr>
            <w:r>
              <w:t>Formulario</w:t>
            </w:r>
          </w:p>
        </w:tc>
        <w:tc>
          <w:tcPr>
            <w:tcW w:type="dxa" w:w="7416"/>
            <w:tcMar>
              <w:top w:w="50" w:type="dxa"/>
              <w:bottom w:w="50" w:type="dxa"/>
              <w:left w:w="65" w:type="dxa"/>
              <w:right w:w="65" w:type="dxa"/>
            </w:tcMar>
          </w:tcPr>
          <w:p>
            <w:pPr>
              <w:pStyle w:val="TableBody"/>
              <w:keepNext w:val="0"/>
            </w:pPr>
            <w:r>
              <w:t>Entrada sólida; contorno funcional; hover cambia contorno a focus. Error añade texto e icono y borde error. Error con foco muestra ambos anillos separados. Deshabilitado usa disabled-bg/text sin opacidad global.</w:t>
            </w:r>
          </w:p>
        </w:tc>
      </w:tr>
      <w:tr>
        <w:trPr>
          <w:cantSplit/>
        </w:trPr>
        <w:tc>
          <w:tcPr>
            <w:tcW w:type="dxa" w:w="1944"/>
            <w:tcMar>
              <w:top w:w="50" w:type="dxa"/>
              <w:bottom w:w="50" w:type="dxa"/>
              <w:left w:w="65" w:type="dxa"/>
              <w:right w:w="65" w:type="dxa"/>
            </w:tcMar>
          </w:tcPr>
          <w:p>
            <w:pPr>
              <w:pStyle w:val="TableBody"/>
              <w:keepNext w:val="0"/>
            </w:pPr>
            <w:r>
              <w:t>TableView / ListView</w:t>
            </w:r>
          </w:p>
        </w:tc>
        <w:tc>
          <w:tcPr>
            <w:tcW w:type="dxa" w:w="7416"/>
            <w:tcMar>
              <w:top w:w="50" w:type="dxa"/>
              <w:bottom w:w="50" w:type="dxa"/>
              <w:left w:w="65" w:type="dxa"/>
              <w:right w:w="65" w:type="dxa"/>
            </w:tcMar>
          </w:tcPr>
          <w:p>
            <w:pPr>
              <w:pStyle w:val="TableBody"/>
              <w:keepNext w:val="0"/>
            </w:pPr>
            <w:r>
              <w:t>Normal y fila alterna sobre surface; hover propio; seleccionado usa selection, banda y texto text; foco propio. Vacío con mensaje y acción; carga con indicador externo; error mantiene filtros.</w:t>
            </w:r>
          </w:p>
        </w:tc>
      </w:tr>
      <w:tr>
        <w:trPr>
          <w:cantSplit/>
        </w:trPr>
        <w:tc>
          <w:tcPr>
            <w:tcW w:type="dxa" w:w="1944"/>
            <w:tcMar>
              <w:top w:w="50" w:type="dxa"/>
              <w:bottom w:w="50" w:type="dxa"/>
              <w:left w:w="65" w:type="dxa"/>
              <w:right w:w="65" w:type="dxa"/>
            </w:tcMar>
          </w:tcPr>
          <w:p>
            <w:pPr>
              <w:pStyle w:val="TableBody"/>
              <w:keepNext w:val="0"/>
            </w:pPr>
            <w:r>
              <w:t>Menús y contexto</w:t>
            </w:r>
          </w:p>
        </w:tc>
        <w:tc>
          <w:tcPr>
            <w:tcW w:type="dxa" w:w="7416"/>
            <w:tcMar>
              <w:top w:w="50" w:type="dxa"/>
              <w:bottom w:w="50" w:type="dxa"/>
              <w:left w:w="65" w:type="dxa"/>
              <w:right w:w="65" w:type="dxa"/>
            </w:tcMar>
          </w:tcPr>
          <w:p>
            <w:pPr>
              <w:pStyle w:val="TableBody"/>
              <w:keepNext w:val="0"/>
            </w:pPr>
            <w:r>
              <w:t>Fondo elevated; texto text; hover y foco con selection y contorno focus; seleccionado incluye marca. Deshabilitado conserva muted y explicación en ayuda. No hay estado error en comando sin entrada.</w:t>
            </w:r>
          </w:p>
        </w:tc>
      </w:tr>
      <w:tr>
        <w:trPr>
          <w:cantSplit/>
        </w:trPr>
        <w:tc>
          <w:tcPr>
            <w:tcW w:type="dxa" w:w="1944"/>
            <w:tcMar>
              <w:top w:w="50" w:type="dxa"/>
              <w:bottom w:w="50" w:type="dxa"/>
              <w:left w:w="65" w:type="dxa"/>
              <w:right w:w="65" w:type="dxa"/>
            </w:tcMar>
          </w:tcPr>
          <w:p>
            <w:pPr>
              <w:pStyle w:val="TableBody"/>
              <w:keepNext w:val="0"/>
            </w:pPr>
            <w:r>
              <w:t>Diálogo / Alert</w:t>
            </w:r>
          </w:p>
        </w:tc>
        <w:tc>
          <w:tcPr>
            <w:tcW w:type="dxa" w:w="7416"/>
            <w:tcMar>
              <w:top w:w="50" w:type="dxa"/>
              <w:bottom w:w="50" w:type="dxa"/>
              <w:left w:w="65" w:type="dxa"/>
              <w:right w:w="65" w:type="dxa"/>
            </w:tcMar>
          </w:tcPr>
          <w:p>
            <w:pPr>
              <w:pStyle w:val="TableBody"/>
              <w:keepNext w:val="0"/>
            </w:pPr>
            <w:r>
              <w:t>Panel sólido; encabezado y botones heredan tema; foco inicial en opción segura. Error en contenido persistente; carga no bloquea Cancelar; éxito cierra y devuelve foco tras commit.</w:t>
            </w:r>
          </w:p>
        </w:tc>
      </w:tr>
      <w:tr>
        <w:trPr>
          <w:cantSplit/>
        </w:trPr>
        <w:tc>
          <w:tcPr>
            <w:tcW w:type="dxa" w:w="1944"/>
            <w:tcMar>
              <w:top w:w="50" w:type="dxa"/>
              <w:bottom w:w="50" w:type="dxa"/>
              <w:left w:w="65" w:type="dxa"/>
              <w:right w:w="65" w:type="dxa"/>
            </w:tcMar>
          </w:tcPr>
          <w:p>
            <w:pPr>
              <w:pStyle w:val="TableBody"/>
              <w:keepNext w:val="0"/>
            </w:pPr>
            <w:r>
              <w:t>ComboBox / DatePicker</w:t>
            </w:r>
          </w:p>
        </w:tc>
        <w:tc>
          <w:tcPr>
            <w:tcW w:type="dxa" w:w="7416"/>
            <w:tcMar>
              <w:top w:w="50" w:type="dxa"/>
              <w:bottom w:w="50" w:type="dxa"/>
              <w:left w:w="65" w:type="dxa"/>
              <w:right w:w="65" w:type="dxa"/>
            </w:tcMar>
          </w:tcPr>
          <w:p>
            <w:pPr>
              <w:pStyle w:val="TableBody"/>
              <w:keepNext w:val="0"/>
            </w:pPr>
            <w:r>
              <w:t>Popup elevated; opciones hover/selección/foco; fecha elegida rotulada y contorneada. Estado inválido en editor; deshabilitado sin transparencia. Calendario y lista reciben el tema al abrirse.</w:t>
            </w:r>
          </w:p>
        </w:tc>
      </w:tr>
      <w:tr>
        <w:trPr>
          <w:cantSplit/>
        </w:trPr>
        <w:tc>
          <w:tcPr>
            <w:tcW w:type="dxa" w:w="1944"/>
            <w:tcMar>
              <w:top w:w="50" w:type="dxa"/>
              <w:bottom w:w="50" w:type="dxa"/>
              <w:left w:w="65" w:type="dxa"/>
              <w:right w:w="65" w:type="dxa"/>
            </w:tcMar>
          </w:tcPr>
          <w:p>
            <w:pPr>
              <w:pStyle w:val="TableBody"/>
              <w:keepNext w:val="0"/>
            </w:pPr>
            <w:r>
              <w:t>CheckBox / RadioButton</w:t>
            </w:r>
          </w:p>
        </w:tc>
        <w:tc>
          <w:tcPr>
            <w:tcW w:type="dxa" w:w="7416"/>
            <w:tcMar>
              <w:top w:w="50" w:type="dxa"/>
              <w:bottom w:w="50" w:type="dxa"/>
              <w:left w:w="65" w:type="dxa"/>
              <w:right w:w="65" w:type="dxa"/>
            </w:tcMar>
          </w:tcPr>
          <w:p>
            <w:pPr>
              <w:pStyle w:val="TableBody"/>
              <w:keepNext w:val="0"/>
            </w:pPr>
            <w:r>
              <w:t>Normal con borde border; hover de apoyo; seleccionado con marca o punto, además de etiqueta. Foco visible del control; deshabilitado con explicación legible.</w:t>
            </w:r>
          </w:p>
        </w:tc>
      </w:tr>
      <w:tr>
        <w:trPr>
          <w:cantSplit/>
        </w:trPr>
        <w:tc>
          <w:tcPr>
            <w:tcW w:type="dxa" w:w="1944"/>
            <w:tcMar>
              <w:top w:w="50" w:type="dxa"/>
              <w:bottom w:w="50" w:type="dxa"/>
              <w:left w:w="65" w:type="dxa"/>
              <w:right w:w="65" w:type="dxa"/>
            </w:tcMar>
          </w:tcPr>
          <w:p>
            <w:pPr>
              <w:pStyle w:val="TableBody"/>
              <w:keepNext w:val="0"/>
            </w:pPr>
            <w:r>
              <w:t>Progreso / pestañas</w:t>
            </w:r>
          </w:p>
        </w:tc>
        <w:tc>
          <w:tcPr>
            <w:tcW w:type="dxa" w:w="7416"/>
            <w:tcMar>
              <w:top w:w="50" w:type="dxa"/>
              <w:bottom w:w="50" w:type="dxa"/>
              <w:left w:w="65" w:type="dxa"/>
              <w:right w:w="65" w:type="dxa"/>
            </w:tcMar>
          </w:tcPr>
          <w:p>
            <w:pPr>
              <w:pStyle w:val="TableBody"/>
              <w:keepNext w:val="0"/>
            </w:pPr>
            <w:r>
              <w:t>ProgressBar usa accent y texto n de total; cancelación explícita. Pestaña seleccionada con fondo y rótulo; foco y navegación por flechas nativos. Sin animación decorativa.</w:t>
            </w:r>
          </w:p>
        </w:tc>
      </w:tr>
    </w:tbl>
    <w:p>
      <w:r>
        <w:t>OpenJFX (s. f.-b) documenta colores consultados desde el árbol de estilos y propiedades específicas del motor CSS de JavaFX. Latch usa nombres como -latch-surface para color y clases de componente para aplicar las propiedades compatibles. La geometría utiliza constantes UiMetrics o propiedades del control, sin variables web var(--token). El pseudoestado invalid es propio y el controlador lo activa con pseudoClassStateChanged cuando falla la validación. Los estilos completos del Apéndice C incluyen tablas, formularios, menús, diálogos, calendarios y listas desplegables, con el mismo contrato semántico para Claro y Oscuro.</w:t>
      </w:r>
    </w:p>
    <w:p>
      <w:pPr>
        <w:pStyle w:val="FigureNote"/>
      </w:pPr>
      <w:r>
        <w:t>La Tabla 15 presenta controles del Curso y Uso en Latch.</w:t>
      </w:r>
    </w:p>
    <w:p>
      <w:pPr>
        <w:pStyle w:val="CaptionNumber"/>
      </w:pPr>
      <w:r>
        <w:t>Tabla 15</w:t>
      </w:r>
    </w:p>
    <w:p>
      <w:pPr>
        <w:pStyle w:val="CaptionTitle"/>
      </w:pPr>
      <w:r>
        <w:t>Controles del Curso y Uso en Latch</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168"/>
        <w:gridCol w:w="6192"/>
      </w:tblGrid>
      <w:tr>
        <w:trPr>
          <w:cantSplit/>
          <w:tblHeader/>
        </w:trPr>
        <w:tc>
          <w:tcPr>
            <w:tcW w:type="dxa" w:w="3168"/>
            <w:tcMar>
              <w:top w:w="50" w:type="dxa"/>
              <w:bottom w:w="50" w:type="dxa"/>
              <w:left w:w="65" w:type="dxa"/>
              <w:right w:w="65" w:type="dxa"/>
            </w:tcMar>
            <w:tcBorders>
              <w:bottom w:val="single" w:sz="8"/>
            </w:tcBorders>
          </w:tcPr>
          <w:p>
            <w:pPr>
              <w:pStyle w:val="TableBody"/>
              <w:keepNext w:val="0"/>
              <w:jc w:val="center"/>
            </w:pPr>
            <w:r>
              <w:rPr>
                <w:b/>
              </w:rPr>
              <w:t>Control JavaFX</w:t>
            </w:r>
          </w:p>
        </w:tc>
        <w:tc>
          <w:tcPr>
            <w:tcW w:type="dxa" w:w="6192"/>
            <w:tcMar>
              <w:top w:w="50" w:type="dxa"/>
              <w:bottom w:w="50" w:type="dxa"/>
              <w:left w:w="65" w:type="dxa"/>
              <w:right w:w="65" w:type="dxa"/>
            </w:tcMar>
            <w:tcBorders>
              <w:bottom w:val="single" w:sz="8"/>
            </w:tcBorders>
          </w:tcPr>
          <w:p>
            <w:pPr>
              <w:pStyle w:val="TableBody"/>
              <w:keepNext w:val="0"/>
              <w:jc w:val="center"/>
            </w:pPr>
            <w:r>
              <w:rPr>
                <w:b/>
              </w:rPr>
              <w:t>Uso Concreto y Condición</w:t>
            </w:r>
          </w:p>
        </w:tc>
      </w:tr>
      <w:tr>
        <w:trPr>
          <w:cantSplit/>
        </w:trPr>
        <w:tc>
          <w:tcPr>
            <w:tcW w:type="dxa" w:w="3168"/>
            <w:tcMar>
              <w:top w:w="50" w:type="dxa"/>
              <w:bottom w:w="50" w:type="dxa"/>
              <w:left w:w="65" w:type="dxa"/>
              <w:right w:w="65" w:type="dxa"/>
            </w:tcMar>
          </w:tcPr>
          <w:p>
            <w:pPr>
              <w:pStyle w:val="TableBody"/>
              <w:keepNext w:val="0"/>
            </w:pPr>
            <w:r>
              <w:t>Label, Button</w:t>
            </w:r>
          </w:p>
        </w:tc>
        <w:tc>
          <w:tcPr>
            <w:tcW w:type="dxa" w:w="6192"/>
            <w:tcMar>
              <w:top w:w="50" w:type="dxa"/>
              <w:bottom w:w="50" w:type="dxa"/>
              <w:left w:w="65" w:type="dxa"/>
              <w:right w:w="65" w:type="dxa"/>
            </w:tcMar>
          </w:tcPr>
          <w:p>
            <w:pPr>
              <w:pStyle w:val="TableBody"/>
              <w:keepNext w:val="0"/>
            </w:pPr>
            <w:r>
              <w:t>Rótulos labelFor, mensajes y acciones específicas; accessibleText cuando el texto no basta.</w:t>
            </w:r>
          </w:p>
        </w:tc>
      </w:tr>
      <w:tr>
        <w:trPr>
          <w:cantSplit/>
        </w:trPr>
        <w:tc>
          <w:tcPr>
            <w:tcW w:type="dxa" w:w="3168"/>
            <w:tcMar>
              <w:top w:w="50" w:type="dxa"/>
              <w:bottom w:w="50" w:type="dxa"/>
              <w:left w:w="65" w:type="dxa"/>
              <w:right w:w="65" w:type="dxa"/>
            </w:tcMar>
          </w:tcPr>
          <w:p>
            <w:pPr>
              <w:pStyle w:val="TableBody"/>
              <w:keepNext w:val="0"/>
            </w:pPr>
            <w:r>
              <w:t>TextField, PasswordField</w:t>
            </w:r>
          </w:p>
        </w:tc>
        <w:tc>
          <w:tcPr>
            <w:tcW w:type="dxa" w:w="6192"/>
            <w:tcMar>
              <w:top w:w="50" w:type="dxa"/>
              <w:bottom w:w="50" w:type="dxa"/>
              <w:left w:w="65" w:type="dxa"/>
              <w:right w:w="65" w:type="dxa"/>
            </w:tcMar>
          </w:tcPr>
          <w:p>
            <w:pPr>
              <w:pStyle w:val="TableBody"/>
              <w:keepNext w:val="0"/>
            </w:pPr>
            <w:r>
              <w:t>Búsqueda, contactos y montos; contraseña oculta, sin copiarla a logs.</w:t>
            </w:r>
          </w:p>
        </w:tc>
      </w:tr>
      <w:tr>
        <w:trPr>
          <w:cantSplit/>
        </w:trPr>
        <w:tc>
          <w:tcPr>
            <w:tcW w:type="dxa" w:w="3168"/>
            <w:tcMar>
              <w:top w:w="50" w:type="dxa"/>
              <w:bottom w:w="50" w:type="dxa"/>
              <w:left w:w="65" w:type="dxa"/>
              <w:right w:w="65" w:type="dxa"/>
            </w:tcMar>
          </w:tcPr>
          <w:p>
            <w:pPr>
              <w:pStyle w:val="TableBody"/>
              <w:keepNext w:val="0"/>
            </w:pPr>
            <w:r>
              <w:t>ComboBox, DatePicker</w:t>
            </w:r>
          </w:p>
        </w:tc>
        <w:tc>
          <w:tcPr>
            <w:tcW w:type="dxa" w:w="6192"/>
            <w:tcMar>
              <w:top w:w="50" w:type="dxa"/>
              <w:bottom w:w="50" w:type="dxa"/>
              <w:left w:w="65" w:type="dxa"/>
              <w:right w:w="65" w:type="dxa"/>
            </w:tcMar>
          </w:tcPr>
          <w:p>
            <w:pPr>
              <w:pStyle w:val="TableBody"/>
              <w:keepNext w:val="0"/>
            </w:pPr>
            <w:r>
              <w:t>Catálogos cerrados y fechas; editor valida formato dd/MM/aaaa.</w:t>
            </w:r>
          </w:p>
        </w:tc>
      </w:tr>
      <w:tr>
        <w:trPr>
          <w:cantSplit/>
        </w:trPr>
        <w:tc>
          <w:tcPr>
            <w:tcW w:type="dxa" w:w="3168"/>
            <w:tcMar>
              <w:top w:w="50" w:type="dxa"/>
              <w:bottom w:w="50" w:type="dxa"/>
              <w:left w:w="65" w:type="dxa"/>
              <w:right w:w="65" w:type="dxa"/>
            </w:tcMar>
          </w:tcPr>
          <w:p>
            <w:pPr>
              <w:pStyle w:val="TableBody"/>
              <w:keepNext w:val="0"/>
            </w:pPr>
            <w:r>
              <w:t>ListView, TableView</w:t>
            </w:r>
          </w:p>
        </w:tc>
        <w:tc>
          <w:tcPr>
            <w:tcW w:type="dxa" w:w="6192"/>
            <w:tcMar>
              <w:top w:w="50" w:type="dxa"/>
              <w:bottom w:w="50" w:type="dxa"/>
              <w:left w:w="65" w:type="dxa"/>
              <w:right w:w="65" w:type="dxa"/>
            </w:tcMar>
          </w:tcPr>
          <w:p>
            <w:pPr>
              <w:pStyle w:val="TableBody"/>
              <w:keepNext w:val="0"/>
            </w:pPr>
            <w:r>
              <w:t>Catálogo de reportes y registros paginados; navegación y selección nativas.</w:t>
            </w:r>
          </w:p>
        </w:tc>
      </w:tr>
      <w:tr>
        <w:trPr>
          <w:cantSplit/>
        </w:trPr>
        <w:tc>
          <w:tcPr>
            <w:tcW w:type="dxa" w:w="3168"/>
            <w:tcMar>
              <w:top w:w="50" w:type="dxa"/>
              <w:bottom w:w="50" w:type="dxa"/>
              <w:left w:w="65" w:type="dxa"/>
              <w:right w:w="65" w:type="dxa"/>
            </w:tcMar>
          </w:tcPr>
          <w:p>
            <w:pPr>
              <w:pStyle w:val="TableBody"/>
              <w:keepNext w:val="0"/>
            </w:pPr>
            <w:r>
              <w:t>CheckBox, RadioButton</w:t>
            </w:r>
          </w:p>
        </w:tc>
        <w:tc>
          <w:tcPr>
            <w:tcW w:type="dxa" w:w="6192"/>
            <w:tcMar>
              <w:top w:w="50" w:type="dxa"/>
              <w:bottom w:w="50" w:type="dxa"/>
              <w:left w:w="65" w:type="dxa"/>
              <w:right w:w="65" w:type="dxa"/>
            </w:tcMar>
          </w:tcPr>
          <w:p>
            <w:pPr>
              <w:pStyle w:val="TableBody"/>
              <w:keepNext w:val="0"/>
            </w:pPr>
            <w:r>
              <w:t>Sin efectos, filtros booleanos, Claro/Oscuro y método de distribución.</w:t>
            </w:r>
          </w:p>
        </w:tc>
      </w:tr>
      <w:tr>
        <w:trPr>
          <w:cantSplit/>
        </w:trPr>
        <w:tc>
          <w:tcPr>
            <w:tcW w:type="dxa" w:w="3168"/>
            <w:tcMar>
              <w:top w:w="50" w:type="dxa"/>
              <w:bottom w:w="50" w:type="dxa"/>
              <w:left w:w="65" w:type="dxa"/>
              <w:right w:w="65" w:type="dxa"/>
            </w:tcMar>
          </w:tcPr>
          <w:p>
            <w:pPr>
              <w:pStyle w:val="TableBody"/>
              <w:keepNext w:val="0"/>
            </w:pPr>
            <w:r>
              <w:t>ImageView</w:t>
            </w:r>
          </w:p>
        </w:tc>
        <w:tc>
          <w:tcPr>
            <w:tcW w:type="dxa" w:w="6192"/>
            <w:tcMar>
              <w:top w:w="50" w:type="dxa"/>
              <w:bottom w:w="50" w:type="dxa"/>
              <w:left w:w="65" w:type="dxa"/>
              <w:right w:w="65" w:type="dxa"/>
            </w:tcMar>
          </w:tcPr>
          <w:p>
            <w:pPr>
              <w:pStyle w:val="TableBody"/>
              <w:keepNext w:val="0"/>
            </w:pPr>
            <w:r>
              <w:t>Foto opcional y página renderizada de reporte; texto alternativo; no como botón.</w:t>
            </w:r>
          </w:p>
        </w:tc>
      </w:tr>
      <w:tr>
        <w:trPr>
          <w:cantSplit/>
        </w:trPr>
        <w:tc>
          <w:tcPr>
            <w:tcW w:type="dxa" w:w="3168"/>
            <w:tcMar>
              <w:top w:w="50" w:type="dxa"/>
              <w:bottom w:w="50" w:type="dxa"/>
              <w:left w:w="65" w:type="dxa"/>
              <w:right w:w="65" w:type="dxa"/>
            </w:tcMar>
          </w:tcPr>
          <w:p>
            <w:pPr>
              <w:pStyle w:val="TableBody"/>
              <w:keepNext w:val="0"/>
            </w:pPr>
            <w:r>
              <w:t>MenuBar, ToolBar, ContextMenu</w:t>
            </w:r>
          </w:p>
        </w:tc>
        <w:tc>
          <w:tcPr>
            <w:tcW w:type="dxa" w:w="6192"/>
            <w:tcMar>
              <w:top w:w="50" w:type="dxa"/>
              <w:bottom w:w="50" w:type="dxa"/>
              <w:left w:w="65" w:type="dxa"/>
              <w:right w:w="65" w:type="dxa"/>
            </w:tcMar>
          </w:tcPr>
          <w:p>
            <w:pPr>
              <w:pStyle w:val="TableBody"/>
              <w:keepNext w:val="0"/>
            </w:pPr>
            <w:r>
              <w:t>Sesión y ayuda; visor; acciones de fila autorizadas.</w:t>
            </w:r>
          </w:p>
        </w:tc>
      </w:tr>
      <w:tr>
        <w:trPr>
          <w:cantSplit/>
        </w:trPr>
        <w:tc>
          <w:tcPr>
            <w:tcW w:type="dxa" w:w="3168"/>
            <w:tcMar>
              <w:top w:w="50" w:type="dxa"/>
              <w:bottom w:w="50" w:type="dxa"/>
              <w:left w:w="65" w:type="dxa"/>
              <w:right w:w="65" w:type="dxa"/>
            </w:tcMar>
          </w:tcPr>
          <w:p>
            <w:pPr>
              <w:pStyle w:val="TableBody"/>
              <w:keepNext w:val="0"/>
            </w:pPr>
            <w:r>
              <w:t>Alert, Dialog</w:t>
            </w:r>
          </w:p>
        </w:tc>
        <w:tc>
          <w:tcPr>
            <w:tcW w:type="dxa" w:w="6192"/>
            <w:tcMar>
              <w:top w:w="50" w:type="dxa"/>
              <w:bottom w:w="50" w:type="dxa"/>
              <w:left w:w="65" w:type="dxa"/>
              <w:right w:w="65" w:type="dxa"/>
            </w:tcMar>
          </w:tcPr>
          <w:p>
            <w:pPr>
              <w:pStyle w:val="TableBody"/>
              <w:keepNext w:val="0"/>
            </w:pPr>
            <w:r>
              <w:t>Confirmación, errores de operación y formularios acotados; propietario de ventana explícito.</w:t>
            </w:r>
          </w:p>
        </w:tc>
      </w:tr>
      <w:tr>
        <w:trPr>
          <w:cantSplit/>
        </w:trPr>
        <w:tc>
          <w:tcPr>
            <w:tcW w:type="dxa" w:w="3168"/>
            <w:tcMar>
              <w:top w:w="50" w:type="dxa"/>
              <w:bottom w:w="50" w:type="dxa"/>
              <w:left w:w="65" w:type="dxa"/>
              <w:right w:w="65" w:type="dxa"/>
            </w:tcMar>
          </w:tcPr>
          <w:p>
            <w:pPr>
              <w:pStyle w:val="TableBody"/>
              <w:keepNext w:val="0"/>
            </w:pPr>
            <w:r>
              <w:t>FileChooser, DirectoryChooser</w:t>
            </w:r>
          </w:p>
        </w:tc>
        <w:tc>
          <w:tcPr>
            <w:tcW w:type="dxa" w:w="6192"/>
            <w:tcMar>
              <w:top w:w="50" w:type="dxa"/>
              <w:bottom w:w="50" w:type="dxa"/>
              <w:left w:w="65" w:type="dxa"/>
              <w:right w:w="65" w:type="dxa"/>
            </w:tcMar>
          </w:tcPr>
          <w:p>
            <w:pPr>
              <w:pStyle w:val="TableBody"/>
              <w:keepNext w:val="0"/>
            </w:pPr>
            <w:r>
              <w:t>Adjuntos y exportación; carpeta de respaldo. Aspecto nativo depende de Windows.</w:t>
            </w:r>
          </w:p>
        </w:tc>
      </w:tr>
      <w:tr>
        <w:trPr>
          <w:cantSplit/>
        </w:trPr>
        <w:tc>
          <w:tcPr>
            <w:tcW w:type="dxa" w:w="3168"/>
            <w:tcMar>
              <w:top w:w="50" w:type="dxa"/>
              <w:bottom w:w="50" w:type="dxa"/>
              <w:left w:w="65" w:type="dxa"/>
              <w:right w:w="65" w:type="dxa"/>
            </w:tcMar>
          </w:tcPr>
          <w:p>
            <w:pPr>
              <w:pStyle w:val="TableBody"/>
              <w:keepNext w:val="0"/>
            </w:pPr>
            <w:r>
              <w:t>ProgressBar, ProgressIndicator</w:t>
            </w:r>
          </w:p>
        </w:tc>
        <w:tc>
          <w:tcPr>
            <w:tcW w:type="dxa" w:w="6192"/>
            <w:tcMar>
              <w:top w:w="50" w:type="dxa"/>
              <w:bottom w:w="50" w:type="dxa"/>
              <w:left w:w="65" w:type="dxa"/>
              <w:right w:w="65" w:type="dxa"/>
            </w:tcMar>
          </w:tcPr>
          <w:p>
            <w:pPr>
              <w:pStyle w:val="TableBody"/>
              <w:keepNext w:val="0"/>
            </w:pPr>
            <w:r>
              <w:t>Justificados por H1 y H5 y consultas sin duración conocida; acompañados por texto.</w:t>
            </w:r>
          </w:p>
        </w:tc>
      </w:tr>
      <w:tr>
        <w:trPr>
          <w:cantSplit/>
        </w:trPr>
        <w:tc>
          <w:tcPr>
            <w:tcW w:type="dxa" w:w="3168"/>
            <w:tcMar>
              <w:top w:w="50" w:type="dxa"/>
              <w:bottom w:w="50" w:type="dxa"/>
              <w:left w:w="65" w:type="dxa"/>
              <w:right w:w="65" w:type="dxa"/>
            </w:tcMar>
          </w:tcPr>
          <w:p>
            <w:pPr>
              <w:pStyle w:val="TableBody"/>
              <w:keepNext w:val="0"/>
            </w:pPr>
            <w:r>
              <w:t>TabPane, ScrollPane, Pagination</w:t>
            </w:r>
          </w:p>
        </w:tc>
        <w:tc>
          <w:tcPr>
            <w:tcW w:type="dxa" w:w="6192"/>
            <w:tcMar>
              <w:top w:w="50" w:type="dxa"/>
              <w:bottom w:w="50" w:type="dxa"/>
              <w:left w:w="65" w:type="dxa"/>
              <w:right w:w="65" w:type="dxa"/>
            </w:tcMar>
          </w:tcPr>
          <w:p>
            <w:pPr>
              <w:pStyle w:val="TableBody"/>
              <w:keepNext w:val="0"/>
            </w:pPr>
            <w:r>
              <w:t>Justificados por expediente, alto variable y páginas de 50 filas; sin dependencia externa.</w:t>
            </w:r>
          </w:p>
        </w:tc>
      </w:tr>
      <w:tr>
        <w:trPr>
          <w:cantSplit/>
        </w:trPr>
        <w:tc>
          <w:tcPr>
            <w:tcW w:type="dxa" w:w="3168"/>
            <w:tcMar>
              <w:top w:w="50" w:type="dxa"/>
              <w:bottom w:w="50" w:type="dxa"/>
              <w:left w:w="65" w:type="dxa"/>
              <w:right w:w="65" w:type="dxa"/>
            </w:tcMar>
          </w:tcPr>
          <w:p>
            <w:pPr>
              <w:pStyle w:val="TableBody"/>
              <w:keepNext w:val="0"/>
            </w:pPr>
            <w:r>
              <w:t>Tooltip, TextArea, SVGPath</w:t>
            </w:r>
          </w:p>
        </w:tc>
        <w:tc>
          <w:tcPr>
            <w:tcW w:type="dxa" w:w="6192"/>
            <w:tcMar>
              <w:top w:w="50" w:type="dxa"/>
              <w:bottom w:w="50" w:type="dxa"/>
              <w:left w:w="65" w:type="dxa"/>
              <w:right w:w="65" w:type="dxa"/>
            </w:tcMar>
          </w:tcPr>
          <w:p>
            <w:pPr>
              <w:pStyle w:val="TableBody"/>
              <w:keepNext w:val="0"/>
            </w:pPr>
            <w:r>
              <w:t>Ayuda complementaria, conceptos/motivos multilínea e iconos propios; no sustituyen rótulos.</w:t>
            </w:r>
          </w:p>
        </w:tc>
      </w:tr>
    </w:tbl>
    <w:p>
      <w:pPr>
        <w:pStyle w:val="Heading1"/>
      </w:pPr>
      <w:r>
        <w:t>Patrones de Interacción</w:t>
      </w:r>
    </w:p>
    <w:p>
      <w:r>
        <w:t>Cada formulario mantiene valores válidos cuando aparece un error y explica la causa junto al campo afectado. Guardar ejecuta la validación local antes de invocar el servicio, mientras la restricción de dominio vuelve a comprobarse en la transacción. El primer error recibe foco y el resumen superior contiene vínculos a los campos que deben corregirse. Los mensajes se mantienen hasta una corrección o una acción explícita, sin desaparecer por un temporizador. La Tabla 16 define comportamientos comunes y ejemplos; el número definitivo del recibo solo aparece después de confirmar el pago en la base activa.</w:t>
      </w:r>
    </w:p>
    <w:p>
      <w:pPr>
        <w:pStyle w:val="FigureNote"/>
      </w:pPr>
      <w:r>
        <w:t>La Tabla 16 presenta patrones de Operación y Recuperación.</w:t>
      </w:r>
    </w:p>
    <w:p>
      <w:pPr>
        <w:pStyle w:val="CaptionNumber"/>
      </w:pPr>
      <w:r>
        <w:t>Tabla 16</w:t>
      </w:r>
    </w:p>
    <w:p>
      <w:pPr>
        <w:pStyle w:val="CaptionTitle"/>
      </w:pPr>
      <w:r>
        <w:t>Patrones de Operación y Recuperación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16"/>
        <w:gridCol w:w="7344"/>
      </w:tblGrid>
      <w:tr>
        <w:trPr>
          <w:cantSplit/>
          <w:tblHeader/>
        </w:trPr>
        <w:tc>
          <w:tcPr>
            <w:tcW w:type="dxa" w:w="2016"/>
            <w:tcMar>
              <w:top w:w="50" w:type="dxa"/>
              <w:bottom w:w="50" w:type="dxa"/>
              <w:left w:w="65" w:type="dxa"/>
              <w:right w:w="65" w:type="dxa"/>
            </w:tcMar>
            <w:tcBorders>
              <w:bottom w:val="single" w:sz="8"/>
            </w:tcBorders>
          </w:tcPr>
          <w:p>
            <w:pPr>
              <w:pStyle w:val="TableBody"/>
              <w:keepNext w:val="0"/>
              <w:jc w:val="center"/>
            </w:pPr>
            <w:r>
              <w:rPr>
                <w:b/>
              </w:rPr>
              <w:t>Patrón</w:t>
            </w:r>
          </w:p>
        </w:tc>
        <w:tc>
          <w:tcPr>
            <w:tcW w:type="dxa" w:w="7344"/>
            <w:tcMar>
              <w:top w:w="50" w:type="dxa"/>
              <w:bottom w:w="50" w:type="dxa"/>
              <w:left w:w="65" w:type="dxa"/>
              <w:right w:w="65" w:type="dxa"/>
            </w:tcMar>
            <w:tcBorders>
              <w:bottom w:val="single" w:sz="8"/>
            </w:tcBorders>
          </w:tcPr>
          <w:p>
            <w:pPr>
              <w:pStyle w:val="TableBody"/>
              <w:keepNext w:val="0"/>
              <w:jc w:val="center"/>
            </w:pPr>
            <w:r>
              <w:rPr>
                <w:b/>
              </w:rPr>
              <w:t>Comportamiento Esperado y Ejemplo</w:t>
            </w:r>
          </w:p>
        </w:tc>
      </w:tr>
      <w:tr>
        <w:trPr>
          <w:cantSplit/>
        </w:trPr>
        <w:tc>
          <w:tcPr>
            <w:tcW w:type="dxa" w:w="2016"/>
            <w:tcMar>
              <w:top w:w="50" w:type="dxa"/>
              <w:bottom w:w="50" w:type="dxa"/>
              <w:left w:w="65" w:type="dxa"/>
              <w:right w:w="65" w:type="dxa"/>
            </w:tcMar>
          </w:tcPr>
          <w:p>
            <w:pPr>
              <w:pStyle w:val="TableBody"/>
              <w:keepNext w:val="0"/>
            </w:pPr>
            <w:r>
              <w:t>Alta y edición</w:t>
            </w:r>
          </w:p>
        </w:tc>
        <w:tc>
          <w:tcPr>
            <w:tcW w:type="dxa" w:w="7344"/>
            <w:tcMar>
              <w:top w:w="50" w:type="dxa"/>
              <w:bottom w:w="50" w:type="dxa"/>
              <w:left w:w="65" w:type="dxa"/>
              <w:right w:w="65" w:type="dxa"/>
            </w:tcMar>
          </w:tcPr>
          <w:p>
            <w:pPr>
              <w:pStyle w:val="TableBody"/>
              <w:keepNext w:val="0"/>
            </w:pPr>
            <w:r>
              <w:t>Título indica Nuevo o Editar; Ctrl+S valida; Cancelar revisa cambios. Ejemplo: dirección vacía produce MSG-004 sin borrar nombre.</w:t>
            </w:r>
          </w:p>
        </w:tc>
      </w:tr>
      <w:tr>
        <w:trPr>
          <w:cantSplit/>
        </w:trPr>
        <w:tc>
          <w:tcPr>
            <w:tcW w:type="dxa" w:w="2016"/>
            <w:tcMar>
              <w:top w:w="50" w:type="dxa"/>
              <w:bottom w:w="50" w:type="dxa"/>
              <w:left w:w="65" w:type="dxa"/>
              <w:right w:w="65" w:type="dxa"/>
            </w:tcMar>
          </w:tcPr>
          <w:p>
            <w:pPr>
              <w:pStyle w:val="TableBody"/>
              <w:keepNext w:val="0"/>
            </w:pPr>
            <w:r>
              <w:t>Búsqueda y filtros</w:t>
            </w:r>
          </w:p>
        </w:tc>
        <w:tc>
          <w:tcPr>
            <w:tcW w:type="dxa" w:w="7344"/>
            <w:tcMar>
              <w:top w:w="50" w:type="dxa"/>
              <w:bottom w:w="50" w:type="dxa"/>
              <w:left w:w="65" w:type="dxa"/>
              <w:right w:w="65" w:type="dxa"/>
            </w:tcMar>
          </w:tcPr>
          <w:p>
            <w:pPr>
              <w:pStyle w:val="TableBody"/>
              <w:keepNext w:val="0"/>
            </w:pPr>
            <w:r>
              <w:t>Espera 300 ms tras última tecla; Enter ejecuta inmediato; restablecer elimina solo filtros. Tabla de 50 filas, conteo y orden estable por campo más id.</w:t>
            </w:r>
          </w:p>
        </w:tc>
      </w:tr>
      <w:tr>
        <w:trPr>
          <w:cantSplit/>
        </w:trPr>
        <w:tc>
          <w:tcPr>
            <w:tcW w:type="dxa" w:w="2016"/>
            <w:tcMar>
              <w:top w:w="50" w:type="dxa"/>
              <w:bottom w:w="50" w:type="dxa"/>
              <w:left w:w="65" w:type="dxa"/>
              <w:right w:w="65" w:type="dxa"/>
            </w:tcMar>
          </w:tcPr>
          <w:p>
            <w:pPr>
              <w:pStyle w:val="TableBody"/>
              <w:keepNext w:val="0"/>
            </w:pPr>
            <w:r>
              <w:t>Ordenamiento y paginación</w:t>
            </w:r>
          </w:p>
        </w:tc>
        <w:tc>
          <w:tcPr>
            <w:tcW w:type="dxa" w:w="7344"/>
            <w:tcMar>
              <w:top w:w="50" w:type="dxa"/>
              <w:bottom w:w="50" w:type="dxa"/>
              <w:left w:w="65" w:type="dxa"/>
              <w:right w:w="65" w:type="dxa"/>
            </w:tcMar>
          </w:tcPr>
          <w:p>
            <w:pPr>
              <w:pStyle w:val="TableBody"/>
              <w:keepNext w:val="0"/>
            </w:pPr>
            <w:r>
              <w:t>Encabezado clic o teclado cambia ascendente/descendente, con texto accesible. Filtrar vuelve a página 1; editar conserva página si la fila sigue visible.</w:t>
            </w:r>
          </w:p>
        </w:tc>
      </w:tr>
      <w:tr>
        <w:trPr>
          <w:cantSplit/>
        </w:trPr>
        <w:tc>
          <w:tcPr>
            <w:tcW w:type="dxa" w:w="2016"/>
            <w:tcMar>
              <w:top w:w="50" w:type="dxa"/>
              <w:bottom w:w="50" w:type="dxa"/>
              <w:left w:w="65" w:type="dxa"/>
              <w:right w:w="65" w:type="dxa"/>
            </w:tcMar>
          </w:tcPr>
          <w:p>
            <w:pPr>
              <w:pStyle w:val="TableBody"/>
              <w:keepNext w:val="0"/>
            </w:pPr>
            <w:r>
              <w:t>Destructiva autorizada</w:t>
            </w:r>
          </w:p>
        </w:tc>
        <w:tc>
          <w:tcPr>
            <w:tcW w:type="dxa" w:w="7344"/>
            <w:tcMar>
              <w:top w:w="50" w:type="dxa"/>
              <w:bottom w:w="50" w:type="dxa"/>
              <w:left w:w="65" w:type="dxa"/>
              <w:right w:w="65" w:type="dxa"/>
            </w:tcMar>
          </w:tcPr>
          <w:p>
            <w:pPr>
              <w:pStyle w:val="TableBody"/>
              <w:keepNext w:val="0"/>
            </w:pPr>
            <w:r>
              <w:t>Mostrar entidad, consecuencia y motivo si aplica; foco inicial en Cancelar. Baja lógica de unidad no elimina historia y exige no tener contrato activo.</w:t>
            </w:r>
          </w:p>
        </w:tc>
      </w:tr>
      <w:tr>
        <w:trPr>
          <w:cantSplit/>
        </w:trPr>
        <w:tc>
          <w:tcPr>
            <w:tcW w:type="dxa" w:w="2016"/>
            <w:tcMar>
              <w:top w:w="50" w:type="dxa"/>
              <w:bottom w:w="50" w:type="dxa"/>
              <w:left w:w="65" w:type="dxa"/>
              <w:right w:w="65" w:type="dxa"/>
            </w:tcMar>
          </w:tcPr>
          <w:p>
            <w:pPr>
              <w:pStyle w:val="TableBody"/>
              <w:keepNext w:val="0"/>
            </w:pPr>
            <w:r>
              <w:t>Anulación financiera</w:t>
            </w:r>
          </w:p>
        </w:tc>
        <w:tc>
          <w:tcPr>
            <w:tcW w:type="dxa" w:w="7344"/>
            <w:tcMar>
              <w:top w:w="50" w:type="dxa"/>
              <w:bottom w:w="50" w:type="dxa"/>
              <w:left w:w="65" w:type="dxa"/>
              <w:right w:w="65" w:type="dxa"/>
            </w:tcMar>
          </w:tcPr>
          <w:p>
            <w:pPr>
              <w:pStyle w:val="TableBody"/>
              <w:keepNext w:val="0"/>
            </w:pPr>
            <w:r>
              <w:t>El rótulo es Anular recibo; conserva número, usuario, fecha y motivo. Nunca sustituir por Eliminar ni habilitar al Asistente.</w:t>
            </w:r>
          </w:p>
        </w:tc>
      </w:tr>
      <w:tr>
        <w:trPr>
          <w:cantSplit/>
        </w:trPr>
        <w:tc>
          <w:tcPr>
            <w:tcW w:type="dxa" w:w="2016"/>
            <w:tcMar>
              <w:top w:w="50" w:type="dxa"/>
              <w:bottom w:w="50" w:type="dxa"/>
              <w:left w:w="65" w:type="dxa"/>
              <w:right w:w="65" w:type="dxa"/>
            </w:tcMar>
          </w:tcPr>
          <w:p>
            <w:pPr>
              <w:pStyle w:val="TableBody"/>
              <w:keepNext w:val="0"/>
            </w:pPr>
            <w:r>
              <w:t>Éxito y error</w:t>
            </w:r>
          </w:p>
        </w:tc>
        <w:tc>
          <w:tcPr>
            <w:tcW w:type="dxa" w:w="7344"/>
            <w:tcMar>
              <w:top w:w="50" w:type="dxa"/>
              <w:bottom w:w="50" w:type="dxa"/>
              <w:left w:w="65" w:type="dxa"/>
              <w:right w:w="65" w:type="dxa"/>
            </w:tcMar>
          </w:tcPr>
          <w:p>
            <w:pPr>
              <w:pStyle w:val="TableBody"/>
              <w:keepNext w:val="0"/>
            </w:pPr>
            <w:r>
              <w:t>Confirmación posterior a commit; error identifica recuperación. Pago confirmado con PDF fallido produce MSG-033 y permite exportar sin repetir pago.</w:t>
            </w:r>
          </w:p>
        </w:tc>
      </w:tr>
      <w:tr>
        <w:trPr>
          <w:cantSplit/>
        </w:trPr>
        <w:tc>
          <w:tcPr>
            <w:tcW w:type="dxa" w:w="2016"/>
            <w:tcMar>
              <w:top w:w="50" w:type="dxa"/>
              <w:bottom w:w="50" w:type="dxa"/>
              <w:left w:w="65" w:type="dxa"/>
              <w:right w:w="65" w:type="dxa"/>
            </w:tcMar>
          </w:tcPr>
          <w:p>
            <w:pPr>
              <w:pStyle w:val="TableBody"/>
              <w:keepNext w:val="0"/>
            </w:pPr>
            <w:r>
              <w:t>Vacío y sin coincidencias</w:t>
            </w:r>
          </w:p>
        </w:tc>
        <w:tc>
          <w:tcPr>
            <w:tcW w:type="dxa" w:w="7344"/>
            <w:tcMar>
              <w:top w:w="50" w:type="dxa"/>
              <w:bottom w:w="50" w:type="dxa"/>
              <w:left w:w="65" w:type="dxa"/>
              <w:right w:w="65" w:type="dxa"/>
            </w:tcMar>
          </w:tcPr>
          <w:p>
            <w:pPr>
              <w:pStyle w:val="TableBody"/>
              <w:keepNext w:val="0"/>
            </w:pPr>
            <w:r>
              <w:t>Catálogo inicial ofrece crear según rol; filtro sin coincidencias ofrece cambiar filtros. No confundir cero filas con error o carga.</w:t>
            </w:r>
          </w:p>
        </w:tc>
      </w:tr>
      <w:tr>
        <w:trPr>
          <w:cantSplit/>
        </w:trPr>
        <w:tc>
          <w:tcPr>
            <w:tcW w:type="dxa" w:w="2016"/>
            <w:tcMar>
              <w:top w:w="50" w:type="dxa"/>
              <w:bottom w:w="50" w:type="dxa"/>
              <w:left w:w="65" w:type="dxa"/>
              <w:right w:w="65" w:type="dxa"/>
            </w:tcMar>
          </w:tcPr>
          <w:p>
            <w:pPr>
              <w:pStyle w:val="TableBody"/>
              <w:keepNext w:val="0"/>
            </w:pPr>
            <w:r>
              <w:t>Carga y tareas</w:t>
            </w:r>
          </w:p>
        </w:tc>
        <w:tc>
          <w:tcPr>
            <w:tcW w:type="dxa" w:w="7344"/>
            <w:tcMar>
              <w:top w:w="50" w:type="dxa"/>
              <w:bottom w:w="50" w:type="dxa"/>
              <w:left w:w="65" w:type="dxa"/>
              <w:right w:w="65" w:type="dxa"/>
            </w:tcMar>
          </w:tcPr>
          <w:p>
            <w:pPr>
              <w:pStyle w:val="TableBody"/>
              <w:keepNext w:val="0"/>
            </w:pPr>
            <w:r>
              <w:t>Consulta muestra indicador y mensaje; H1 muestra n de total y Cancelar; H5 cancela sin publicar temporal. Ningún controlador espera Future.get o join.</w:t>
            </w:r>
          </w:p>
        </w:tc>
      </w:tr>
      <w:tr>
        <w:trPr>
          <w:cantSplit/>
        </w:trPr>
        <w:tc>
          <w:tcPr>
            <w:tcW w:type="dxa" w:w="2016"/>
            <w:tcMar>
              <w:top w:w="50" w:type="dxa"/>
              <w:bottom w:w="50" w:type="dxa"/>
              <w:left w:w="65" w:type="dxa"/>
              <w:right w:w="65" w:type="dxa"/>
            </w:tcMar>
          </w:tcPr>
          <w:p>
            <w:pPr>
              <w:pStyle w:val="TableBody"/>
              <w:keepNext w:val="0"/>
            </w:pPr>
            <w:r>
              <w:t>Pago parcial y crédito</w:t>
            </w:r>
          </w:p>
        </w:tc>
        <w:tc>
          <w:tcPr>
            <w:tcW w:type="dxa" w:w="7344"/>
            <w:tcMar>
              <w:top w:w="50" w:type="dxa"/>
              <w:bottom w:w="50" w:type="dxa"/>
              <w:left w:w="65" w:type="dxa"/>
              <w:right w:w="65" w:type="dxa"/>
            </w:tcMar>
          </w:tcPr>
          <w:p>
            <w:pPr>
              <w:pStyle w:val="TableBody"/>
              <w:keepNext w:val="0"/>
            </w:pPr>
            <w:r>
              <w:t>Resumen muestra recibido, equivalente, aplicaciones y remanente. US$ 200.00 menos US$ 100.00 deja US$ 100.00; excedente es saldo a favor.</w:t>
            </w:r>
          </w:p>
        </w:tc>
      </w:tr>
      <w:tr>
        <w:trPr>
          <w:cantSplit/>
        </w:trPr>
        <w:tc>
          <w:tcPr>
            <w:tcW w:type="dxa" w:w="2016"/>
            <w:tcMar>
              <w:top w:w="50" w:type="dxa"/>
              <w:bottom w:w="50" w:type="dxa"/>
              <w:left w:w="65" w:type="dxa"/>
              <w:right w:w="65" w:type="dxa"/>
            </w:tcMar>
          </w:tcPr>
          <w:p>
            <w:pPr>
              <w:pStyle w:val="TableBody"/>
              <w:keepNext w:val="0"/>
            </w:pPr>
            <w:r>
              <w:t>Resultado incierto</w:t>
            </w:r>
          </w:p>
        </w:tc>
        <w:tc>
          <w:tcPr>
            <w:tcW w:type="dxa" w:w="7344"/>
            <w:tcMar>
              <w:top w:w="50" w:type="dxa"/>
              <w:bottom w:w="50" w:type="dxa"/>
              <w:left w:w="65" w:type="dxa"/>
              <w:right w:w="65" w:type="dxa"/>
            </w:tcMar>
          </w:tcPr>
          <w:p>
            <w:pPr>
              <w:pStyle w:val="TableBody"/>
              <w:keepNext w:val="0"/>
            </w:pPr>
            <w:r>
              <w:t>Conservar UUID y bloquear nuevo envío. Consultar estado por idempotencia antes de reintentar; MSG-064 explica la situación.</w:t>
            </w:r>
          </w:p>
        </w:tc>
      </w:tr>
      <w:tr>
        <w:trPr>
          <w:cantSplit/>
        </w:trPr>
        <w:tc>
          <w:tcPr>
            <w:tcW w:type="dxa" w:w="2016"/>
            <w:tcMar>
              <w:top w:w="50" w:type="dxa"/>
              <w:bottom w:w="50" w:type="dxa"/>
              <w:left w:w="65" w:type="dxa"/>
              <w:right w:w="65" w:type="dxa"/>
            </w:tcMar>
          </w:tcPr>
          <w:p>
            <w:pPr>
              <w:pStyle w:val="TableBody"/>
              <w:keepNext w:val="0"/>
            </w:pPr>
            <w:r>
              <w:t>Concurrencia</w:t>
            </w:r>
          </w:p>
        </w:tc>
        <w:tc>
          <w:tcPr>
            <w:tcW w:type="dxa" w:w="7344"/>
            <w:tcMar>
              <w:top w:w="50" w:type="dxa"/>
              <w:bottom w:w="50" w:type="dxa"/>
              <w:left w:w="65" w:type="dxa"/>
              <w:right w:w="65" w:type="dxa"/>
            </w:tcMar>
          </w:tcPr>
          <w:p>
            <w:pPr>
              <w:pStyle w:val="TableBody"/>
              <w:keepNext w:val="0"/>
            </w:pPr>
            <w:r>
              <w:t>Si otra sesión cambia saldo, recargar resumen y solicitar confirmación nueva. H4 bloquea contador transaccional; UI no reserva consecutivos.</w:t>
            </w:r>
          </w:p>
        </w:tc>
      </w:tr>
      <w:tr>
        <w:trPr>
          <w:cantSplit/>
        </w:trPr>
        <w:tc>
          <w:tcPr>
            <w:tcW w:type="dxa" w:w="2016"/>
            <w:tcMar>
              <w:top w:w="50" w:type="dxa"/>
              <w:bottom w:w="50" w:type="dxa"/>
              <w:left w:w="65" w:type="dxa"/>
              <w:right w:w="65" w:type="dxa"/>
            </w:tcMar>
          </w:tcPr>
          <w:p>
            <w:pPr>
              <w:pStyle w:val="TableBody"/>
              <w:keepNext w:val="0"/>
            </w:pPr>
            <w:r>
              <w:t>Cierre y sesión</w:t>
            </w:r>
          </w:p>
        </w:tc>
        <w:tc>
          <w:tcPr>
            <w:tcW w:type="dxa" w:w="7344"/>
            <w:tcMar>
              <w:top w:w="50" w:type="dxa"/>
              <w:bottom w:w="50" w:type="dxa"/>
              <w:left w:w="65" w:type="dxa"/>
              <w:right w:w="65" w:type="dxa"/>
            </w:tcMar>
          </w:tcPr>
          <w:p>
            <w:pPr>
              <w:pStyle w:val="TableBody"/>
              <w:keepNext w:val="0"/>
            </w:pPr>
            <w:r>
              <w:t>H6 espera tareas; a 10 s usa MSG-061 y mantiene proceso. Cambios sin guardar abren PAN-39; inactividad de 15 min requiere gestionar tareas sin cerrar a la fuerza.</w:t>
            </w:r>
          </w:p>
        </w:tc>
      </w:tr>
    </w:tbl>
    <w:p>
      <w:pPr>
        <w:pStyle w:val="Heading2"/>
      </w:pPr>
      <w:r>
        <w:t>Selector y Restauración de Preferencias</w:t>
      </w:r>
    </w:p>
    <w:p>
      <w:r>
        <w:t>El selector de tema presenta dos RadioButton rotulados Claro y Oscuro dentro de un ToggleGroup. Alt+T lleva el foco al grupo y las flechas cambian la opción con el punto de selección visible, sin depender de un sol o una luna. La opción Sin efectos decorativos utiliza un CheckBox independiente y funciona con los dos temas. El cambio actualiza las escenas existentes y sus popups sin recargar formularios ni detener tareas. La Figura 3 muestra la restauración de preferencias antes y después del acceso, con valores ausentes o ilegibles resueltos mediante Claro.</w:t>
      </w:r>
    </w:p>
    <w:p>
      <w:pPr>
        <w:pStyle w:val="FigureNote"/>
      </w:pPr>
      <w:r>
        <w:t>La Figura 3 muestra restauración y Persistencia Local del Tema.</w:t>
      </w:r>
    </w:p>
    <w:p>
      <w:pPr>
        <w:pStyle w:val="CaptionNumber"/>
      </w:pPr>
      <w:r>
        <w:t>Figura 3</w:t>
      </w:r>
    </w:p>
    <w:p>
      <w:pPr>
        <w:pStyle w:val="CaptionTitle"/>
      </w:pPr>
      <w:r>
        <w:t>Restauración y Persistencia Local del Tema</w:t>
      </w:r>
    </w:p>
    <w:p>
      <w:pPr>
        <w:pStyle w:val="FigureNote"/>
        <w:spacing w:line="240" w:lineRule="auto"/>
      </w:pPr>
      <w:r>
        <w:drawing>
          <wp:inline xmlns:a="http://schemas.openxmlformats.org/drawingml/2006/main" xmlns:pic="http://schemas.openxmlformats.org/drawingml/2006/picture">
            <wp:extent cx="5943600" cy="3337560"/>
            <wp:docPr id="3" name="Picture 3" descr="Restauración y Persistencia Local del Tema. Esquema propio con datos sintéticos." title="Restauración y Persistencia Local del Tema"/>
            <wp:cNvGraphicFramePr>
              <a:graphicFrameLocks noChangeAspect="1"/>
            </wp:cNvGraphicFramePr>
            <a:graphic>
              <a:graphicData uri="http://schemas.openxmlformats.org/drawingml/2006/picture">
                <pic:pic>
                  <pic:nvPicPr>
                    <pic:cNvPr id="0" name="diagrama_temas.png"/>
                    <pic:cNvPicPr/>
                  </pic:nvPicPr>
                  <pic:blipFill>
                    <a:blip r:embed="rId12"/>
                    <a:stretch>
                      <a:fillRect/>
                    </a:stretch>
                  </pic:blipFill>
                  <pic:spPr>
                    <a:xfrm>
                      <a:off x="0" y="0"/>
                      <a:ext cx="5943600" cy="3337560"/>
                    </a:xfrm>
                    <a:prstGeom prst="rect"/>
                  </pic:spPr>
                </pic:pic>
              </a:graphicData>
            </a:graphic>
          </wp:inline>
        </w:drawing>
      </w:r>
    </w:p>
    <w:p>
      <w:r>
        <w:t>Oracle (s. f.) describe Preferences como un árbol persistente de preferencias con un almacén dependiente de la implementación. Latch utiliza el nodo local ni/edu/uam/latch/presentation, con lastTheme antes de autenticar y users/UUID/theme después del acceso. El UUID identifica al usuario de la aplicación sin usar su nombre como clave. El guardado copia la elección personal y la última elección local, mientras un fallo conserva el cambio en memoria y muestra MSG-003 una vez por sesión. La restauración de otra cuenta carga su propia elección y deja intactos permisos y datos de negocio.</w:t>
      </w:r>
    </w:p>
    <w:p>
      <w:pPr>
        <w:pStyle w:val="FigureNote"/>
      </w:pPr>
      <w:r>
        <w:t>La Tabla 17 presenta contrato del Cambio de Presentación.</w:t>
      </w:r>
    </w:p>
    <w:p>
      <w:pPr>
        <w:pStyle w:val="CaptionNumber"/>
      </w:pPr>
      <w:r>
        <w:t>Tabla 17</w:t>
      </w:r>
    </w:p>
    <w:p>
      <w:pPr>
        <w:pStyle w:val="CaptionTitle"/>
      </w:pPr>
      <w:r>
        <w:t>Contrato del Cambio de Presentación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16"/>
        <w:gridCol w:w="7344"/>
      </w:tblGrid>
      <w:tr>
        <w:trPr>
          <w:cantSplit/>
          <w:tblHeader/>
        </w:trPr>
        <w:tc>
          <w:tcPr>
            <w:tcW w:type="dxa" w:w="2016"/>
            <w:tcMar>
              <w:top w:w="50" w:type="dxa"/>
              <w:bottom w:w="50" w:type="dxa"/>
              <w:left w:w="65" w:type="dxa"/>
              <w:right w:w="65" w:type="dxa"/>
            </w:tcMar>
            <w:tcBorders>
              <w:bottom w:val="single" w:sz="8"/>
            </w:tcBorders>
          </w:tcPr>
          <w:p>
            <w:pPr>
              <w:pStyle w:val="TableBody"/>
              <w:keepNext w:val="0"/>
              <w:jc w:val="center"/>
            </w:pPr>
            <w:r>
              <w:rPr>
                <w:b/>
              </w:rPr>
              <w:t>Momento</w:t>
            </w:r>
          </w:p>
        </w:tc>
        <w:tc>
          <w:tcPr>
            <w:tcW w:type="dxa" w:w="7344"/>
            <w:tcMar>
              <w:top w:w="50" w:type="dxa"/>
              <w:bottom w:w="50" w:type="dxa"/>
              <w:left w:w="65" w:type="dxa"/>
              <w:right w:w="65" w:type="dxa"/>
            </w:tcMar>
            <w:tcBorders>
              <w:bottom w:val="single" w:sz="8"/>
            </w:tcBorders>
          </w:tcPr>
          <w:p>
            <w:pPr>
              <w:pStyle w:val="TableBody"/>
              <w:keepNext w:val="0"/>
              <w:jc w:val="center"/>
            </w:pPr>
            <w:r>
              <w:rPr>
                <w:b/>
              </w:rPr>
              <w:t>Acción y Conservación de Estado</w:t>
            </w:r>
          </w:p>
        </w:tc>
      </w:tr>
      <w:tr>
        <w:trPr>
          <w:cantSplit/>
        </w:trPr>
        <w:tc>
          <w:tcPr>
            <w:tcW w:type="dxa" w:w="2016"/>
            <w:tcMar>
              <w:top w:w="50" w:type="dxa"/>
              <w:bottom w:w="50" w:type="dxa"/>
              <w:left w:w="65" w:type="dxa"/>
              <w:right w:w="65" w:type="dxa"/>
            </w:tcMar>
          </w:tcPr>
          <w:p>
            <w:pPr>
              <w:pStyle w:val="TableBody"/>
              <w:keepNext w:val="0"/>
            </w:pPr>
            <w:r>
              <w:t>Inicio sin sesión</w:t>
            </w:r>
          </w:p>
        </w:tc>
        <w:tc>
          <w:tcPr>
            <w:tcW w:type="dxa" w:w="7344"/>
            <w:tcMar>
              <w:top w:w="50" w:type="dxa"/>
              <w:bottom w:w="50" w:type="dxa"/>
              <w:left w:w="65" w:type="dxa"/>
              <w:right w:w="65" w:type="dxa"/>
            </w:tcMar>
          </w:tcPr>
          <w:p>
            <w:pPr>
              <w:pStyle w:val="TableBody"/>
              <w:keepNext w:val="0"/>
            </w:pPr>
            <w:r>
              <w:t>Leer lastTheme y simple; inválido o lectura fallida: Claro y efectos normales. No inferir tema de Windows.</w:t>
            </w:r>
          </w:p>
        </w:tc>
      </w:tr>
      <w:tr>
        <w:trPr>
          <w:cantSplit/>
        </w:trPr>
        <w:tc>
          <w:tcPr>
            <w:tcW w:type="dxa" w:w="2016"/>
            <w:tcMar>
              <w:top w:w="50" w:type="dxa"/>
              <w:bottom w:w="50" w:type="dxa"/>
              <w:left w:w="65" w:type="dxa"/>
              <w:right w:w="65" w:type="dxa"/>
            </w:tcMar>
          </w:tcPr>
          <w:p>
            <w:pPr>
              <w:pStyle w:val="TableBody"/>
              <w:keepNext w:val="0"/>
            </w:pPr>
            <w:r>
              <w:t>Autenticación</w:t>
            </w:r>
          </w:p>
        </w:tc>
        <w:tc>
          <w:tcPr>
            <w:tcW w:type="dxa" w:w="7344"/>
            <w:tcMar>
              <w:top w:w="50" w:type="dxa"/>
              <w:bottom w:w="50" w:type="dxa"/>
              <w:left w:w="65" w:type="dxa"/>
              <w:right w:w="65" w:type="dxa"/>
            </w:tcMar>
          </w:tcPr>
          <w:p>
            <w:pPr>
              <w:pStyle w:val="TableBody"/>
              <w:keepNext w:val="0"/>
            </w:pPr>
            <w:r>
              <w:t>Leer users/UUID/theme y simple; ausente: Claro y false. Aplicar a ventana principal y nuevos diálogos.</w:t>
            </w:r>
          </w:p>
        </w:tc>
      </w:tr>
      <w:tr>
        <w:trPr>
          <w:cantSplit/>
        </w:trPr>
        <w:tc>
          <w:tcPr>
            <w:tcW w:type="dxa" w:w="2016"/>
            <w:tcMar>
              <w:top w:w="50" w:type="dxa"/>
              <w:bottom w:w="50" w:type="dxa"/>
              <w:left w:w="65" w:type="dxa"/>
              <w:right w:w="65" w:type="dxa"/>
            </w:tcMar>
          </w:tcPr>
          <w:p>
            <w:pPr>
              <w:pStyle w:val="TableBody"/>
              <w:keepNext w:val="0"/>
            </w:pPr>
            <w:r>
              <w:t>Cambio explícito</w:t>
            </w:r>
          </w:p>
        </w:tc>
        <w:tc>
          <w:tcPr>
            <w:tcW w:type="dxa" w:w="7344"/>
            <w:tcMar>
              <w:top w:w="50" w:type="dxa"/>
              <w:bottom w:w="50" w:type="dxa"/>
              <w:left w:w="65" w:type="dxa"/>
              <w:right w:w="65" w:type="dxa"/>
            </w:tcMar>
          </w:tcPr>
          <w:p>
            <w:pPr>
              <w:pStyle w:val="TableBody"/>
              <w:keepNext w:val="0"/>
            </w:pPr>
            <w:r>
              <w:t>Sustituir hoja de paleta y actualizar fondo en hilo JavaFX; no reemplazar Scene ni recargar FXML. Conservar nodo enfocado, texto, selección, errores y scroll.</w:t>
            </w:r>
          </w:p>
        </w:tc>
      </w:tr>
      <w:tr>
        <w:trPr>
          <w:cantSplit/>
        </w:trPr>
        <w:tc>
          <w:tcPr>
            <w:tcW w:type="dxa" w:w="2016"/>
            <w:tcMar>
              <w:top w:w="50" w:type="dxa"/>
              <w:bottom w:w="50" w:type="dxa"/>
              <w:left w:w="65" w:type="dxa"/>
              <w:right w:w="65" w:type="dxa"/>
            </w:tcMar>
          </w:tcPr>
          <w:p>
            <w:pPr>
              <w:pStyle w:val="TableBody"/>
              <w:keepNext w:val="0"/>
            </w:pPr>
            <w:r>
              <w:t>Popups ya abiertos</w:t>
            </w:r>
          </w:p>
        </w:tc>
        <w:tc>
          <w:tcPr>
            <w:tcW w:type="dxa" w:w="7344"/>
            <w:tcMar>
              <w:top w:w="50" w:type="dxa"/>
              <w:bottom w:w="50" w:type="dxa"/>
              <w:left w:w="65" w:type="dxa"/>
              <w:right w:w="65" w:type="dxa"/>
            </w:tcMar>
          </w:tcPr>
          <w:p>
            <w:pPr>
              <w:pStyle w:val="TableBody"/>
              <w:keepNext w:val="0"/>
            </w:pPr>
            <w:r>
              <w:t>Registro de escenas de Window; aplicar hojas a ContextMenu, Tooltip, DatePicker y ComboBox. No cerrar popup para aplicar tema.</w:t>
            </w:r>
          </w:p>
        </w:tc>
      </w:tr>
      <w:tr>
        <w:trPr>
          <w:cantSplit/>
        </w:trPr>
        <w:tc>
          <w:tcPr>
            <w:tcW w:type="dxa" w:w="2016"/>
            <w:tcMar>
              <w:top w:w="50" w:type="dxa"/>
              <w:bottom w:w="50" w:type="dxa"/>
              <w:left w:w="65" w:type="dxa"/>
              <w:right w:w="65" w:type="dxa"/>
            </w:tcMar>
          </w:tcPr>
          <w:p>
            <w:pPr>
              <w:pStyle w:val="TableBody"/>
              <w:keepNext w:val="0"/>
            </w:pPr>
            <w:r>
              <w:t>Cerrar sesión</w:t>
            </w:r>
          </w:p>
        </w:tc>
        <w:tc>
          <w:tcPr>
            <w:tcW w:type="dxa" w:w="7344"/>
            <w:tcMar>
              <w:top w:w="50" w:type="dxa"/>
              <w:bottom w:w="50" w:type="dxa"/>
              <w:left w:w="65" w:type="dxa"/>
              <w:right w:w="65" w:type="dxa"/>
            </w:tcMar>
          </w:tcPr>
          <w:p>
            <w:pPr>
              <w:pStyle w:val="TableBody"/>
              <w:keepNext w:val="0"/>
            </w:pPr>
            <w:r>
              <w:t>Conservar último tema local; antes de autenticar otra cuenta usar lastTheme; al identificarla, preferencia propia o Claro.</w:t>
            </w:r>
          </w:p>
        </w:tc>
      </w:tr>
      <w:tr>
        <w:trPr>
          <w:cantSplit/>
        </w:trPr>
        <w:tc>
          <w:tcPr>
            <w:tcW w:type="dxa" w:w="2016"/>
            <w:tcMar>
              <w:top w:w="50" w:type="dxa"/>
              <w:bottom w:w="50" w:type="dxa"/>
              <w:left w:w="65" w:type="dxa"/>
              <w:right w:w="65" w:type="dxa"/>
            </w:tcMar>
          </w:tcPr>
          <w:p>
            <w:pPr>
              <w:pStyle w:val="TableBody"/>
              <w:keepNext w:val="0"/>
            </w:pPr>
            <w:r>
              <w:t>Fallo de escritura</w:t>
            </w:r>
          </w:p>
        </w:tc>
        <w:tc>
          <w:tcPr>
            <w:tcW w:type="dxa" w:w="7344"/>
            <w:tcMar>
              <w:top w:w="50" w:type="dxa"/>
              <w:bottom w:w="50" w:type="dxa"/>
              <w:left w:w="65" w:type="dxa"/>
              <w:right w:w="65" w:type="dxa"/>
            </w:tcMar>
          </w:tcPr>
          <w:p>
            <w:pPr>
              <w:pStyle w:val="TableBody"/>
              <w:keepNext w:val="0"/>
            </w:pPr>
            <w:r>
              <w:t>Seguir usando tema en sesión; MSG-003; guardar fuera del hilo gráfico. No reintentar por cada pulsación.</w:t>
            </w:r>
          </w:p>
        </w:tc>
      </w:tr>
      <w:tr>
        <w:trPr>
          <w:cantSplit/>
        </w:trPr>
        <w:tc>
          <w:tcPr>
            <w:tcW w:type="dxa" w:w="2016"/>
            <w:tcMar>
              <w:top w:w="50" w:type="dxa"/>
              <w:bottom w:w="50" w:type="dxa"/>
              <w:left w:w="65" w:type="dxa"/>
              <w:right w:w="65" w:type="dxa"/>
            </w:tcMar>
          </w:tcPr>
          <w:p>
            <w:pPr>
              <w:pStyle w:val="TableBody"/>
              <w:keepNext w:val="0"/>
            </w:pPr>
            <w:r>
              <w:t>Límite nativo</w:t>
            </w:r>
          </w:p>
        </w:tc>
        <w:tc>
          <w:tcPr>
            <w:tcW w:type="dxa" w:w="7344"/>
            <w:tcMar>
              <w:top w:w="50" w:type="dxa"/>
              <w:bottom w:w="50" w:type="dxa"/>
              <w:left w:w="65" w:type="dxa"/>
              <w:right w:w="65" w:type="dxa"/>
            </w:tcMar>
          </w:tcPr>
          <w:p>
            <w:pPr>
              <w:pStyle w:val="TableBody"/>
              <w:keepNext w:val="0"/>
            </w:pPr>
            <w:r>
              <w:t>FileChooser y DirectoryChooser conservan apariencia de Windows; la aplicación no simula control de su tema.</w:t>
            </w:r>
          </w:p>
        </w:tc>
      </w:tr>
    </w:tbl>
    <w:p>
      <w:pPr>
        <w:pStyle w:val="Heading2"/>
      </w:pPr>
      <w:r>
        <w:t>Tasas, Caché y Estado de Conexión</w:t>
      </w:r>
    </w:p>
    <w:p>
      <w:r>
        <w:t>AYR Tech (Pty) Ltd. documenta solicitudes estándar con base seleccionable y NIO en su catálogo de monedas (s. f.-c, s. f.-d). Latch conserva ExchangeRate-API Free autenticado para la consulta informativa prevista en el PRD. El plan publica actualización diaria y mil quinientas solicitudes mensuales en su comparación oficial (AYR Tech (Pty) Ltd., s. f.-b). La autenticación Bearer permite mantener la clave fuera de la URL (AYR Tech (Pty) Ltd., s. f.-a). Esta elección mantiene una frecuencia compatible con el escenario académico y no implica contratación, una cuota garantizada ni una consulta autenticada ejecutada.</w:t>
      </w:r>
    </w:p>
    <w:p>
      <w:pPr>
        <w:pStyle w:val="FigureNote"/>
      </w:pPr>
      <w:r>
        <w:t>La Tabla 18 presenta contrato de Integración y Presentación USD NIO.</w:t>
      </w:r>
    </w:p>
    <w:p>
      <w:pPr>
        <w:pStyle w:val="CaptionNumber"/>
      </w:pPr>
      <w:r>
        <w:t>Tabla 18</w:t>
      </w:r>
    </w:p>
    <w:p>
      <w:pPr>
        <w:pStyle w:val="CaptionTitle"/>
      </w:pPr>
      <w:r>
        <w:t>Contrato de Integración y Presentación USD NIO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88"/>
        <w:gridCol w:w="7272"/>
      </w:tblGrid>
      <w:tr>
        <w:trPr>
          <w:cantSplit/>
          <w:tblHeader/>
        </w:trPr>
        <w:tc>
          <w:tcPr>
            <w:tcW w:type="dxa" w:w="2088"/>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272"/>
            <w:tcMar>
              <w:top w:w="50" w:type="dxa"/>
              <w:bottom w:w="50" w:type="dxa"/>
              <w:left w:w="65" w:type="dxa"/>
              <w:right w:w="65" w:type="dxa"/>
            </w:tcMar>
            <w:tcBorders>
              <w:bottom w:val="single" w:sz="8"/>
            </w:tcBorders>
          </w:tcPr>
          <w:p>
            <w:pPr>
              <w:pStyle w:val="TableBody"/>
              <w:keepNext w:val="0"/>
              <w:jc w:val="center"/>
            </w:pPr>
            <w:r>
              <w:rPr>
                <w:b/>
              </w:rPr>
              <w:t>Decisión Cerrada</w:t>
            </w:r>
          </w:p>
        </w:tc>
      </w:tr>
      <w:tr>
        <w:trPr>
          <w:cantSplit/>
        </w:trPr>
        <w:tc>
          <w:tcPr>
            <w:tcW w:type="dxa" w:w="2088"/>
            <w:tcMar>
              <w:top w:w="50" w:type="dxa"/>
              <w:bottom w:w="50" w:type="dxa"/>
              <w:left w:w="65" w:type="dxa"/>
              <w:right w:w="65" w:type="dxa"/>
            </w:tcMar>
          </w:tcPr>
          <w:p>
            <w:pPr>
              <w:pStyle w:val="TableBody"/>
              <w:keepNext w:val="0"/>
            </w:pPr>
            <w:r>
              <w:t>Endpoint y secreto</w:t>
            </w:r>
          </w:p>
        </w:tc>
        <w:tc>
          <w:tcPr>
            <w:tcW w:type="dxa" w:w="7272"/>
            <w:tcMar>
              <w:top w:w="50" w:type="dxa"/>
              <w:bottom w:w="50" w:type="dxa"/>
              <w:left w:w="65" w:type="dxa"/>
              <w:right w:w="65" w:type="dxa"/>
            </w:tcMar>
          </w:tcPr>
          <w:p>
            <w:pPr>
              <w:pStyle w:val="TableBody"/>
              <w:keepNext w:val="0"/>
            </w:pPr>
            <w:r>
              <w:t>GET https://v6.exchangerate-api.com/v6/latest/USD; Authorization Bearer. Leer LATCH_FX_API_KEY o archivo externo con ACL; nunca incorporar la clave en FXML, Preferences, logs ni repositorio.</w:t>
            </w:r>
          </w:p>
        </w:tc>
      </w:tr>
      <w:tr>
        <w:trPr>
          <w:cantSplit/>
        </w:trPr>
        <w:tc>
          <w:tcPr>
            <w:tcW w:type="dxa" w:w="2088"/>
            <w:tcMar>
              <w:top w:w="50" w:type="dxa"/>
              <w:bottom w:w="50" w:type="dxa"/>
              <w:left w:w="65" w:type="dxa"/>
              <w:right w:w="65" w:type="dxa"/>
            </w:tcMar>
          </w:tcPr>
          <w:p>
            <w:pPr>
              <w:pStyle w:val="TableBody"/>
              <w:keepNext w:val="0"/>
            </w:pPr>
            <w:r>
              <w:t>JSON aceptado</w:t>
            </w:r>
          </w:p>
        </w:tc>
        <w:tc>
          <w:tcPr>
            <w:tcW w:type="dxa" w:w="7272"/>
            <w:tcMar>
              <w:top w:w="50" w:type="dxa"/>
              <w:bottom w:w="50" w:type="dxa"/>
              <w:left w:w="65" w:type="dxa"/>
              <w:right w:w="65" w:type="dxa"/>
            </w:tcMar>
          </w:tcPr>
          <w:p>
            <w:pPr>
              <w:pStyle w:val="TableBody"/>
              <w:keepNext w:val="0"/>
            </w:pPr>
            <w:r>
              <w:t>result success; base_code USD; conversion_rates.NIO decimal finito en banda técnica 1–100 NIO/USD inclusive; time_last_update_unix ≤ ahora &lt; time_next_update_unix para rotular vigente. Fechas futuras incoherentes se rechazan. Fuera de banda: no guardar como referencia vigente; registrar en bitacora M09, REFERENCIA_EN_CUARENTENA, con valor y huella. No crear tabla de cuarentena.</w:t>
            </w:r>
          </w:p>
        </w:tc>
      </w:tr>
      <w:tr>
        <w:trPr>
          <w:cantSplit/>
        </w:trPr>
        <w:tc>
          <w:tcPr>
            <w:tcW w:type="dxa" w:w="2088"/>
            <w:tcMar>
              <w:top w:w="50" w:type="dxa"/>
              <w:bottom w:w="50" w:type="dxa"/>
              <w:left w:w="65" w:type="dxa"/>
              <w:right w:w="65" w:type="dxa"/>
            </w:tcMar>
          </w:tcPr>
          <w:p>
            <w:pPr>
              <w:pStyle w:val="TableBody"/>
              <w:keepNext w:val="0"/>
            </w:pPr>
            <w:r>
              <w:t>Actualización y caché</w:t>
            </w:r>
          </w:p>
        </w:tc>
        <w:tc>
          <w:tcPr>
            <w:tcW w:type="dxa" w:w="7272"/>
            <w:tcMar>
              <w:top w:w="50" w:type="dxa"/>
              <w:bottom w:w="50" w:type="dxa"/>
              <w:left w:w="65" w:type="dxa"/>
              <w:right w:w="65" w:type="dxa"/>
            </w:tcMar>
          </w:tcPr>
          <w:p>
            <w:pPr>
              <w:pStyle w:val="TableBody"/>
              <w:keepNext w:val="0"/>
            </w:pPr>
            <w:r>
              <w:t>H3 cada 24 h; servidor LAN comparte caché y control de última consulta. Conservar origen, tasa, base, destino, cotización, descarga y próxima actualización.</w:t>
            </w:r>
          </w:p>
        </w:tc>
      </w:tr>
      <w:tr>
        <w:trPr>
          <w:cantSplit/>
        </w:trPr>
        <w:tc>
          <w:tcPr>
            <w:tcW w:type="dxa" w:w="2088"/>
            <w:tcMar>
              <w:top w:w="50" w:type="dxa"/>
              <w:bottom w:w="50" w:type="dxa"/>
              <w:left w:w="65" w:type="dxa"/>
              <w:right w:w="65" w:type="dxa"/>
            </w:tcMar>
          </w:tcPr>
          <w:p>
            <w:pPr>
              <w:pStyle w:val="TableBody"/>
              <w:keepNext w:val="0"/>
            </w:pPr>
            <w:r>
              <w:t>Límites y fallas</w:t>
            </w:r>
          </w:p>
        </w:tc>
        <w:tc>
          <w:tcPr>
            <w:tcW w:type="dxa" w:w="7272"/>
            <w:tcMar>
              <w:top w:w="50" w:type="dxa"/>
              <w:bottom w:w="50" w:type="dxa"/>
              <w:left w:w="65" w:type="dxa"/>
              <w:right w:w="65" w:type="dxa"/>
            </w:tcMar>
          </w:tcPr>
          <w:p>
            <w:pPr>
              <w:pStyle w:val="TableBody"/>
              <w:keepNext w:val="0"/>
            </w:pPr>
            <w:r>
              <w:t>1 consulta diaria planificada; máximo 31 ordinarias por mes por instalación. Conexión 5 s, petición 10 s; un reintento tras 60 s para red/5xx. 429 respeta Retry-After, sin cabecera espera 24 h.</w:t>
            </w:r>
          </w:p>
        </w:tc>
      </w:tr>
      <w:tr>
        <w:trPr>
          <w:cantSplit/>
        </w:trPr>
        <w:tc>
          <w:tcPr>
            <w:tcW w:type="dxa" w:w="2088"/>
            <w:tcMar>
              <w:top w:w="50" w:type="dxa"/>
              <w:bottom w:w="50" w:type="dxa"/>
              <w:left w:w="65" w:type="dxa"/>
              <w:right w:w="65" w:type="dxa"/>
            </w:tcMar>
          </w:tcPr>
          <w:p>
            <w:pPr>
              <w:pStyle w:val="TableBody"/>
              <w:keepNext w:val="0"/>
            </w:pPr>
            <w:r>
              <w:t>Fallas de contrato</w:t>
            </w:r>
          </w:p>
        </w:tc>
        <w:tc>
          <w:tcPr>
            <w:tcW w:type="dxa" w:w="7272"/>
            <w:tcMar>
              <w:top w:w="50" w:type="dxa"/>
              <w:bottom w:w="50" w:type="dxa"/>
              <w:left w:w="65" w:type="dxa"/>
              <w:right w:w="65" w:type="dxa"/>
            </w:tcMar>
          </w:tcPr>
          <w:p>
            <w:pPr>
              <w:pStyle w:val="TableBody"/>
              <w:keepNext w:val="0"/>
            </w:pPr>
            <w:r>
              <w:t>invalid-key, inactive-account, quota-reached o NIO ausente: no reintentar hasta corrección; avisar sin detener operaciones locales en la misma moneda.</w:t>
            </w:r>
          </w:p>
        </w:tc>
      </w:tr>
      <w:tr>
        <w:trPr>
          <w:cantSplit/>
        </w:trPr>
        <w:tc>
          <w:tcPr>
            <w:tcW w:type="dxa" w:w="2088"/>
            <w:tcMar>
              <w:top w:w="50" w:type="dxa"/>
              <w:bottom w:w="50" w:type="dxa"/>
              <w:left w:w="65" w:type="dxa"/>
              <w:right w:w="65" w:type="dxa"/>
            </w:tcMar>
          </w:tcPr>
          <w:p>
            <w:pPr>
              <w:pStyle w:val="TableBody"/>
              <w:keepNext w:val="0"/>
            </w:pPr>
            <w:r>
              <w:t>Licencia</w:t>
            </w:r>
          </w:p>
        </w:tc>
        <w:tc>
          <w:tcPr>
            <w:tcW w:type="dxa" w:w="7272"/>
            <w:tcMar>
              <w:top w:w="50" w:type="dxa"/>
              <w:bottom w:w="50" w:type="dxa"/>
              <w:left w:w="65" w:type="dxa"/>
              <w:right w:w="65" w:type="dxa"/>
            </w:tcMar>
          </w:tcPr>
          <w:p>
            <w:pPr>
              <w:pStyle w:val="TableBody"/>
              <w:keepNext w:val="0"/>
            </w:pPr>
            <w:r>
              <w:t>Uso final y caché interna; sin redistribuir catálogo o API. Datos informativos; no usarlos como tasa financiera de pago (AYR Tech (Pty) Ltd., s. f.-e).</w:t>
            </w:r>
          </w:p>
        </w:tc>
      </w:tr>
      <w:tr>
        <w:trPr>
          <w:cantSplit/>
        </w:trPr>
        <w:tc>
          <w:tcPr>
            <w:tcW w:type="dxa" w:w="2088"/>
            <w:tcMar>
              <w:top w:w="50" w:type="dxa"/>
              <w:bottom w:w="50" w:type="dxa"/>
              <w:left w:w="65" w:type="dxa"/>
              <w:right w:w="65" w:type="dxa"/>
            </w:tcMar>
          </w:tcPr>
          <w:p>
            <w:pPr>
              <w:pStyle w:val="TableBody"/>
              <w:keepNext w:val="0"/>
            </w:pPr>
            <w:r>
              <w:t>Alternativas iniciales</w:t>
            </w:r>
          </w:p>
        </w:tc>
        <w:tc>
          <w:tcPr>
            <w:tcW w:type="dxa" w:w="7272"/>
            <w:tcMar>
              <w:top w:w="50" w:type="dxa"/>
              <w:bottom w:w="50" w:type="dxa"/>
              <w:left w:w="65" w:type="dxa"/>
              <w:right w:w="65" w:type="dxa"/>
            </w:tcMar>
          </w:tcPr>
          <w:p>
            <w:pPr>
              <w:pStyle w:val="TableBody"/>
              <w:keepNext w:val="0"/>
            </w:pPr>
            <w:r>
              <w:t>FXRatesAPI y CurrencyFreaks no se adoptan porque no se completó su verificación de todos los criterios. No se atribuyen defectos, cuotas o cobertura sin consulta.</w:t>
            </w:r>
          </w:p>
        </w:tc>
      </w:tr>
      <w:tr>
        <w:trPr>
          <w:cantSplit/>
        </w:trPr>
        <w:tc>
          <w:tcPr>
            <w:tcW w:type="dxa" w:w="2088"/>
            <w:tcMar>
              <w:top w:w="50" w:type="dxa"/>
              <w:bottom w:w="50" w:type="dxa"/>
              <w:left w:w="65" w:type="dxa"/>
              <w:right w:w="65" w:type="dxa"/>
            </w:tcMar>
          </w:tcPr>
          <w:p>
            <w:pPr>
              <w:pStyle w:val="TableBody"/>
              <w:keepNext w:val="0"/>
            </w:pPr>
            <w:r>
              <w:t>Autorización financiera</w:t>
            </w:r>
          </w:p>
        </w:tc>
        <w:tc>
          <w:tcPr>
            <w:tcW w:type="dxa" w:w="7272"/>
            <w:tcMar>
              <w:top w:w="50" w:type="dxa"/>
              <w:bottom w:w="50" w:type="dxa"/>
              <w:left w:w="65" w:type="dxa"/>
              <w:right w:w="65" w:type="dxa"/>
            </w:tcMar>
          </w:tcPr>
          <w:p>
            <w:pPr>
              <w:pStyle w:val="TableBody"/>
              <w:keepNext w:val="0"/>
            </w:pPr>
            <w:r>
              <w:t>Propietario registra valor por fecha local, fuente y motivo. No copiar automáticamente el valor de la API ni convertir su caché en autorización.</w:t>
            </w:r>
          </w:p>
        </w:tc>
      </w:tr>
    </w:tbl>
    <w:p>
      <w:r>
        <w:t>El Banco Central de Nicaragua (2025) anunció un deslizamiento anual de cero por ciento y un tipo de cambio oficial de 36.6243 córdobas por dólar para 2026. Esa referencia institucional se distingue de los valores comerciales y no se extiende a 2027. El escenario sintético de pago divide C$ 3,662.43 entre 36.62430000 para obtener US$ 100.00 y conserva ambos importes junto a la fuente autorizada. Los términos del proveedor comercial desaconsejan usar sus datos para transacciones reales; el flujo de Latch mantiene esa consulta como información independiente de la autorización financiera del Propietario.</w:t>
      </w:r>
    </w:p>
    <w:p>
      <w:pPr>
        <w:pStyle w:val="FigureNote"/>
      </w:pPr>
      <w:r>
        <w:t>La Tabla 19 presenta estados de Tasa y Señales de Interfaz.</w:t>
      </w:r>
    </w:p>
    <w:p>
      <w:pPr>
        <w:pStyle w:val="CaptionNumber"/>
      </w:pPr>
      <w:r>
        <w:t>Tabla 19</w:t>
      </w:r>
    </w:p>
    <w:p>
      <w:pPr>
        <w:pStyle w:val="CaptionTitle"/>
      </w:pPr>
      <w:r>
        <w:t>Estados de Tasa y Señales de Interfaz</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728"/>
        <w:gridCol w:w="7632"/>
      </w:tblGrid>
      <w:tr>
        <w:trPr>
          <w:cantSplit/>
          <w:tblHeader/>
        </w:trPr>
        <w:tc>
          <w:tcPr>
            <w:tcW w:type="dxa" w:w="1728"/>
            <w:tcMar>
              <w:top w:w="50" w:type="dxa"/>
              <w:bottom w:w="50" w:type="dxa"/>
              <w:left w:w="65" w:type="dxa"/>
              <w:right w:w="65" w:type="dxa"/>
            </w:tcMar>
            <w:tcBorders>
              <w:bottom w:val="single" w:sz="8"/>
            </w:tcBorders>
          </w:tcPr>
          <w:p>
            <w:pPr>
              <w:pStyle w:val="TableBody"/>
              <w:keepNext w:val="0"/>
              <w:jc w:val="center"/>
            </w:pPr>
            <w:r>
              <w:rPr>
                <w:b/>
              </w:rPr>
              <w:t>Condición</w:t>
            </w:r>
          </w:p>
        </w:tc>
        <w:tc>
          <w:tcPr>
            <w:tcW w:type="dxa" w:w="7632"/>
            <w:tcMar>
              <w:top w:w="50" w:type="dxa"/>
              <w:bottom w:w="50" w:type="dxa"/>
              <w:left w:w="65" w:type="dxa"/>
              <w:right w:w="65" w:type="dxa"/>
            </w:tcMar>
            <w:tcBorders>
              <w:bottom w:val="single" w:sz="8"/>
            </w:tcBorders>
          </w:tcPr>
          <w:p>
            <w:pPr>
              <w:pStyle w:val="TableBody"/>
              <w:keepNext w:val="0"/>
              <w:jc w:val="center"/>
            </w:pPr>
            <w:r>
              <w:rPr>
                <w:b/>
              </w:rPr>
              <w:t>Rótulo y Comportamiento</w:t>
            </w:r>
          </w:p>
        </w:tc>
      </w:tr>
      <w:tr>
        <w:trPr>
          <w:cantSplit/>
        </w:trPr>
        <w:tc>
          <w:tcPr>
            <w:tcW w:type="dxa" w:w="1728"/>
            <w:tcMar>
              <w:top w:w="50" w:type="dxa"/>
              <w:bottom w:w="50" w:type="dxa"/>
              <w:left w:w="65" w:type="dxa"/>
              <w:right w:w="65" w:type="dxa"/>
            </w:tcMar>
          </w:tcPr>
          <w:p>
            <w:pPr>
              <w:pStyle w:val="TableBody"/>
              <w:keepNext w:val="0"/>
            </w:pPr>
            <w:r>
              <w:t>Vigente</w:t>
            </w:r>
          </w:p>
        </w:tc>
        <w:tc>
          <w:tcPr>
            <w:tcW w:type="dxa" w:w="7632"/>
            <w:tcMar>
              <w:top w:w="50" w:type="dxa"/>
              <w:bottom w:w="50" w:type="dxa"/>
              <w:left w:w="65" w:type="dxa"/>
              <w:right w:w="65" w:type="dxa"/>
            </w:tcMar>
          </w:tcPr>
          <w:p>
            <w:pPr>
              <w:pStyle w:val="TableBody"/>
              <w:keepNext w:val="0"/>
            </w:pPr>
            <w:r>
              <w:t>Referencia vigente; icono i; fecha y próxima actualización. Describe frescura informativa, no autorización de pago.</w:t>
            </w:r>
          </w:p>
        </w:tc>
      </w:tr>
      <w:tr>
        <w:trPr>
          <w:cantSplit/>
        </w:trPr>
        <w:tc>
          <w:tcPr>
            <w:tcW w:type="dxa" w:w="1728"/>
            <w:tcMar>
              <w:top w:w="50" w:type="dxa"/>
              <w:bottom w:w="50" w:type="dxa"/>
              <w:left w:w="65" w:type="dxa"/>
              <w:right w:w="65" w:type="dxa"/>
            </w:tcMar>
          </w:tcPr>
          <w:p>
            <w:pPr>
              <w:pStyle w:val="TableBody"/>
              <w:keepNext w:val="0"/>
            </w:pPr>
            <w:r>
              <w:t>Desactualizado</w:t>
            </w:r>
          </w:p>
        </w:tc>
        <w:tc>
          <w:tcPr>
            <w:tcW w:type="dxa" w:w="7632"/>
            <w:tcMar>
              <w:top w:w="50" w:type="dxa"/>
              <w:bottom w:w="50" w:type="dxa"/>
              <w:left w:w="65" w:type="dxa"/>
              <w:right w:w="65" w:type="dxa"/>
            </w:tcMar>
          </w:tcPr>
          <w:p>
            <w:pPr>
              <w:pStyle w:val="TableBody"/>
              <w:keepNext w:val="0"/>
            </w:pPr>
            <w:r>
              <w:t>Referencia desactualizada; signo de aviso y fecha. Conserva caché; evita aparentar una consulta actual.</w:t>
            </w:r>
          </w:p>
        </w:tc>
      </w:tr>
      <w:tr>
        <w:trPr>
          <w:cantSplit/>
        </w:trPr>
        <w:tc>
          <w:tcPr>
            <w:tcW w:type="dxa" w:w="1728"/>
            <w:tcMar>
              <w:top w:w="50" w:type="dxa"/>
              <w:bottom w:w="50" w:type="dxa"/>
              <w:left w:w="65" w:type="dxa"/>
              <w:right w:w="65" w:type="dxa"/>
            </w:tcMar>
          </w:tcPr>
          <w:p>
            <w:pPr>
              <w:pStyle w:val="TableBody"/>
              <w:keepNext w:val="0"/>
            </w:pPr>
            <w:r>
              <w:t>Manual</w:t>
            </w:r>
          </w:p>
        </w:tc>
        <w:tc>
          <w:tcPr>
            <w:tcW w:type="dxa" w:w="7632"/>
            <w:tcMar>
              <w:top w:w="50" w:type="dxa"/>
              <w:bottom w:w="50" w:type="dxa"/>
              <w:left w:w="65" w:type="dxa"/>
              <w:right w:w="65" w:type="dxa"/>
            </w:tcMar>
          </w:tcPr>
          <w:p>
            <w:pPr>
              <w:pStyle w:val="TableBody"/>
              <w:keepNext w:val="0"/>
            </w:pPr>
            <w:r>
              <w:t>Tasa manual autorizada; fuente, motivo, actor y fecha efectiva. Solo aplica a la fecha del pago indicada.</w:t>
            </w:r>
          </w:p>
        </w:tc>
      </w:tr>
      <w:tr>
        <w:trPr>
          <w:cantSplit/>
        </w:trPr>
        <w:tc>
          <w:tcPr>
            <w:tcW w:type="dxa" w:w="1728"/>
            <w:tcMar>
              <w:top w:w="50" w:type="dxa"/>
              <w:bottom w:w="50" w:type="dxa"/>
              <w:left w:w="65" w:type="dxa"/>
              <w:right w:w="65" w:type="dxa"/>
            </w:tcMar>
          </w:tcPr>
          <w:p>
            <w:pPr>
              <w:pStyle w:val="TableBody"/>
              <w:keepNext w:val="0"/>
            </w:pPr>
            <w:r>
              <w:t>Sin conexión</w:t>
            </w:r>
          </w:p>
        </w:tc>
        <w:tc>
          <w:tcPr>
            <w:tcW w:type="dxa" w:w="7632"/>
            <w:tcMar>
              <w:top w:w="50" w:type="dxa"/>
              <w:bottom w:w="50" w:type="dxa"/>
              <w:left w:w="65" w:type="dxa"/>
              <w:right w:w="65" w:type="dxa"/>
            </w:tcMar>
          </w:tcPr>
          <w:p>
            <w:pPr>
              <w:pStyle w:val="TableBody"/>
              <w:keepNext w:val="0"/>
            </w:pPr>
            <w:r>
              <w:t>Sin conexión con proveedor; marca de conexión y último dato si existe. Es estado de transporte y puede coexistir con caché vigente o desactualizada.</w:t>
            </w:r>
          </w:p>
        </w:tc>
      </w:tr>
      <w:tr>
        <w:trPr>
          <w:cantSplit/>
        </w:trPr>
        <w:tc>
          <w:tcPr>
            <w:tcW w:type="dxa" w:w="1728"/>
            <w:tcMar>
              <w:top w:w="50" w:type="dxa"/>
              <w:bottom w:w="50" w:type="dxa"/>
              <w:left w:w="65" w:type="dxa"/>
              <w:right w:w="65" w:type="dxa"/>
            </w:tcMar>
          </w:tcPr>
          <w:p>
            <w:pPr>
              <w:pStyle w:val="TableBody"/>
              <w:keepNext w:val="0"/>
            </w:pPr>
            <w:r>
              <w:t xml:space="preserve">Sin tasa disponible</w:t>
            </w:r>
          </w:p>
        </w:tc>
        <w:tc>
          <w:tcPr>
            <w:tcW w:type="dxa" w:w="7632"/>
            <w:tcMar>
              <w:top w:w="50" w:type="dxa"/>
              <w:bottom w:w="50" w:type="dxa"/>
              <w:left w:w="65" w:type="dxa"/>
              <w:right w:w="65" w:type="dxa"/>
            </w:tcMar>
          </w:tcPr>
          <w:p>
            <w:pPr>
              <w:pStyle w:val="TableBody"/>
              <w:keepNext w:val="0"/>
            </w:pPr>
            <w:r>
              <w:t xml:space="preserve">Sin referencia comercial en caché. Permite pagos en moneda contractual; MSG-065 solo se muestra al intentar una conversión sin tasa autorizada y enlaza la solicitud al Propietario.</w:t>
            </w:r>
          </w:p>
        </w:tc>
      </w:tr>
    </w:tbl>
    <w:p>
      <w:pPr>
        <w:pStyle w:val="Heading1"/>
      </w:pPr>
      <w:r>
        <w:t>Catálogo de Pantallas y Diálogos</w:t>
      </w:r>
    </w:p>
    <w:p>
      <w:r>
        <w:t>El catálogo identifica cuarenta elementos para vincular requisitos, vistas FXML y pruebas de aceptación. La denominación Ventana representa una vista dentro del único marco principal, salvo el acceso inicial; no crea cuarenta ventanas independientes del sistema operativo. Los diálogos pertenecen a la ventana que los abre y regresan al punto de origen. La tabla conserva el módulo y el rol permitido en cada elemento para que el controlador oculte acciones sin autorización. Las veinte especificaciones principales desarrollan la composición y los mensajes; el Apéndice A amplía los formularios de unidad e inquilino.</w:t>
      </w:r>
    </w:p>
    <w:p>
      <w:pPr>
        <w:sectPr>
          <w:headerReference w:type="default" r:id="rId9"/>
          <w:pgSz w:w="12240" w:h="15840"/>
          <w:pgMar w:top="1440" w:right="1440" w:bottom="1440" w:left="1440" w:header="720" w:footer="720" w:gutter="0"/>
          <w:cols w:space="720"/>
          <w:docGrid w:linePitch="360"/>
        </w:sectPr>
      </w:pPr>
    </w:p>
    <w:p>
      <w:pPr>
        <w:pStyle w:val="FigureNote"/>
      </w:pPr>
      <w:r>
        <w:t>La Tabla 20 presenta catálogo de Pantallas y Diálogos.</w:t>
      </w:r>
    </w:p>
    <w:p>
      <w:pPr>
        <w:pStyle w:val="CaptionNumber"/>
      </w:pPr>
      <w:r>
        <w:t>Tabla 20</w:t>
      </w:r>
    </w:p>
    <w:p>
      <w:pPr>
        <w:pStyle w:val="CaptionTitle"/>
      </w:pPr>
      <w:r>
        <w:t>Catálogo de Pantallas y Diálogos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80"/>
        <w:gridCol w:w="2376"/>
        <w:gridCol w:w="936"/>
        <w:gridCol w:w="1584"/>
        <w:gridCol w:w="1080"/>
        <w:gridCol w:w="2664"/>
        <w:gridCol w:w="3240"/>
      </w:tblGrid>
      <w:tr>
        <w:trPr>
          <w:cantSplit/>
          <w:tblHeader/>
        </w:trPr>
        <w:tc>
          <w:tcPr>
            <w:tcW w:type="dxa" w:w="1080"/>
            <w:tcMar>
              <w:top w:w="50" w:type="dxa"/>
              <w:bottom w:w="50" w:type="dxa"/>
              <w:left w:w="65" w:type="dxa"/>
              <w:right w:w="65" w:type="dxa"/>
            </w:tcMar>
            <w:tcBorders>
              <w:bottom w:val="single" w:sz="8"/>
            </w:tcBorders>
          </w:tcPr>
          <w:p>
            <w:pPr>
              <w:pStyle w:val="TableBody"/>
              <w:keepNext w:val="0"/>
              <w:jc w:val="center"/>
            </w:pPr>
            <w:r>
              <w:rPr>
                <w:b/>
              </w:rPr>
              <w:t>Código</w:t>
            </w:r>
          </w:p>
        </w:tc>
        <w:tc>
          <w:tcPr>
            <w:tcW w:type="dxa" w:w="2376"/>
            <w:tcMar>
              <w:top w:w="50" w:type="dxa"/>
              <w:bottom w:w="50" w:type="dxa"/>
              <w:left w:w="65" w:type="dxa"/>
              <w:right w:w="65" w:type="dxa"/>
            </w:tcMar>
            <w:tcBorders>
              <w:bottom w:val="single" w:sz="8"/>
            </w:tcBorders>
          </w:tcPr>
          <w:p>
            <w:pPr>
              <w:pStyle w:val="TableBody"/>
              <w:keepNext w:val="0"/>
              <w:jc w:val="center"/>
            </w:pPr>
            <w:r>
              <w:rPr>
                <w:b/>
              </w:rPr>
              <w:t>Nombre</w:t>
            </w:r>
          </w:p>
        </w:tc>
        <w:tc>
          <w:tcPr>
            <w:tcW w:type="dxa" w:w="936"/>
            <w:tcMar>
              <w:top w:w="50" w:type="dxa"/>
              <w:bottom w:w="50" w:type="dxa"/>
              <w:left w:w="65" w:type="dxa"/>
              <w:right w:w="65" w:type="dxa"/>
            </w:tcMar>
            <w:tcBorders>
              <w:bottom w:val="single" w:sz="8"/>
            </w:tcBorders>
          </w:tcPr>
          <w:p>
            <w:pPr>
              <w:pStyle w:val="TableBody"/>
              <w:keepNext w:val="0"/>
              <w:jc w:val="center"/>
            </w:pPr>
            <w:r>
              <w:rPr>
                <w:b/>
              </w:rPr>
              <w:t>Módulo</w:t>
            </w:r>
          </w:p>
        </w:tc>
        <w:tc>
          <w:tcPr>
            <w:tcW w:type="dxa" w:w="1584"/>
            <w:tcMar>
              <w:top w:w="50" w:type="dxa"/>
              <w:bottom w:w="50" w:type="dxa"/>
              <w:left w:w="65" w:type="dxa"/>
              <w:right w:w="65" w:type="dxa"/>
            </w:tcMar>
            <w:tcBorders>
              <w:bottom w:val="single" w:sz="8"/>
            </w:tcBorders>
          </w:tcPr>
          <w:p>
            <w:pPr>
              <w:pStyle w:val="TableBody"/>
              <w:keepNext w:val="0"/>
              <w:jc w:val="center"/>
            </w:pPr>
            <w:r>
              <w:rPr>
                <w:b/>
              </w:rPr>
              <w:t>Rol</w:t>
            </w:r>
          </w:p>
        </w:tc>
        <w:tc>
          <w:tcPr>
            <w:tcW w:type="dxa" w:w="1080"/>
            <w:tcMar>
              <w:top w:w="50" w:type="dxa"/>
              <w:bottom w:w="50" w:type="dxa"/>
              <w:left w:w="65" w:type="dxa"/>
              <w:right w:w="65" w:type="dxa"/>
            </w:tcMar>
            <w:tcBorders>
              <w:bottom w:val="single" w:sz="8"/>
            </w:tcBorders>
          </w:tcPr>
          <w:p>
            <w:pPr>
              <w:pStyle w:val="TableBody"/>
              <w:keepNext w:val="0"/>
              <w:jc w:val="center"/>
            </w:pPr>
            <w:r>
              <w:rPr>
                <w:b/>
              </w:rPr>
              <w:t>Tipo</w:t>
            </w:r>
          </w:p>
        </w:tc>
        <w:tc>
          <w:tcPr>
            <w:tcW w:type="dxa" w:w="2664"/>
            <w:tcMar>
              <w:top w:w="50" w:type="dxa"/>
              <w:bottom w:w="50" w:type="dxa"/>
              <w:left w:w="65" w:type="dxa"/>
              <w:right w:w="65" w:type="dxa"/>
            </w:tcMar>
            <w:tcBorders>
              <w:bottom w:val="single" w:sz="8"/>
            </w:tcBorders>
          </w:tcPr>
          <w:p>
            <w:pPr>
              <w:pStyle w:val="TableBody"/>
              <w:keepNext w:val="0"/>
              <w:jc w:val="center"/>
            </w:pPr>
            <w:r>
              <w:rPr>
                <w:b/>
              </w:rPr>
              <w:t>Propósito</w:t>
            </w:r>
          </w:p>
        </w:tc>
        <w:tc>
          <w:tcPr>
            <w:tcW w:type="dxa" w:w="3240"/>
            <w:tcMar>
              <w:top w:w="50" w:type="dxa"/>
              <w:bottom w:w="50" w:type="dxa"/>
              <w:left w:w="65" w:type="dxa"/>
              <w:right w:w="65" w:type="dxa"/>
            </w:tcMar>
            <w:tcBorders>
              <w:bottom w:val="single" w:sz="8"/>
            </w:tcBorders>
          </w:tcPr>
          <w:p>
            <w:pPr>
              <w:pStyle w:val="TableBody"/>
              <w:keepNext w:val="0"/>
              <w:jc w:val="center"/>
            </w:pPr>
            <w:r>
              <w:rPr>
                <w:b/>
              </w:rPr>
              <w:t>Requisitos del PRD</w:t>
            </w:r>
          </w:p>
        </w:tc>
      </w:tr>
      <w:tr>
        <w:trPr>
          <w:cantSplit/>
        </w:trPr>
        <w:tc>
          <w:tcPr>
            <w:tcW w:type="dxa" w:w="1080"/>
            <w:tcMar>
              <w:top w:w="50" w:type="dxa"/>
              <w:bottom w:w="50" w:type="dxa"/>
              <w:left w:w="65" w:type="dxa"/>
              <w:right w:w="65" w:type="dxa"/>
            </w:tcMar>
          </w:tcPr>
          <w:p>
            <w:pPr>
              <w:pStyle w:val="TableBody"/>
              <w:keepNext w:val="0"/>
            </w:pPr>
            <w:r>
              <w:t>PAN-01</w:t>
            </w:r>
          </w:p>
        </w:tc>
        <w:tc>
          <w:tcPr>
            <w:tcW w:type="dxa" w:w="2376"/>
            <w:tcMar>
              <w:top w:w="50" w:type="dxa"/>
              <w:bottom w:w="50" w:type="dxa"/>
              <w:left w:w="65" w:type="dxa"/>
              <w:right w:w="65" w:type="dxa"/>
            </w:tcMar>
          </w:tcPr>
          <w:p>
            <w:pPr>
              <w:pStyle w:val="TableBody"/>
              <w:keepNext w:val="0"/>
            </w:pPr>
            <w:r>
              <w:t>Inicio de Sesión</w:t>
            </w:r>
          </w:p>
        </w:tc>
        <w:tc>
          <w:tcPr>
            <w:tcW w:type="dxa" w:w="936"/>
            <w:tcMar>
              <w:top w:w="50" w:type="dxa"/>
              <w:bottom w:w="50" w:type="dxa"/>
              <w:left w:w="65" w:type="dxa"/>
              <w:right w:w="65" w:type="dxa"/>
            </w:tcMar>
          </w:tcPr>
          <w:p>
            <w:pPr>
              <w:pStyle w:val="TableBody"/>
              <w:keepNext w:val="0"/>
            </w:pPr>
            <w:r>
              <w:t>M01</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Ingresar</w:t>
            </w:r>
          </w:p>
        </w:tc>
        <w:tc>
          <w:tcPr>
            <w:tcW w:type="dxa" w:w="3240"/>
            <w:tcMar>
              <w:top w:w="50" w:type="dxa"/>
              <w:bottom w:w="50" w:type="dxa"/>
              <w:left w:w="65" w:type="dxa"/>
              <w:right w:w="65" w:type="dxa"/>
            </w:tcMar>
          </w:tcPr>
          <w:p>
            <w:pPr>
              <w:pStyle w:val="TableBody"/>
              <w:keepNext w:val="0"/>
            </w:pPr>
            <w:r>
              <w:t>RF-M01-01 a 05, 12 a 15</w:t>
            </w:r>
          </w:p>
        </w:tc>
      </w:tr>
      <w:tr>
        <w:trPr>
          <w:cantSplit/>
        </w:trPr>
        <w:tc>
          <w:tcPr>
            <w:tcW w:type="dxa" w:w="1080"/>
            <w:tcMar>
              <w:top w:w="50" w:type="dxa"/>
              <w:bottom w:w="50" w:type="dxa"/>
              <w:left w:w="65" w:type="dxa"/>
              <w:right w:w="65" w:type="dxa"/>
            </w:tcMar>
          </w:tcPr>
          <w:p>
            <w:pPr>
              <w:pStyle w:val="TableBody"/>
              <w:keepNext w:val="0"/>
            </w:pPr>
            <w:r>
              <w:t>PAN-02</w:t>
            </w:r>
          </w:p>
        </w:tc>
        <w:tc>
          <w:tcPr>
            <w:tcW w:type="dxa" w:w="2376"/>
            <w:tcMar>
              <w:top w:w="50" w:type="dxa"/>
              <w:bottom w:w="50" w:type="dxa"/>
              <w:left w:w="65" w:type="dxa"/>
              <w:right w:w="65" w:type="dxa"/>
            </w:tcMar>
          </w:tcPr>
          <w:p>
            <w:pPr>
              <w:pStyle w:val="TableBody"/>
              <w:keepNext w:val="0"/>
            </w:pPr>
            <w:r>
              <w:t>Panel Principal</w:t>
            </w:r>
          </w:p>
        </w:tc>
        <w:tc>
          <w:tcPr>
            <w:tcW w:type="dxa" w:w="936"/>
            <w:tcMar>
              <w:top w:w="50" w:type="dxa"/>
              <w:bottom w:w="50" w:type="dxa"/>
              <w:left w:w="65" w:type="dxa"/>
              <w:right w:w="65" w:type="dxa"/>
            </w:tcMar>
          </w:tcPr>
          <w:p>
            <w:pPr>
              <w:pStyle w:val="TableBody"/>
              <w:keepNext w:val="0"/>
            </w:pPr>
            <w:r>
              <w:t>M11</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Ver Cobranza</w:t>
            </w:r>
          </w:p>
        </w:tc>
        <w:tc>
          <w:tcPr>
            <w:tcW w:type="dxa" w:w="3240"/>
            <w:tcMar>
              <w:top w:w="50" w:type="dxa"/>
              <w:bottom w:w="50" w:type="dxa"/>
              <w:left w:w="65" w:type="dxa"/>
              <w:right w:w="65" w:type="dxa"/>
            </w:tcMar>
          </w:tcPr>
          <w:p>
            <w:pPr>
              <w:pStyle w:val="TableBody"/>
              <w:keepNext w:val="0"/>
            </w:pPr>
            <w:r>
              <w:t>RF-M11-01 a 10</w:t>
            </w:r>
          </w:p>
        </w:tc>
      </w:tr>
      <w:tr>
        <w:trPr>
          <w:cantSplit/>
        </w:trPr>
        <w:tc>
          <w:tcPr>
            <w:tcW w:type="dxa" w:w="1080"/>
            <w:tcMar>
              <w:top w:w="50" w:type="dxa"/>
              <w:bottom w:w="50" w:type="dxa"/>
              <w:left w:w="65" w:type="dxa"/>
              <w:right w:w="65" w:type="dxa"/>
            </w:tcMar>
          </w:tcPr>
          <w:p>
            <w:pPr>
              <w:pStyle w:val="TableBody"/>
              <w:keepNext w:val="0"/>
            </w:pPr>
            <w:r>
              <w:t>PAN-03</w:t>
            </w:r>
          </w:p>
        </w:tc>
        <w:tc>
          <w:tcPr>
            <w:tcW w:type="dxa" w:w="2376"/>
            <w:tcMar>
              <w:top w:w="50" w:type="dxa"/>
              <w:bottom w:w="50" w:type="dxa"/>
              <w:left w:w="65" w:type="dxa"/>
              <w:right w:w="65" w:type="dxa"/>
            </w:tcMar>
          </w:tcPr>
          <w:p>
            <w:pPr>
              <w:pStyle w:val="TableBody"/>
              <w:keepNext w:val="0"/>
            </w:pPr>
            <w:r>
              <w:t>Lista de Propiedades</w:t>
            </w:r>
          </w:p>
        </w:tc>
        <w:tc>
          <w:tcPr>
            <w:tcW w:type="dxa" w:w="936"/>
            <w:tcMar>
              <w:top w:w="50" w:type="dxa"/>
              <w:bottom w:w="50" w:type="dxa"/>
              <w:left w:w="65" w:type="dxa"/>
              <w:right w:w="65" w:type="dxa"/>
            </w:tcMar>
          </w:tcPr>
          <w:p>
            <w:pPr>
              <w:pStyle w:val="TableBody"/>
              <w:keepNext w:val="0"/>
            </w:pPr>
            <w:r>
              <w:t>M02</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Nueva Propiedad</w:t>
            </w:r>
          </w:p>
        </w:tc>
        <w:tc>
          <w:tcPr>
            <w:tcW w:type="dxa" w:w="3240"/>
            <w:tcMar>
              <w:top w:w="50" w:type="dxa"/>
              <w:bottom w:w="50" w:type="dxa"/>
              <w:left w:w="65" w:type="dxa"/>
              <w:right w:w="65" w:type="dxa"/>
            </w:tcMar>
          </w:tcPr>
          <w:p>
            <w:pPr>
              <w:pStyle w:val="TableBody"/>
              <w:keepNext w:val="0"/>
            </w:pPr>
            <w:r>
              <w:t>RF-M02-01, 09, 10</w:t>
            </w:r>
          </w:p>
        </w:tc>
      </w:tr>
      <w:tr>
        <w:trPr>
          <w:cantSplit/>
        </w:trPr>
        <w:tc>
          <w:tcPr>
            <w:tcW w:type="dxa" w:w="1080"/>
            <w:tcMar>
              <w:top w:w="50" w:type="dxa"/>
              <w:bottom w:w="50" w:type="dxa"/>
              <w:left w:w="65" w:type="dxa"/>
              <w:right w:w="65" w:type="dxa"/>
            </w:tcMar>
          </w:tcPr>
          <w:p>
            <w:pPr>
              <w:pStyle w:val="TableBody"/>
              <w:keepNext w:val="0"/>
            </w:pPr>
            <w:r>
              <w:t>PAN-04</w:t>
            </w:r>
          </w:p>
        </w:tc>
        <w:tc>
          <w:tcPr>
            <w:tcW w:type="dxa" w:w="2376"/>
            <w:tcMar>
              <w:top w:w="50" w:type="dxa"/>
              <w:bottom w:w="50" w:type="dxa"/>
              <w:left w:w="65" w:type="dxa"/>
              <w:right w:w="65" w:type="dxa"/>
            </w:tcMar>
          </w:tcPr>
          <w:p>
            <w:pPr>
              <w:pStyle w:val="TableBody"/>
              <w:keepNext w:val="0"/>
            </w:pPr>
            <w:r>
              <w:t>Formulario de Propiedad</w:t>
            </w:r>
          </w:p>
        </w:tc>
        <w:tc>
          <w:tcPr>
            <w:tcW w:type="dxa" w:w="936"/>
            <w:tcMar>
              <w:top w:w="50" w:type="dxa"/>
              <w:bottom w:w="50" w:type="dxa"/>
              <w:left w:w="65" w:type="dxa"/>
              <w:right w:w="65" w:type="dxa"/>
            </w:tcMar>
          </w:tcPr>
          <w:p>
            <w:pPr>
              <w:pStyle w:val="TableBody"/>
              <w:keepNext w:val="0"/>
            </w:pPr>
            <w:r>
              <w:t>M02</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Guardar Propiedad</w:t>
            </w:r>
          </w:p>
        </w:tc>
        <w:tc>
          <w:tcPr>
            <w:tcW w:type="dxa" w:w="3240"/>
            <w:tcMar>
              <w:top w:w="50" w:type="dxa"/>
              <w:bottom w:w="50" w:type="dxa"/>
              <w:left w:w="65" w:type="dxa"/>
              <w:right w:w="65" w:type="dxa"/>
            </w:tcMar>
          </w:tcPr>
          <w:p>
            <w:pPr>
              <w:pStyle w:val="TableBody"/>
              <w:keepNext w:val="0"/>
            </w:pPr>
            <w:r>
              <w:t>RF-M02-01, 09</w:t>
            </w:r>
          </w:p>
        </w:tc>
      </w:tr>
      <w:tr>
        <w:trPr>
          <w:cantSplit/>
        </w:trPr>
        <w:tc>
          <w:tcPr>
            <w:tcW w:type="dxa" w:w="1080"/>
            <w:tcMar>
              <w:top w:w="50" w:type="dxa"/>
              <w:bottom w:w="50" w:type="dxa"/>
              <w:left w:w="65" w:type="dxa"/>
              <w:right w:w="65" w:type="dxa"/>
            </w:tcMar>
          </w:tcPr>
          <w:p>
            <w:pPr>
              <w:pStyle w:val="TableBody"/>
              <w:keepNext w:val="0"/>
            </w:pPr>
            <w:r>
              <w:t>PAN-05</w:t>
            </w:r>
          </w:p>
        </w:tc>
        <w:tc>
          <w:tcPr>
            <w:tcW w:type="dxa" w:w="2376"/>
            <w:tcMar>
              <w:top w:w="50" w:type="dxa"/>
              <w:bottom w:w="50" w:type="dxa"/>
              <w:left w:w="65" w:type="dxa"/>
              <w:right w:w="65" w:type="dxa"/>
            </w:tcMar>
          </w:tcPr>
          <w:p>
            <w:pPr>
              <w:pStyle w:val="TableBody"/>
              <w:keepNext w:val="0"/>
            </w:pPr>
            <w:r>
              <w:t>Unidades</w:t>
            </w:r>
          </w:p>
        </w:tc>
        <w:tc>
          <w:tcPr>
            <w:tcW w:type="dxa" w:w="936"/>
            <w:tcMar>
              <w:top w:w="50" w:type="dxa"/>
              <w:bottom w:w="50" w:type="dxa"/>
              <w:left w:w="65" w:type="dxa"/>
              <w:right w:w="65" w:type="dxa"/>
            </w:tcMar>
          </w:tcPr>
          <w:p>
            <w:pPr>
              <w:pStyle w:val="TableBody"/>
              <w:keepNext w:val="0"/>
            </w:pPr>
            <w:r>
              <w:t>M02</w:t>
            </w:r>
          </w:p>
        </w:tc>
        <w:tc>
          <w:tcPr>
            <w:tcW w:type="dxa" w:w="1584"/>
            <w:tcMar>
              <w:top w:w="50" w:type="dxa"/>
              <w:bottom w:w="50" w:type="dxa"/>
              <w:left w:w="65" w:type="dxa"/>
              <w:right w:w="65" w:type="dxa"/>
            </w:tcMar>
          </w:tcPr>
          <w:p>
            <w:pPr>
              <w:pStyle w:val="TableBody"/>
              <w:keepNext w:val="0"/>
            </w:pPr>
            <w:r>
              <w:t>Ambos consultan; Asistente edita condiciones/foto; Propietario administra</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Consultar unidades; nueva unidad solo Propietario</w:t>
            </w:r>
          </w:p>
        </w:tc>
        <w:tc>
          <w:tcPr>
            <w:tcW w:type="dxa" w:w="3240"/>
            <w:tcMar>
              <w:top w:w="50" w:type="dxa"/>
              <w:bottom w:w="50" w:type="dxa"/>
              <w:left w:w="65" w:type="dxa"/>
              <w:right w:w="65" w:type="dxa"/>
            </w:tcMar>
          </w:tcPr>
          <w:p>
            <w:pPr>
              <w:pStyle w:val="TableBody"/>
              <w:keepNext w:val="0"/>
            </w:pPr>
            <w:r>
              <w:t>RF-M02-02 a 08, 11</w:t>
            </w:r>
          </w:p>
        </w:tc>
      </w:tr>
      <w:tr>
        <w:trPr>
          <w:cantSplit/>
        </w:trPr>
        <w:tc>
          <w:tcPr>
            <w:tcW w:type="dxa" w:w="1080"/>
            <w:tcMar>
              <w:top w:w="50" w:type="dxa"/>
              <w:bottom w:w="50" w:type="dxa"/>
              <w:left w:w="65" w:type="dxa"/>
              <w:right w:w="65" w:type="dxa"/>
            </w:tcMar>
          </w:tcPr>
          <w:p>
            <w:pPr>
              <w:pStyle w:val="TableBody"/>
              <w:keepNext w:val="0"/>
            </w:pPr>
            <w:r>
              <w:t>PAN-06</w:t>
            </w:r>
          </w:p>
        </w:tc>
        <w:tc>
          <w:tcPr>
            <w:tcW w:type="dxa" w:w="2376"/>
            <w:tcMar>
              <w:top w:w="50" w:type="dxa"/>
              <w:bottom w:w="50" w:type="dxa"/>
              <w:left w:w="65" w:type="dxa"/>
              <w:right w:w="65" w:type="dxa"/>
            </w:tcMar>
          </w:tcPr>
          <w:p>
            <w:pPr>
              <w:pStyle w:val="TableBody"/>
              <w:keepNext w:val="0"/>
            </w:pPr>
            <w:r>
              <w:t>Inquilinos</w:t>
            </w:r>
          </w:p>
        </w:tc>
        <w:tc>
          <w:tcPr>
            <w:tcW w:type="dxa" w:w="936"/>
            <w:tcMar>
              <w:top w:w="50" w:type="dxa"/>
              <w:bottom w:w="50" w:type="dxa"/>
              <w:left w:w="65" w:type="dxa"/>
              <w:right w:w="65" w:type="dxa"/>
            </w:tcMar>
          </w:tcPr>
          <w:p>
            <w:pPr>
              <w:pStyle w:val="TableBody"/>
              <w:keepNext w:val="0"/>
            </w:pPr>
            <w:r>
              <w:t>M03</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Nuevo Inquilino</w:t>
            </w:r>
          </w:p>
        </w:tc>
        <w:tc>
          <w:tcPr>
            <w:tcW w:type="dxa" w:w="3240"/>
            <w:tcMar>
              <w:top w:w="50" w:type="dxa"/>
              <w:bottom w:w="50" w:type="dxa"/>
              <w:left w:w="65" w:type="dxa"/>
              <w:right w:w="65" w:type="dxa"/>
            </w:tcMar>
          </w:tcPr>
          <w:p>
            <w:pPr>
              <w:pStyle w:val="TableBody"/>
              <w:keepNext w:val="0"/>
            </w:pPr>
            <w:r>
              <w:t>RF-M03-01 a 09</w:t>
            </w:r>
          </w:p>
        </w:tc>
      </w:tr>
      <w:tr>
        <w:trPr>
          <w:cantSplit/>
        </w:trPr>
        <w:tc>
          <w:tcPr>
            <w:tcW w:type="dxa" w:w="1080"/>
            <w:tcMar>
              <w:top w:w="50" w:type="dxa"/>
              <w:bottom w:w="50" w:type="dxa"/>
              <w:left w:w="65" w:type="dxa"/>
              <w:right w:w="65" w:type="dxa"/>
            </w:tcMar>
          </w:tcPr>
          <w:p>
            <w:pPr>
              <w:pStyle w:val="TableBody"/>
              <w:keepNext w:val="0"/>
            </w:pPr>
            <w:r>
              <w:t>PAN-07</w:t>
            </w:r>
          </w:p>
        </w:tc>
        <w:tc>
          <w:tcPr>
            <w:tcW w:type="dxa" w:w="2376"/>
            <w:tcMar>
              <w:top w:w="50" w:type="dxa"/>
              <w:bottom w:w="50" w:type="dxa"/>
              <w:left w:w="65" w:type="dxa"/>
              <w:right w:w="65" w:type="dxa"/>
            </w:tcMar>
          </w:tcPr>
          <w:p>
            <w:pPr>
              <w:pStyle w:val="TableBody"/>
              <w:keepNext w:val="0"/>
            </w:pPr>
            <w:r>
              <w:t>Listado de Contratos</w:t>
            </w:r>
          </w:p>
        </w:tc>
        <w:tc>
          <w:tcPr>
            <w:tcW w:type="dxa" w:w="936"/>
            <w:tcMar>
              <w:top w:w="50" w:type="dxa"/>
              <w:bottom w:w="50" w:type="dxa"/>
              <w:left w:w="65" w:type="dxa"/>
              <w:right w:w="65" w:type="dxa"/>
            </w:tcMar>
          </w:tcPr>
          <w:p>
            <w:pPr>
              <w:pStyle w:val="TableBody"/>
              <w:keepNext w:val="0"/>
            </w:pPr>
            <w:r>
              <w:t>M04</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Nuevo Contrato</w:t>
            </w:r>
          </w:p>
        </w:tc>
        <w:tc>
          <w:tcPr>
            <w:tcW w:type="dxa" w:w="3240"/>
            <w:tcMar>
              <w:top w:w="50" w:type="dxa"/>
              <w:bottom w:w="50" w:type="dxa"/>
              <w:left w:w="65" w:type="dxa"/>
              <w:right w:w="65" w:type="dxa"/>
            </w:tcMar>
          </w:tcPr>
          <w:p>
            <w:pPr>
              <w:pStyle w:val="TableBody"/>
              <w:keepNext w:val="0"/>
            </w:pPr>
            <w:r>
              <w:t>RF-M04-10, 12; RF-M11-06</w:t>
            </w:r>
          </w:p>
        </w:tc>
      </w:tr>
      <w:tr>
        <w:trPr>
          <w:cantSplit/>
        </w:trPr>
        <w:tc>
          <w:tcPr>
            <w:tcW w:type="dxa" w:w="1080"/>
            <w:tcMar>
              <w:top w:w="50" w:type="dxa"/>
              <w:bottom w:w="50" w:type="dxa"/>
              <w:left w:w="65" w:type="dxa"/>
              <w:right w:w="65" w:type="dxa"/>
            </w:tcMar>
          </w:tcPr>
          <w:p>
            <w:pPr>
              <w:pStyle w:val="TableBody"/>
              <w:keepNext w:val="0"/>
            </w:pPr>
            <w:r>
              <w:t>PAN-08</w:t>
            </w:r>
          </w:p>
        </w:tc>
        <w:tc>
          <w:tcPr>
            <w:tcW w:type="dxa" w:w="2376"/>
            <w:tcMar>
              <w:top w:w="50" w:type="dxa"/>
              <w:bottom w:w="50" w:type="dxa"/>
              <w:left w:w="65" w:type="dxa"/>
              <w:right w:w="65" w:type="dxa"/>
            </w:tcMar>
          </w:tcPr>
          <w:p>
            <w:pPr>
              <w:pStyle w:val="TableBody"/>
              <w:keepNext w:val="0"/>
            </w:pPr>
            <w:r>
              <w:t>Formulario de Contrato</w:t>
            </w:r>
          </w:p>
        </w:tc>
        <w:tc>
          <w:tcPr>
            <w:tcW w:type="dxa" w:w="936"/>
            <w:tcMar>
              <w:top w:w="50" w:type="dxa"/>
              <w:bottom w:w="50" w:type="dxa"/>
              <w:left w:w="65" w:type="dxa"/>
              <w:right w:w="65" w:type="dxa"/>
            </w:tcMar>
          </w:tcPr>
          <w:p>
            <w:pPr>
              <w:pStyle w:val="TableBody"/>
              <w:keepNext w:val="0"/>
            </w:pPr>
            <w:r>
              <w:t>M04</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Guardar Borrador</w:t>
            </w:r>
          </w:p>
        </w:tc>
        <w:tc>
          <w:tcPr>
            <w:tcW w:type="dxa" w:w="3240"/>
            <w:tcMar>
              <w:top w:w="50" w:type="dxa"/>
              <w:bottom w:w="50" w:type="dxa"/>
              <w:left w:w="65" w:type="dxa"/>
              <w:right w:w="65" w:type="dxa"/>
            </w:tcMar>
          </w:tcPr>
          <w:p>
            <w:pPr>
              <w:pStyle w:val="TableBody"/>
              <w:keepNext w:val="0"/>
            </w:pPr>
            <w:r>
              <w:t>RF-M04-01 a 09, 11, 13</w:t>
            </w:r>
          </w:p>
        </w:tc>
      </w:tr>
      <w:tr>
        <w:trPr>
          <w:cantSplit/>
        </w:trPr>
        <w:tc>
          <w:tcPr>
            <w:tcW w:type="dxa" w:w="1080"/>
            <w:tcMar>
              <w:top w:w="50" w:type="dxa"/>
              <w:bottom w:w="50" w:type="dxa"/>
              <w:left w:w="65" w:type="dxa"/>
              <w:right w:w="65" w:type="dxa"/>
            </w:tcMar>
          </w:tcPr>
          <w:p>
            <w:pPr>
              <w:pStyle w:val="TableBody"/>
              <w:keepNext w:val="0"/>
            </w:pPr>
            <w:r>
              <w:t>PAN-09</w:t>
            </w:r>
          </w:p>
        </w:tc>
        <w:tc>
          <w:tcPr>
            <w:tcW w:type="dxa" w:w="2376"/>
            <w:tcMar>
              <w:top w:w="50" w:type="dxa"/>
              <w:bottom w:w="50" w:type="dxa"/>
              <w:left w:w="65" w:type="dxa"/>
              <w:right w:w="65" w:type="dxa"/>
            </w:tcMar>
          </w:tcPr>
          <w:p>
            <w:pPr>
              <w:pStyle w:val="TableBody"/>
              <w:keepNext w:val="0"/>
            </w:pPr>
            <w:r>
              <w:t>Cargos y Estado de Cuenta</w:t>
            </w:r>
          </w:p>
        </w:tc>
        <w:tc>
          <w:tcPr>
            <w:tcW w:type="dxa" w:w="936"/>
            <w:tcMar>
              <w:top w:w="50" w:type="dxa"/>
              <w:bottom w:w="50" w:type="dxa"/>
              <w:left w:w="65" w:type="dxa"/>
              <w:right w:w="65" w:type="dxa"/>
            </w:tcMar>
          </w:tcPr>
          <w:p>
            <w:pPr>
              <w:pStyle w:val="TableBody"/>
              <w:keepNext w:val="0"/>
            </w:pPr>
            <w:r>
              <w:t>M05</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Registrar Pago</w:t>
            </w:r>
          </w:p>
        </w:tc>
        <w:tc>
          <w:tcPr>
            <w:tcW w:type="dxa" w:w="3240"/>
            <w:tcMar>
              <w:top w:w="50" w:type="dxa"/>
              <w:bottom w:w="50" w:type="dxa"/>
              <w:left w:w="65" w:type="dxa"/>
              <w:right w:w="65" w:type="dxa"/>
            </w:tcMar>
          </w:tcPr>
          <w:p>
            <w:pPr>
              <w:pStyle w:val="TableBody"/>
              <w:keepNext w:val="0"/>
            </w:pPr>
            <w:r>
              <w:t>RF-M05-05 a 11; RF-M10-05</w:t>
            </w:r>
          </w:p>
        </w:tc>
      </w:tr>
      <w:tr>
        <w:trPr>
          <w:cantSplit/>
        </w:trPr>
        <w:tc>
          <w:tcPr>
            <w:tcW w:type="dxa" w:w="1080"/>
            <w:tcMar>
              <w:top w:w="50" w:type="dxa"/>
              <w:bottom w:w="50" w:type="dxa"/>
              <w:left w:w="65" w:type="dxa"/>
              <w:right w:w="65" w:type="dxa"/>
            </w:tcMar>
          </w:tcPr>
          <w:p>
            <w:pPr>
              <w:pStyle w:val="TableBody"/>
              <w:keepNext w:val="0"/>
            </w:pPr>
            <w:r>
              <w:t>PAN-10</w:t>
            </w:r>
          </w:p>
        </w:tc>
        <w:tc>
          <w:tcPr>
            <w:tcW w:type="dxa" w:w="2376"/>
            <w:tcMar>
              <w:top w:w="50" w:type="dxa"/>
              <w:bottom w:w="50" w:type="dxa"/>
              <w:left w:w="65" w:type="dxa"/>
              <w:right w:w="65" w:type="dxa"/>
            </w:tcMar>
          </w:tcPr>
          <w:p>
            <w:pPr>
              <w:pStyle w:val="TableBody"/>
              <w:keepNext w:val="0"/>
            </w:pPr>
            <w:r>
              <w:t>Registro de Pago</w:t>
            </w:r>
          </w:p>
        </w:tc>
        <w:tc>
          <w:tcPr>
            <w:tcW w:type="dxa" w:w="936"/>
            <w:tcMar>
              <w:top w:w="50" w:type="dxa"/>
              <w:bottom w:w="50" w:type="dxa"/>
              <w:left w:w="65" w:type="dxa"/>
              <w:right w:w="65" w:type="dxa"/>
            </w:tcMar>
          </w:tcPr>
          <w:p>
            <w:pPr>
              <w:pStyle w:val="TableBody"/>
              <w:keepNext w:val="0"/>
            </w:pPr>
            <w:r>
              <w:t>M06</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Confirmar Pago</w:t>
            </w:r>
          </w:p>
        </w:tc>
        <w:tc>
          <w:tcPr>
            <w:tcW w:type="dxa" w:w="3240"/>
            <w:tcMar>
              <w:top w:w="50" w:type="dxa"/>
              <w:bottom w:w="50" w:type="dxa"/>
              <w:left w:w="65" w:type="dxa"/>
              <w:right w:w="65" w:type="dxa"/>
            </w:tcMar>
          </w:tcPr>
          <w:p>
            <w:pPr>
              <w:pStyle w:val="TableBody"/>
              <w:keepNext w:val="0"/>
            </w:pPr>
            <w:r>
              <w:t>RF-M06-01 a 08, 11, 12; RF-M09-09</w:t>
            </w:r>
          </w:p>
        </w:tc>
      </w:tr>
      <w:tr>
        <w:trPr>
          <w:cantSplit/>
        </w:trPr>
        <w:tc>
          <w:tcPr>
            <w:tcW w:type="dxa" w:w="1080"/>
            <w:tcMar>
              <w:top w:w="50" w:type="dxa"/>
              <w:bottom w:w="50" w:type="dxa"/>
              <w:left w:w="65" w:type="dxa"/>
              <w:right w:w="65" w:type="dxa"/>
            </w:tcMar>
          </w:tcPr>
          <w:p>
            <w:pPr>
              <w:pStyle w:val="TableBody"/>
              <w:keepNext w:val="0"/>
            </w:pPr>
            <w:r>
              <w:t>PAN-11</w:t>
            </w:r>
          </w:p>
        </w:tc>
        <w:tc>
          <w:tcPr>
            <w:tcW w:type="dxa" w:w="2376"/>
            <w:tcMar>
              <w:top w:w="50" w:type="dxa"/>
              <w:bottom w:w="50" w:type="dxa"/>
              <w:left w:w="65" w:type="dxa"/>
              <w:right w:w="65" w:type="dxa"/>
            </w:tcMar>
          </w:tcPr>
          <w:p>
            <w:pPr>
              <w:pStyle w:val="TableBody"/>
              <w:keepNext w:val="0"/>
            </w:pPr>
            <w:r>
              <w:t>Vista Previa de Recibo</w:t>
            </w:r>
          </w:p>
        </w:tc>
        <w:tc>
          <w:tcPr>
            <w:tcW w:type="dxa" w:w="936"/>
            <w:tcMar>
              <w:top w:w="50" w:type="dxa"/>
              <w:bottom w:w="50" w:type="dxa"/>
              <w:left w:w="65" w:type="dxa"/>
              <w:right w:w="65" w:type="dxa"/>
            </w:tcMar>
          </w:tcPr>
          <w:p>
            <w:pPr>
              <w:pStyle w:val="TableBody"/>
              <w:keepNext w:val="0"/>
            </w:pPr>
            <w:r>
              <w:t>M06</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Exportar PDF</w:t>
            </w:r>
          </w:p>
        </w:tc>
        <w:tc>
          <w:tcPr>
            <w:tcW w:type="dxa" w:w="3240"/>
            <w:tcMar>
              <w:top w:w="50" w:type="dxa"/>
              <w:bottom w:w="50" w:type="dxa"/>
              <w:left w:w="65" w:type="dxa"/>
              <w:right w:w="65" w:type="dxa"/>
            </w:tcMar>
          </w:tcPr>
          <w:p>
            <w:pPr>
              <w:pStyle w:val="TableBody"/>
              <w:keepNext w:val="0"/>
            </w:pPr>
            <w:r>
              <w:t>RF-M06-08 a 10; RF-M10-01, 10</w:t>
            </w:r>
          </w:p>
        </w:tc>
      </w:tr>
      <w:tr>
        <w:trPr>
          <w:cantSplit/>
        </w:trPr>
        <w:tc>
          <w:tcPr>
            <w:tcW w:type="dxa" w:w="1080"/>
            <w:tcMar>
              <w:top w:w="50" w:type="dxa"/>
              <w:bottom w:w="50" w:type="dxa"/>
              <w:left w:w="65" w:type="dxa"/>
              <w:right w:w="65" w:type="dxa"/>
            </w:tcMar>
          </w:tcPr>
          <w:p>
            <w:pPr>
              <w:pStyle w:val="TableBody"/>
              <w:keepNext w:val="0"/>
            </w:pPr>
            <w:r>
              <w:t>PAN-12</w:t>
            </w:r>
          </w:p>
        </w:tc>
        <w:tc>
          <w:tcPr>
            <w:tcW w:type="dxa" w:w="2376"/>
            <w:tcMar>
              <w:top w:w="50" w:type="dxa"/>
              <w:bottom w:w="50" w:type="dxa"/>
              <w:left w:w="65" w:type="dxa"/>
              <w:right w:w="65" w:type="dxa"/>
            </w:tcMar>
          </w:tcPr>
          <w:p>
            <w:pPr>
              <w:pStyle w:val="TableBody"/>
              <w:keepNext w:val="0"/>
            </w:pPr>
            <w:r>
              <w:t>Depósitos de Garantía</w:t>
            </w:r>
          </w:p>
        </w:tc>
        <w:tc>
          <w:tcPr>
            <w:tcW w:type="dxa" w:w="936"/>
            <w:tcMar>
              <w:top w:w="50" w:type="dxa"/>
              <w:bottom w:w="50" w:type="dxa"/>
              <w:left w:w="65" w:type="dxa"/>
              <w:right w:w="65" w:type="dxa"/>
            </w:tcMar>
          </w:tcPr>
          <w:p>
            <w:pPr>
              <w:pStyle w:val="TableBody"/>
              <w:keepNext w:val="0"/>
            </w:pPr>
            <w:r>
              <w:t>M07</w:t>
            </w:r>
          </w:p>
        </w:tc>
        <w:tc>
          <w:tcPr>
            <w:tcW w:type="dxa" w:w="1584"/>
            <w:tcMar>
              <w:top w:w="50" w:type="dxa"/>
              <w:bottom w:w="50" w:type="dxa"/>
              <w:left w:w="65" w:type="dxa"/>
              <w:right w:w="65" w:type="dxa"/>
            </w:tcMar>
          </w:tcPr>
          <w:p>
            <w:pPr>
              <w:pStyle w:val="TableBody"/>
              <w:keepNext w:val="0"/>
            </w:pPr>
            <w:r>
              <w:t>Ambos consulta; Propietario liquida</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Liquidar Depósito</w:t>
            </w:r>
          </w:p>
        </w:tc>
        <w:tc>
          <w:tcPr>
            <w:tcW w:type="dxa" w:w="3240"/>
            <w:tcMar>
              <w:top w:w="50" w:type="dxa"/>
              <w:bottom w:w="50" w:type="dxa"/>
              <w:left w:w="65" w:type="dxa"/>
              <w:right w:w="65" w:type="dxa"/>
            </w:tcMar>
          </w:tcPr>
          <w:p>
            <w:pPr>
              <w:pStyle w:val="TableBody"/>
              <w:keepNext w:val="0"/>
            </w:pPr>
            <w:r>
              <w:t>RF-M07-01 a 07</w:t>
            </w:r>
          </w:p>
        </w:tc>
      </w:tr>
      <w:tr>
        <w:trPr>
          <w:cantSplit/>
        </w:trPr>
        <w:tc>
          <w:tcPr>
            <w:tcW w:type="dxa" w:w="1080"/>
            <w:tcMar>
              <w:top w:w="50" w:type="dxa"/>
              <w:bottom w:w="50" w:type="dxa"/>
              <w:left w:w="65" w:type="dxa"/>
              <w:right w:w="65" w:type="dxa"/>
            </w:tcMar>
          </w:tcPr>
          <w:p>
            <w:pPr>
              <w:pStyle w:val="TableBody"/>
              <w:keepNext w:val="0"/>
            </w:pPr>
            <w:r>
              <w:t>PAN-13</w:t>
            </w:r>
          </w:p>
        </w:tc>
        <w:tc>
          <w:tcPr>
            <w:tcW w:type="dxa" w:w="2376"/>
            <w:tcMar>
              <w:top w:w="50" w:type="dxa"/>
              <w:bottom w:w="50" w:type="dxa"/>
              <w:left w:w="65" w:type="dxa"/>
              <w:right w:w="65" w:type="dxa"/>
            </w:tcMar>
          </w:tcPr>
          <w:p>
            <w:pPr>
              <w:pStyle w:val="TableBody"/>
              <w:keepNext w:val="0"/>
            </w:pPr>
            <w:r>
              <w:t>Mantenimiento</w:t>
            </w:r>
          </w:p>
        </w:tc>
        <w:tc>
          <w:tcPr>
            <w:tcW w:type="dxa" w:w="936"/>
            <w:tcMar>
              <w:top w:w="50" w:type="dxa"/>
              <w:bottom w:w="50" w:type="dxa"/>
              <w:left w:w="65" w:type="dxa"/>
              <w:right w:w="65" w:type="dxa"/>
            </w:tcMar>
          </w:tcPr>
          <w:p>
            <w:pPr>
              <w:pStyle w:val="TableBody"/>
              <w:keepNext w:val="0"/>
            </w:pPr>
            <w:r>
              <w:t>M08</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Nueva Solicitud</w:t>
            </w:r>
          </w:p>
        </w:tc>
        <w:tc>
          <w:tcPr>
            <w:tcW w:type="dxa" w:w="3240"/>
            <w:tcMar>
              <w:top w:w="50" w:type="dxa"/>
              <w:bottom w:w="50" w:type="dxa"/>
              <w:left w:w="65" w:type="dxa"/>
              <w:right w:w="65" w:type="dxa"/>
            </w:tcMar>
          </w:tcPr>
          <w:p>
            <w:pPr>
              <w:pStyle w:val="TableBody"/>
              <w:keepNext w:val="0"/>
            </w:pPr>
            <w:r>
              <w:t>RF-M08-01 a 07; RF-M05-05</w:t>
            </w:r>
          </w:p>
        </w:tc>
      </w:tr>
      <w:tr>
        <w:trPr>
          <w:cantSplit/>
        </w:trPr>
        <w:tc>
          <w:tcPr>
            <w:tcW w:type="dxa" w:w="1080"/>
            <w:tcMar>
              <w:top w:w="50" w:type="dxa"/>
              <w:bottom w:w="50" w:type="dxa"/>
              <w:left w:w="65" w:type="dxa"/>
              <w:right w:w="65" w:type="dxa"/>
            </w:tcMar>
          </w:tcPr>
          <w:p>
            <w:pPr>
              <w:pStyle w:val="TableBody"/>
              <w:keepNext w:val="0"/>
            </w:pPr>
            <w:r>
              <w:t>PAN-14</w:t>
            </w:r>
          </w:p>
        </w:tc>
        <w:tc>
          <w:tcPr>
            <w:tcW w:type="dxa" w:w="2376"/>
            <w:tcMar>
              <w:top w:w="50" w:type="dxa"/>
              <w:bottom w:w="50" w:type="dxa"/>
              <w:left w:w="65" w:type="dxa"/>
              <w:right w:w="65" w:type="dxa"/>
            </w:tcMar>
          </w:tcPr>
          <w:p>
            <w:pPr>
              <w:pStyle w:val="TableBody"/>
              <w:keepNext w:val="0"/>
            </w:pPr>
            <w:r>
              <w:t>Tipo de Cambio</w:t>
            </w:r>
          </w:p>
        </w:tc>
        <w:tc>
          <w:tcPr>
            <w:tcW w:type="dxa" w:w="936"/>
            <w:tcMar>
              <w:top w:w="50" w:type="dxa"/>
              <w:bottom w:w="50" w:type="dxa"/>
              <w:left w:w="65" w:type="dxa"/>
              <w:right w:w="65" w:type="dxa"/>
            </w:tcMar>
          </w:tcPr>
          <w:p>
            <w:pPr>
              <w:pStyle w:val="TableBody"/>
              <w:keepNext w:val="0"/>
            </w:pPr>
            <w:r>
              <w:t>M09</w:t>
            </w:r>
          </w:p>
        </w:tc>
        <w:tc>
          <w:tcPr>
            <w:tcW w:type="dxa" w:w="1584"/>
            <w:tcMar>
              <w:top w:w="50" w:type="dxa"/>
              <w:bottom w:w="50" w:type="dxa"/>
              <w:left w:w="65" w:type="dxa"/>
              <w:right w:w="65" w:type="dxa"/>
            </w:tcMar>
          </w:tcPr>
          <w:p>
            <w:pPr>
              <w:pStyle w:val="TableBody"/>
              <w:keepNext w:val="0"/>
            </w:pPr>
            <w:r>
              <w:t>Ambos consulta; Propietario autoriza</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Consultar Referencia</w:t>
            </w:r>
          </w:p>
        </w:tc>
        <w:tc>
          <w:tcPr>
            <w:tcW w:type="dxa" w:w="3240"/>
            <w:tcMar>
              <w:top w:w="50" w:type="dxa"/>
              <w:bottom w:w="50" w:type="dxa"/>
              <w:left w:w="65" w:type="dxa"/>
              <w:right w:w="65" w:type="dxa"/>
            </w:tcMar>
          </w:tcPr>
          <w:p>
            <w:pPr>
              <w:pStyle w:val="TableBody"/>
              <w:keepNext w:val="0"/>
            </w:pPr>
            <w:r>
              <w:t>RF-M09-01 a 09</w:t>
            </w:r>
          </w:p>
        </w:tc>
      </w:tr>
      <w:tr>
        <w:trPr>
          <w:cantSplit/>
        </w:trPr>
        <w:tc>
          <w:tcPr>
            <w:tcW w:type="dxa" w:w="1080"/>
            <w:tcMar>
              <w:top w:w="50" w:type="dxa"/>
              <w:bottom w:w="50" w:type="dxa"/>
              <w:left w:w="65" w:type="dxa"/>
              <w:right w:w="65" w:type="dxa"/>
            </w:tcMar>
          </w:tcPr>
          <w:p>
            <w:pPr>
              <w:pStyle w:val="TableBody"/>
              <w:keepNext w:val="0"/>
            </w:pPr>
            <w:r>
              <w:t>PAN-15</w:t>
            </w:r>
          </w:p>
        </w:tc>
        <w:tc>
          <w:tcPr>
            <w:tcW w:type="dxa" w:w="2376"/>
            <w:tcMar>
              <w:top w:w="50" w:type="dxa"/>
              <w:bottom w:w="50" w:type="dxa"/>
              <w:left w:w="65" w:type="dxa"/>
              <w:right w:w="65" w:type="dxa"/>
            </w:tcMar>
          </w:tcPr>
          <w:p>
            <w:pPr>
              <w:pStyle w:val="TableBody"/>
              <w:keepNext w:val="0"/>
            </w:pPr>
            <w:r>
              <w:t>Parámetros de Reportes</w:t>
            </w:r>
          </w:p>
        </w:tc>
        <w:tc>
          <w:tcPr>
            <w:tcW w:type="dxa" w:w="936"/>
            <w:tcMar>
              <w:top w:w="50" w:type="dxa"/>
              <w:bottom w:w="50" w:type="dxa"/>
              <w:left w:w="65" w:type="dxa"/>
              <w:right w:w="65" w:type="dxa"/>
            </w:tcMar>
          </w:tcPr>
          <w:p>
            <w:pPr>
              <w:pStyle w:val="TableBody"/>
              <w:keepNext w:val="0"/>
            </w:pPr>
            <w:r>
              <w:t>M10</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Generar Reporte</w:t>
            </w:r>
          </w:p>
        </w:tc>
        <w:tc>
          <w:tcPr>
            <w:tcW w:type="dxa" w:w="3240"/>
            <w:tcMar>
              <w:top w:w="50" w:type="dxa"/>
              <w:bottom w:w="50" w:type="dxa"/>
              <w:left w:w="65" w:type="dxa"/>
              <w:right w:w="65" w:type="dxa"/>
            </w:tcMar>
          </w:tcPr>
          <w:p>
            <w:pPr>
              <w:pStyle w:val="TableBody"/>
              <w:keepNext w:val="0"/>
            </w:pPr>
            <w:r>
              <w:t>RF-M10-01 a 13</w:t>
            </w:r>
          </w:p>
        </w:tc>
      </w:tr>
      <w:tr>
        <w:trPr>
          <w:cantSplit/>
        </w:trPr>
        <w:tc>
          <w:tcPr>
            <w:tcW w:type="dxa" w:w="1080"/>
            <w:tcMar>
              <w:top w:w="50" w:type="dxa"/>
              <w:bottom w:w="50" w:type="dxa"/>
              <w:left w:w="65" w:type="dxa"/>
              <w:right w:w="65" w:type="dxa"/>
            </w:tcMar>
          </w:tcPr>
          <w:p>
            <w:pPr>
              <w:pStyle w:val="TableBody"/>
              <w:keepNext w:val="0"/>
            </w:pPr>
            <w:r>
              <w:t>PAN-16</w:t>
            </w:r>
          </w:p>
        </w:tc>
        <w:tc>
          <w:tcPr>
            <w:tcW w:type="dxa" w:w="2376"/>
            <w:tcMar>
              <w:top w:w="50" w:type="dxa"/>
              <w:bottom w:w="50" w:type="dxa"/>
              <w:left w:w="65" w:type="dxa"/>
              <w:right w:w="65" w:type="dxa"/>
            </w:tcMar>
          </w:tcPr>
          <w:p>
            <w:pPr>
              <w:pStyle w:val="TableBody"/>
              <w:keepNext w:val="0"/>
            </w:pPr>
            <w:r>
              <w:t>Vista Previa de Reporte</w:t>
            </w:r>
          </w:p>
        </w:tc>
        <w:tc>
          <w:tcPr>
            <w:tcW w:type="dxa" w:w="936"/>
            <w:tcMar>
              <w:top w:w="50" w:type="dxa"/>
              <w:bottom w:w="50" w:type="dxa"/>
              <w:left w:w="65" w:type="dxa"/>
              <w:right w:w="65" w:type="dxa"/>
            </w:tcMar>
          </w:tcPr>
          <w:p>
            <w:pPr>
              <w:pStyle w:val="TableBody"/>
              <w:keepNext w:val="0"/>
            </w:pPr>
            <w:r>
              <w:t>M10</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Exportar PDF</w:t>
            </w:r>
          </w:p>
        </w:tc>
        <w:tc>
          <w:tcPr>
            <w:tcW w:type="dxa" w:w="3240"/>
            <w:tcMar>
              <w:top w:w="50" w:type="dxa"/>
              <w:bottom w:w="50" w:type="dxa"/>
              <w:left w:w="65" w:type="dxa"/>
              <w:right w:w="65" w:type="dxa"/>
            </w:tcMar>
          </w:tcPr>
          <w:p>
            <w:pPr>
              <w:pStyle w:val="TableBody"/>
              <w:keepNext w:val="0"/>
            </w:pPr>
            <w:r>
              <w:t>RF-M10-09, 10, 12; RN-28</w:t>
            </w:r>
          </w:p>
        </w:tc>
      </w:tr>
      <w:tr>
        <w:trPr>
          <w:cantSplit/>
        </w:trPr>
        <w:tc>
          <w:tcPr>
            <w:tcW w:type="dxa" w:w="1080"/>
            <w:tcMar>
              <w:top w:w="50" w:type="dxa"/>
              <w:bottom w:w="50" w:type="dxa"/>
              <w:left w:w="65" w:type="dxa"/>
              <w:right w:w="65" w:type="dxa"/>
            </w:tcMar>
          </w:tcPr>
          <w:p>
            <w:pPr>
              <w:pStyle w:val="TableBody"/>
              <w:keepNext w:val="0"/>
            </w:pPr>
            <w:r>
              <w:t>PAN-17</w:t>
            </w:r>
          </w:p>
        </w:tc>
        <w:tc>
          <w:tcPr>
            <w:tcW w:type="dxa" w:w="2376"/>
            <w:tcMar>
              <w:top w:w="50" w:type="dxa"/>
              <w:bottom w:w="50" w:type="dxa"/>
              <w:left w:w="65" w:type="dxa"/>
              <w:right w:w="65" w:type="dxa"/>
            </w:tcMar>
          </w:tcPr>
          <w:p>
            <w:pPr>
              <w:pStyle w:val="TableBody"/>
              <w:keepNext w:val="0"/>
            </w:pPr>
            <w:r>
              <w:t>Configuración</w:t>
            </w:r>
          </w:p>
        </w:tc>
        <w:tc>
          <w:tcPr>
            <w:tcW w:type="dxa" w:w="936"/>
            <w:tcMar>
              <w:top w:w="50" w:type="dxa"/>
              <w:bottom w:w="50" w:type="dxa"/>
              <w:left w:w="65" w:type="dxa"/>
              <w:right w:w="65" w:type="dxa"/>
            </w:tcMar>
          </w:tcPr>
          <w:p>
            <w:pPr>
              <w:pStyle w:val="TableBody"/>
              <w:keepNext w:val="0"/>
            </w:pPr>
            <w:r>
              <w:t>M12</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Guardar Parámetros</w:t>
            </w:r>
          </w:p>
        </w:tc>
        <w:tc>
          <w:tcPr>
            <w:tcW w:type="dxa" w:w="3240"/>
            <w:tcMar>
              <w:top w:w="50" w:type="dxa"/>
              <w:bottom w:w="50" w:type="dxa"/>
              <w:left w:w="65" w:type="dxa"/>
              <w:right w:w="65" w:type="dxa"/>
            </w:tcMar>
          </w:tcPr>
          <w:p>
            <w:pPr>
              <w:pStyle w:val="TableBody"/>
              <w:keepNext w:val="0"/>
            </w:pPr>
            <w:r>
              <w:t>RF-M12-01 a 03, 06, 07</w:t>
            </w:r>
          </w:p>
        </w:tc>
      </w:tr>
      <w:tr>
        <w:trPr>
          <w:cantSplit/>
        </w:trPr>
        <w:tc>
          <w:tcPr>
            <w:tcW w:type="dxa" w:w="1080"/>
            <w:tcMar>
              <w:top w:w="50" w:type="dxa"/>
              <w:bottom w:w="50" w:type="dxa"/>
              <w:left w:w="65" w:type="dxa"/>
              <w:right w:w="65" w:type="dxa"/>
            </w:tcMar>
          </w:tcPr>
          <w:p>
            <w:pPr>
              <w:pStyle w:val="TableBody"/>
              <w:keepNext w:val="0"/>
            </w:pPr>
            <w:r>
              <w:t>PAN-18</w:t>
            </w:r>
          </w:p>
        </w:tc>
        <w:tc>
          <w:tcPr>
            <w:tcW w:type="dxa" w:w="2376"/>
            <w:tcMar>
              <w:top w:w="50" w:type="dxa"/>
              <w:bottom w:w="50" w:type="dxa"/>
              <w:left w:w="65" w:type="dxa"/>
              <w:right w:w="65" w:type="dxa"/>
            </w:tcMar>
          </w:tcPr>
          <w:p>
            <w:pPr>
              <w:pStyle w:val="TableBody"/>
              <w:keepNext w:val="0"/>
            </w:pPr>
            <w:r>
              <w:t>Usuarios</w:t>
            </w:r>
          </w:p>
        </w:tc>
        <w:tc>
          <w:tcPr>
            <w:tcW w:type="dxa" w:w="936"/>
            <w:tcMar>
              <w:top w:w="50" w:type="dxa"/>
              <w:bottom w:w="50" w:type="dxa"/>
              <w:left w:w="65" w:type="dxa"/>
              <w:right w:w="65" w:type="dxa"/>
            </w:tcMar>
          </w:tcPr>
          <w:p>
            <w:pPr>
              <w:pStyle w:val="TableBody"/>
              <w:keepNext w:val="0"/>
            </w:pPr>
            <w:r>
              <w:t>M01</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Nuevo Usuario</w:t>
            </w:r>
          </w:p>
        </w:tc>
        <w:tc>
          <w:tcPr>
            <w:tcW w:type="dxa" w:w="3240"/>
            <w:tcMar>
              <w:top w:w="50" w:type="dxa"/>
              <w:bottom w:w="50" w:type="dxa"/>
              <w:left w:w="65" w:type="dxa"/>
              <w:right w:w="65" w:type="dxa"/>
            </w:tcMar>
          </w:tcPr>
          <w:p>
            <w:pPr>
              <w:pStyle w:val="TableBody"/>
              <w:keepNext w:val="0"/>
            </w:pPr>
            <w:r>
              <w:t>RF-M01-03 a 06, 09 a 11</w:t>
            </w:r>
          </w:p>
        </w:tc>
      </w:tr>
      <w:tr>
        <w:trPr>
          <w:cantSplit/>
        </w:trPr>
        <w:tc>
          <w:tcPr>
            <w:tcW w:type="dxa" w:w="1080"/>
            <w:tcMar>
              <w:top w:w="50" w:type="dxa"/>
              <w:bottom w:w="50" w:type="dxa"/>
              <w:left w:w="65" w:type="dxa"/>
              <w:right w:w="65" w:type="dxa"/>
            </w:tcMar>
          </w:tcPr>
          <w:p>
            <w:pPr>
              <w:pStyle w:val="TableBody"/>
              <w:keepNext w:val="0"/>
            </w:pPr>
            <w:r>
              <w:t>PAN-19</w:t>
            </w:r>
          </w:p>
        </w:tc>
        <w:tc>
          <w:tcPr>
            <w:tcW w:type="dxa" w:w="2376"/>
            <w:tcMar>
              <w:top w:w="50" w:type="dxa"/>
              <w:bottom w:w="50" w:type="dxa"/>
              <w:left w:w="65" w:type="dxa"/>
              <w:right w:w="65" w:type="dxa"/>
            </w:tcMar>
          </w:tcPr>
          <w:p>
            <w:pPr>
              <w:pStyle w:val="TableBody"/>
              <w:keepNext w:val="0"/>
            </w:pPr>
            <w:r>
              <w:t>Bitácora de Auditoría</w:t>
            </w:r>
          </w:p>
        </w:tc>
        <w:tc>
          <w:tcPr>
            <w:tcW w:type="dxa" w:w="936"/>
            <w:tcMar>
              <w:top w:w="50" w:type="dxa"/>
              <w:bottom w:w="50" w:type="dxa"/>
              <w:left w:w="65" w:type="dxa"/>
              <w:right w:w="65" w:type="dxa"/>
            </w:tcMar>
          </w:tcPr>
          <w:p>
            <w:pPr>
              <w:pStyle w:val="TableBody"/>
              <w:keepNext w:val="0"/>
            </w:pPr>
            <w:r>
              <w:t>M12</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Ventana</w:t>
            </w:r>
          </w:p>
        </w:tc>
        <w:tc>
          <w:tcPr>
            <w:tcW w:type="dxa" w:w="2664"/>
            <w:tcMar>
              <w:top w:w="50" w:type="dxa"/>
              <w:bottom w:w="50" w:type="dxa"/>
              <w:left w:w="65" w:type="dxa"/>
              <w:right w:w="65" w:type="dxa"/>
            </w:tcMar>
          </w:tcPr>
          <w:p>
            <w:pPr>
              <w:pStyle w:val="TableBody"/>
              <w:keepNext w:val="0"/>
            </w:pPr>
            <w:r>
              <w:t>Consultar Bitácora</w:t>
            </w:r>
          </w:p>
        </w:tc>
        <w:tc>
          <w:tcPr>
            <w:tcW w:type="dxa" w:w="3240"/>
            <w:tcMar>
              <w:top w:w="50" w:type="dxa"/>
              <w:bottom w:w="50" w:type="dxa"/>
              <w:left w:w="65" w:type="dxa"/>
              <w:right w:w="65" w:type="dxa"/>
            </w:tcMar>
          </w:tcPr>
          <w:p>
            <w:pPr>
              <w:pStyle w:val="TableBody"/>
              <w:keepNext w:val="0"/>
            </w:pPr>
            <w:r>
              <w:t>RF-M12-04, 05; RN-14</w:t>
            </w:r>
          </w:p>
        </w:tc>
      </w:tr>
      <w:tr>
        <w:trPr>
          <w:cantSplit/>
        </w:trPr>
        <w:tc>
          <w:tcPr>
            <w:tcW w:type="dxa" w:w="1080"/>
            <w:tcMar>
              <w:top w:w="50" w:type="dxa"/>
              <w:bottom w:w="50" w:type="dxa"/>
              <w:left w:w="65" w:type="dxa"/>
              <w:right w:w="65" w:type="dxa"/>
            </w:tcMar>
          </w:tcPr>
          <w:p>
            <w:pPr>
              <w:pStyle w:val="TableBody"/>
              <w:keepNext w:val="0"/>
            </w:pPr>
            <w:r>
              <w:t>PAN-20</w:t>
            </w:r>
          </w:p>
        </w:tc>
        <w:tc>
          <w:tcPr>
            <w:tcW w:type="dxa" w:w="2376"/>
            <w:tcMar>
              <w:top w:w="50" w:type="dxa"/>
              <w:bottom w:w="50" w:type="dxa"/>
              <w:left w:w="65" w:type="dxa"/>
              <w:right w:w="65" w:type="dxa"/>
            </w:tcMar>
          </w:tcPr>
          <w:p>
            <w:pPr>
              <w:pStyle w:val="TableBody"/>
              <w:keepNext w:val="0"/>
            </w:pPr>
            <w:r>
              <w:t>Generación Masiva de Cargos</w:t>
            </w:r>
          </w:p>
        </w:tc>
        <w:tc>
          <w:tcPr>
            <w:tcW w:type="dxa" w:w="936"/>
            <w:tcMar>
              <w:top w:w="50" w:type="dxa"/>
              <w:bottom w:w="50" w:type="dxa"/>
              <w:left w:w="65" w:type="dxa"/>
              <w:right w:w="65" w:type="dxa"/>
            </w:tcMar>
          </w:tcPr>
          <w:p>
            <w:pPr>
              <w:pStyle w:val="TableBody"/>
              <w:keepNext w:val="0"/>
            </w:pPr>
            <w:r>
              <w:t>M05</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Generar Cargos</w:t>
            </w:r>
          </w:p>
        </w:tc>
        <w:tc>
          <w:tcPr>
            <w:tcW w:type="dxa" w:w="3240"/>
            <w:tcMar>
              <w:top w:w="50" w:type="dxa"/>
              <w:bottom w:w="50" w:type="dxa"/>
              <w:left w:w="65" w:type="dxa"/>
              <w:right w:w="65" w:type="dxa"/>
            </w:tcMar>
          </w:tcPr>
          <w:p>
            <w:pPr>
              <w:pStyle w:val="TableBody"/>
              <w:keepNext w:val="0"/>
            </w:pPr>
            <w:r>
              <w:t>RF-M05-01 a 04, 12; RN-20</w:t>
            </w:r>
          </w:p>
        </w:tc>
      </w:tr>
      <w:tr>
        <w:trPr>
          <w:cantSplit/>
        </w:trPr>
        <w:tc>
          <w:tcPr>
            <w:tcW w:type="dxa" w:w="1080"/>
            <w:tcMar>
              <w:top w:w="50" w:type="dxa"/>
              <w:bottom w:w="50" w:type="dxa"/>
              <w:left w:w="65" w:type="dxa"/>
              <w:right w:w="65" w:type="dxa"/>
            </w:tcMar>
          </w:tcPr>
          <w:p>
            <w:pPr>
              <w:pStyle w:val="TableBody"/>
              <w:keepNext w:val="0"/>
            </w:pPr>
            <w:r>
              <w:t>PAN-21</w:t>
            </w:r>
          </w:p>
        </w:tc>
        <w:tc>
          <w:tcPr>
            <w:tcW w:type="dxa" w:w="2376"/>
            <w:tcMar>
              <w:top w:w="50" w:type="dxa"/>
              <w:bottom w:w="50" w:type="dxa"/>
              <w:left w:w="65" w:type="dxa"/>
              <w:right w:w="65" w:type="dxa"/>
            </w:tcMar>
          </w:tcPr>
          <w:p>
            <w:pPr>
              <w:pStyle w:val="TableBody"/>
              <w:keepNext w:val="0"/>
            </w:pPr>
            <w:r>
              <w:t>Formulario de Unidad</w:t>
            </w:r>
          </w:p>
        </w:tc>
        <w:tc>
          <w:tcPr>
            <w:tcW w:type="dxa" w:w="936"/>
            <w:tcMar>
              <w:top w:w="50" w:type="dxa"/>
              <w:bottom w:w="50" w:type="dxa"/>
              <w:left w:w="65" w:type="dxa"/>
              <w:right w:w="65" w:type="dxa"/>
            </w:tcMar>
          </w:tcPr>
          <w:p>
            <w:pPr>
              <w:pStyle w:val="TableBody"/>
              <w:keepNext w:val="0"/>
            </w:pPr>
            <w:r>
              <w:t>M02</w:t>
            </w:r>
          </w:p>
        </w:tc>
        <w:tc>
          <w:tcPr>
            <w:tcW w:type="dxa" w:w="1584"/>
            <w:tcMar>
              <w:top w:w="50" w:type="dxa"/>
              <w:bottom w:w="50" w:type="dxa"/>
              <w:left w:w="65" w:type="dxa"/>
              <w:right w:w="65" w:type="dxa"/>
            </w:tcMar>
          </w:tcPr>
          <w:p>
            <w:pPr>
              <w:pStyle w:val="TableBody"/>
              <w:keepNext w:val="0"/>
            </w:pPr>
            <w:r>
              <w:t>Propietario; Asistente solo en edición de condiciones/foto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Código, tipo, canon y foto</w:t>
            </w:r>
          </w:p>
        </w:tc>
        <w:tc>
          <w:tcPr>
            <w:tcW w:type="dxa" w:w="3240"/>
            <w:tcMar>
              <w:top w:w="50" w:type="dxa"/>
              <w:bottom w:w="50" w:type="dxa"/>
              <w:left w:w="65" w:type="dxa"/>
              <w:right w:w="65" w:type="dxa"/>
            </w:tcMar>
          </w:tcPr>
          <w:p>
            <w:pPr>
              <w:pStyle w:val="TableBody"/>
              <w:keepNext w:val="0"/>
            </w:pPr>
            <w:r>
              <w:t>RF-M02-02 a 05</w:t>
            </w:r>
          </w:p>
        </w:tc>
      </w:tr>
      <w:tr>
        <w:trPr>
          <w:cantSplit/>
        </w:trPr>
        <w:tc>
          <w:tcPr>
            <w:tcW w:type="dxa" w:w="1080"/>
            <w:tcMar>
              <w:top w:w="50" w:type="dxa"/>
              <w:bottom w:w="50" w:type="dxa"/>
              <w:left w:w="65" w:type="dxa"/>
              <w:right w:w="65" w:type="dxa"/>
            </w:tcMar>
          </w:tcPr>
          <w:p>
            <w:pPr>
              <w:pStyle w:val="TableBody"/>
              <w:keepNext w:val="0"/>
            </w:pPr>
            <w:r>
              <w:t>PAN-22</w:t>
            </w:r>
          </w:p>
        </w:tc>
        <w:tc>
          <w:tcPr>
            <w:tcW w:type="dxa" w:w="2376"/>
            <w:tcMar>
              <w:top w:w="50" w:type="dxa"/>
              <w:bottom w:w="50" w:type="dxa"/>
              <w:left w:w="65" w:type="dxa"/>
              <w:right w:w="65" w:type="dxa"/>
            </w:tcMar>
          </w:tcPr>
          <w:p>
            <w:pPr>
              <w:pStyle w:val="TableBody"/>
              <w:keepNext w:val="0"/>
            </w:pPr>
            <w:r>
              <w:t>Formulario de Inquilino</w:t>
            </w:r>
          </w:p>
        </w:tc>
        <w:tc>
          <w:tcPr>
            <w:tcW w:type="dxa" w:w="936"/>
            <w:tcMar>
              <w:top w:w="50" w:type="dxa"/>
              <w:bottom w:w="50" w:type="dxa"/>
              <w:left w:w="65" w:type="dxa"/>
              <w:right w:w="65" w:type="dxa"/>
            </w:tcMar>
          </w:tcPr>
          <w:p>
            <w:pPr>
              <w:pStyle w:val="TableBody"/>
              <w:keepNext w:val="0"/>
            </w:pPr>
            <w:r>
              <w:t>M03</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Datos mínimos y adjuntos</w:t>
            </w:r>
          </w:p>
        </w:tc>
        <w:tc>
          <w:tcPr>
            <w:tcW w:type="dxa" w:w="3240"/>
            <w:tcMar>
              <w:top w:w="50" w:type="dxa"/>
              <w:bottom w:w="50" w:type="dxa"/>
              <w:left w:w="65" w:type="dxa"/>
              <w:right w:w="65" w:type="dxa"/>
            </w:tcMar>
          </w:tcPr>
          <w:p>
            <w:pPr>
              <w:pStyle w:val="TableBody"/>
              <w:keepNext w:val="0"/>
            </w:pPr>
            <w:r>
              <w:t>RF-M03-01 a 05, 09</w:t>
            </w:r>
          </w:p>
        </w:tc>
      </w:tr>
      <w:tr>
        <w:trPr>
          <w:cantSplit/>
        </w:trPr>
        <w:tc>
          <w:tcPr>
            <w:tcW w:type="dxa" w:w="1080"/>
            <w:tcMar>
              <w:top w:w="50" w:type="dxa"/>
              <w:bottom w:w="50" w:type="dxa"/>
              <w:left w:w="65" w:type="dxa"/>
              <w:right w:w="65" w:type="dxa"/>
            </w:tcMar>
          </w:tcPr>
          <w:p>
            <w:pPr>
              <w:pStyle w:val="TableBody"/>
              <w:keepNext w:val="0"/>
            </w:pPr>
            <w:r>
              <w:t>PAN-23</w:t>
            </w:r>
          </w:p>
        </w:tc>
        <w:tc>
          <w:tcPr>
            <w:tcW w:type="dxa" w:w="2376"/>
            <w:tcMar>
              <w:top w:w="50" w:type="dxa"/>
              <w:bottom w:w="50" w:type="dxa"/>
              <w:left w:w="65" w:type="dxa"/>
              <w:right w:w="65" w:type="dxa"/>
            </w:tcMar>
          </w:tcPr>
          <w:p>
            <w:pPr>
              <w:pStyle w:val="TableBody"/>
              <w:keepNext w:val="0"/>
            </w:pPr>
            <w:r>
              <w:t>Confirmación de Baja Lógica</w:t>
            </w:r>
          </w:p>
        </w:tc>
        <w:tc>
          <w:tcPr>
            <w:tcW w:type="dxa" w:w="936"/>
            <w:tcMar>
              <w:top w:w="50" w:type="dxa"/>
              <w:bottom w:w="50" w:type="dxa"/>
              <w:left w:w="65" w:type="dxa"/>
              <w:right w:w="65" w:type="dxa"/>
            </w:tcMar>
          </w:tcPr>
          <w:p>
            <w:pPr>
              <w:pStyle w:val="TableBody"/>
              <w:keepNext w:val="0"/>
            </w:pPr>
            <w:r>
              <w:t>M02/M03</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Revisar dependencias y conservar historia</w:t>
            </w:r>
          </w:p>
        </w:tc>
        <w:tc>
          <w:tcPr>
            <w:tcW w:type="dxa" w:w="3240"/>
            <w:tcMar>
              <w:top w:w="50" w:type="dxa"/>
              <w:bottom w:w="50" w:type="dxa"/>
              <w:left w:w="65" w:type="dxa"/>
              <w:right w:w="65" w:type="dxa"/>
            </w:tcMar>
          </w:tcPr>
          <w:p>
            <w:pPr>
              <w:pStyle w:val="TableBody"/>
              <w:keepNext w:val="0"/>
            </w:pPr>
            <w:r>
              <w:t>RF-M03-08</w:t>
            </w:r>
          </w:p>
        </w:tc>
      </w:tr>
      <w:tr>
        <w:trPr>
          <w:cantSplit/>
        </w:trPr>
        <w:tc>
          <w:tcPr>
            <w:tcW w:type="dxa" w:w="1080"/>
            <w:tcMar>
              <w:top w:w="50" w:type="dxa"/>
              <w:bottom w:w="50" w:type="dxa"/>
              <w:left w:w="65" w:type="dxa"/>
              <w:right w:w="65" w:type="dxa"/>
            </w:tcMar>
          </w:tcPr>
          <w:p>
            <w:pPr>
              <w:pStyle w:val="TableBody"/>
              <w:keepNext w:val="0"/>
            </w:pPr>
            <w:r>
              <w:t>PAN-24</w:t>
            </w:r>
          </w:p>
        </w:tc>
        <w:tc>
          <w:tcPr>
            <w:tcW w:type="dxa" w:w="2376"/>
            <w:tcMar>
              <w:top w:w="50" w:type="dxa"/>
              <w:bottom w:w="50" w:type="dxa"/>
              <w:left w:w="65" w:type="dxa"/>
              <w:right w:w="65" w:type="dxa"/>
            </w:tcMar>
          </w:tcPr>
          <w:p>
            <w:pPr>
              <w:pStyle w:val="TableBody"/>
              <w:keepNext w:val="0"/>
            </w:pPr>
            <w:r>
              <w:t>Historial del Inquilino</w:t>
            </w:r>
          </w:p>
        </w:tc>
        <w:tc>
          <w:tcPr>
            <w:tcW w:type="dxa" w:w="936"/>
            <w:tcMar>
              <w:top w:w="50" w:type="dxa"/>
              <w:bottom w:w="50" w:type="dxa"/>
              <w:left w:w="65" w:type="dxa"/>
              <w:right w:w="65" w:type="dxa"/>
            </w:tcMar>
          </w:tcPr>
          <w:p>
            <w:pPr>
              <w:pStyle w:val="TableBody"/>
              <w:keepNext w:val="0"/>
            </w:pPr>
            <w:r>
              <w:t>M03</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Contratos y pagos enlazados</w:t>
            </w:r>
          </w:p>
        </w:tc>
        <w:tc>
          <w:tcPr>
            <w:tcW w:type="dxa" w:w="3240"/>
            <w:tcMar>
              <w:top w:w="50" w:type="dxa"/>
              <w:bottom w:w="50" w:type="dxa"/>
              <w:left w:w="65" w:type="dxa"/>
              <w:right w:w="65" w:type="dxa"/>
            </w:tcMar>
          </w:tcPr>
          <w:p>
            <w:pPr>
              <w:pStyle w:val="TableBody"/>
              <w:keepNext w:val="0"/>
            </w:pPr>
            <w:r>
              <w:t>RF-M03-07</w:t>
            </w:r>
          </w:p>
        </w:tc>
      </w:tr>
      <w:tr>
        <w:trPr>
          <w:cantSplit/>
        </w:trPr>
        <w:tc>
          <w:tcPr>
            <w:tcW w:type="dxa" w:w="1080"/>
            <w:tcMar>
              <w:top w:w="50" w:type="dxa"/>
              <w:bottom w:w="50" w:type="dxa"/>
              <w:left w:w="65" w:type="dxa"/>
              <w:right w:w="65" w:type="dxa"/>
            </w:tcMar>
          </w:tcPr>
          <w:p>
            <w:pPr>
              <w:pStyle w:val="TableBody"/>
              <w:keepNext w:val="0"/>
            </w:pPr>
            <w:r>
              <w:t>PAN-25</w:t>
            </w:r>
          </w:p>
        </w:tc>
        <w:tc>
          <w:tcPr>
            <w:tcW w:type="dxa" w:w="2376"/>
            <w:tcMar>
              <w:top w:w="50" w:type="dxa"/>
              <w:bottom w:w="50" w:type="dxa"/>
              <w:left w:w="65" w:type="dxa"/>
              <w:right w:w="65" w:type="dxa"/>
            </w:tcMar>
          </w:tcPr>
          <w:p>
            <w:pPr>
              <w:pStyle w:val="TableBody"/>
              <w:keepNext w:val="0"/>
            </w:pPr>
            <w:r>
              <w:t>Activación de Contrato</w:t>
            </w:r>
          </w:p>
        </w:tc>
        <w:tc>
          <w:tcPr>
            <w:tcW w:type="dxa" w:w="936"/>
            <w:tcMar>
              <w:top w:w="50" w:type="dxa"/>
              <w:bottom w:w="50" w:type="dxa"/>
              <w:left w:w="65" w:type="dxa"/>
              <w:right w:w="65" w:type="dxa"/>
            </w:tcMar>
          </w:tcPr>
          <w:p>
            <w:pPr>
              <w:pStyle w:val="TableBody"/>
              <w:keepNext w:val="0"/>
            </w:pPr>
            <w:r>
              <w:t>M04</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Revisar garantía y ocupación</w:t>
            </w:r>
          </w:p>
        </w:tc>
        <w:tc>
          <w:tcPr>
            <w:tcW w:type="dxa" w:w="3240"/>
            <w:tcMar>
              <w:top w:w="50" w:type="dxa"/>
              <w:bottom w:w="50" w:type="dxa"/>
              <w:left w:w="65" w:type="dxa"/>
              <w:right w:w="65" w:type="dxa"/>
            </w:tcMar>
          </w:tcPr>
          <w:p>
            <w:pPr>
              <w:pStyle w:val="TableBody"/>
              <w:keepNext w:val="0"/>
            </w:pPr>
            <w:r>
              <w:t>RF-M04-05, 06</w:t>
            </w:r>
          </w:p>
        </w:tc>
      </w:tr>
      <w:tr>
        <w:trPr>
          <w:cantSplit/>
        </w:trPr>
        <w:tc>
          <w:tcPr>
            <w:tcW w:type="dxa" w:w="1080"/>
            <w:tcMar>
              <w:top w:w="50" w:type="dxa"/>
              <w:bottom w:w="50" w:type="dxa"/>
              <w:left w:w="65" w:type="dxa"/>
              <w:right w:w="65" w:type="dxa"/>
            </w:tcMar>
          </w:tcPr>
          <w:p>
            <w:pPr>
              <w:pStyle w:val="TableBody"/>
              <w:keepNext w:val="0"/>
            </w:pPr>
            <w:r>
              <w:t>PAN-26</w:t>
            </w:r>
          </w:p>
        </w:tc>
        <w:tc>
          <w:tcPr>
            <w:tcW w:type="dxa" w:w="2376"/>
            <w:tcMar>
              <w:top w:w="50" w:type="dxa"/>
              <w:bottom w:w="50" w:type="dxa"/>
              <w:left w:w="65" w:type="dxa"/>
              <w:right w:w="65" w:type="dxa"/>
            </w:tcMar>
          </w:tcPr>
          <w:p>
            <w:pPr>
              <w:pStyle w:val="TableBody"/>
              <w:keepNext w:val="0"/>
            </w:pPr>
            <w:r>
              <w:t>Renovación de Contrato</w:t>
            </w:r>
          </w:p>
        </w:tc>
        <w:tc>
          <w:tcPr>
            <w:tcW w:type="dxa" w:w="936"/>
            <w:tcMar>
              <w:top w:w="50" w:type="dxa"/>
              <w:bottom w:w="50" w:type="dxa"/>
              <w:left w:w="65" w:type="dxa"/>
              <w:right w:w="65" w:type="dxa"/>
            </w:tcMar>
          </w:tcPr>
          <w:p>
            <w:pPr>
              <w:pStyle w:val="TableBody"/>
              <w:keepNext w:val="0"/>
            </w:pPr>
            <w:r>
              <w:t>M04</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Crear sucesor sin sobrescribir</w:t>
            </w:r>
          </w:p>
        </w:tc>
        <w:tc>
          <w:tcPr>
            <w:tcW w:type="dxa" w:w="3240"/>
            <w:tcMar>
              <w:top w:w="50" w:type="dxa"/>
              <w:bottom w:w="50" w:type="dxa"/>
              <w:left w:w="65" w:type="dxa"/>
              <w:right w:w="65" w:type="dxa"/>
            </w:tcMar>
          </w:tcPr>
          <w:p>
            <w:pPr>
              <w:pStyle w:val="TableBody"/>
              <w:keepNext w:val="0"/>
            </w:pPr>
            <w:r>
              <w:t>RF-M04-08</w:t>
            </w:r>
          </w:p>
        </w:tc>
      </w:tr>
      <w:tr>
        <w:trPr>
          <w:cantSplit/>
        </w:trPr>
        <w:tc>
          <w:tcPr>
            <w:tcW w:type="dxa" w:w="1080"/>
            <w:tcMar>
              <w:top w:w="50" w:type="dxa"/>
              <w:bottom w:w="50" w:type="dxa"/>
              <w:left w:w="65" w:type="dxa"/>
              <w:right w:w="65" w:type="dxa"/>
            </w:tcMar>
          </w:tcPr>
          <w:p>
            <w:pPr>
              <w:pStyle w:val="TableBody"/>
              <w:keepNext w:val="0"/>
            </w:pPr>
            <w:r>
              <w:t>PAN-27</w:t>
            </w:r>
          </w:p>
        </w:tc>
        <w:tc>
          <w:tcPr>
            <w:tcW w:type="dxa" w:w="2376"/>
            <w:tcMar>
              <w:top w:w="50" w:type="dxa"/>
              <w:bottom w:w="50" w:type="dxa"/>
              <w:left w:w="65" w:type="dxa"/>
              <w:right w:w="65" w:type="dxa"/>
            </w:tcMar>
          </w:tcPr>
          <w:p>
            <w:pPr>
              <w:pStyle w:val="TableBody"/>
              <w:keepNext w:val="0"/>
            </w:pPr>
            <w:r>
              <w:t>Terminación o Cancelación</w:t>
            </w:r>
          </w:p>
        </w:tc>
        <w:tc>
          <w:tcPr>
            <w:tcW w:type="dxa" w:w="936"/>
            <w:tcMar>
              <w:top w:w="50" w:type="dxa"/>
              <w:bottom w:w="50" w:type="dxa"/>
              <w:left w:w="65" w:type="dxa"/>
              <w:right w:w="65" w:type="dxa"/>
            </w:tcMar>
          </w:tcPr>
          <w:p>
            <w:pPr>
              <w:pStyle w:val="TableBody"/>
              <w:keepNext w:val="0"/>
            </w:pPr>
            <w:r>
              <w:t>M04</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Fecha, motivo y transición</w:t>
            </w:r>
          </w:p>
        </w:tc>
        <w:tc>
          <w:tcPr>
            <w:tcW w:type="dxa" w:w="3240"/>
            <w:tcMar>
              <w:top w:w="50" w:type="dxa"/>
              <w:bottom w:w="50" w:type="dxa"/>
              <w:left w:w="65" w:type="dxa"/>
              <w:right w:w="65" w:type="dxa"/>
            </w:tcMar>
          </w:tcPr>
          <w:p>
            <w:pPr>
              <w:pStyle w:val="TableBody"/>
              <w:keepNext w:val="0"/>
            </w:pPr>
            <w:r>
              <w:t>RF-M04-09, 11</w:t>
            </w:r>
          </w:p>
        </w:tc>
      </w:tr>
      <w:tr>
        <w:trPr>
          <w:cantSplit/>
        </w:trPr>
        <w:tc>
          <w:tcPr>
            <w:tcW w:type="dxa" w:w="1080"/>
            <w:tcMar>
              <w:top w:w="50" w:type="dxa"/>
              <w:bottom w:w="50" w:type="dxa"/>
              <w:left w:w="65" w:type="dxa"/>
              <w:right w:w="65" w:type="dxa"/>
            </w:tcMar>
          </w:tcPr>
          <w:p>
            <w:pPr>
              <w:pStyle w:val="TableBody"/>
              <w:keepNext w:val="0"/>
            </w:pPr>
            <w:r>
              <w:t>PAN-28</w:t>
            </w:r>
          </w:p>
        </w:tc>
        <w:tc>
          <w:tcPr>
            <w:tcW w:type="dxa" w:w="2376"/>
            <w:tcMar>
              <w:top w:w="50" w:type="dxa"/>
              <w:bottom w:w="50" w:type="dxa"/>
              <w:left w:w="65" w:type="dxa"/>
              <w:right w:w="65" w:type="dxa"/>
            </w:tcMar>
          </w:tcPr>
          <w:p>
            <w:pPr>
              <w:pStyle w:val="TableBody"/>
              <w:keepNext w:val="0"/>
            </w:pPr>
            <w:r>
              <w:t>Cargo Manual</w:t>
            </w:r>
          </w:p>
        </w:tc>
        <w:tc>
          <w:tcPr>
            <w:tcW w:type="dxa" w:w="936"/>
            <w:tcMar>
              <w:top w:w="50" w:type="dxa"/>
              <w:bottom w:w="50" w:type="dxa"/>
              <w:left w:w="65" w:type="dxa"/>
              <w:right w:w="65" w:type="dxa"/>
            </w:tcMar>
          </w:tcPr>
          <w:p>
            <w:pPr>
              <w:pStyle w:val="TableBody"/>
              <w:keepNext w:val="0"/>
            </w:pPr>
            <w:r>
              <w:t>M05</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Reparación, Servicio u Otro</w:t>
            </w:r>
          </w:p>
        </w:tc>
        <w:tc>
          <w:tcPr>
            <w:tcW w:type="dxa" w:w="3240"/>
            <w:tcMar>
              <w:top w:w="50" w:type="dxa"/>
              <w:bottom w:w="50" w:type="dxa"/>
              <w:left w:w="65" w:type="dxa"/>
              <w:right w:w="65" w:type="dxa"/>
            </w:tcMar>
          </w:tcPr>
          <w:p>
            <w:pPr>
              <w:pStyle w:val="TableBody"/>
              <w:keepNext w:val="0"/>
            </w:pPr>
            <w:r>
              <w:t>RF-M05-05</w:t>
            </w:r>
          </w:p>
        </w:tc>
      </w:tr>
      <w:tr>
        <w:trPr>
          <w:cantSplit/>
        </w:trPr>
        <w:tc>
          <w:tcPr>
            <w:tcW w:type="dxa" w:w="1080"/>
            <w:tcMar>
              <w:top w:w="50" w:type="dxa"/>
              <w:bottom w:w="50" w:type="dxa"/>
              <w:left w:w="65" w:type="dxa"/>
              <w:right w:w="65" w:type="dxa"/>
            </w:tcMar>
          </w:tcPr>
          <w:p>
            <w:pPr>
              <w:pStyle w:val="TableBody"/>
              <w:keepNext w:val="0"/>
            </w:pPr>
            <w:r>
              <w:t>PAN-29</w:t>
            </w:r>
          </w:p>
        </w:tc>
        <w:tc>
          <w:tcPr>
            <w:tcW w:type="dxa" w:w="2376"/>
            <w:tcMar>
              <w:top w:w="50" w:type="dxa"/>
              <w:bottom w:w="50" w:type="dxa"/>
              <w:left w:w="65" w:type="dxa"/>
              <w:right w:w="65" w:type="dxa"/>
            </w:tcMar>
          </w:tcPr>
          <w:p>
            <w:pPr>
              <w:pStyle w:val="TableBody"/>
              <w:keepNext w:val="0"/>
            </w:pPr>
            <w:r>
              <w:t>Anulación de Recibo</w:t>
            </w:r>
          </w:p>
        </w:tc>
        <w:tc>
          <w:tcPr>
            <w:tcW w:type="dxa" w:w="936"/>
            <w:tcMar>
              <w:top w:w="50" w:type="dxa"/>
              <w:bottom w:w="50" w:type="dxa"/>
              <w:left w:w="65" w:type="dxa"/>
              <w:right w:w="65" w:type="dxa"/>
            </w:tcMar>
          </w:tcPr>
          <w:p>
            <w:pPr>
              <w:pStyle w:val="TableBody"/>
              <w:keepNext w:val="0"/>
            </w:pPr>
            <w:r>
              <w:t>M06</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Motivo y control de dependencias</w:t>
            </w:r>
          </w:p>
        </w:tc>
        <w:tc>
          <w:tcPr>
            <w:tcW w:type="dxa" w:w="3240"/>
            <w:tcMar>
              <w:top w:w="50" w:type="dxa"/>
              <w:bottom w:w="50" w:type="dxa"/>
              <w:left w:w="65" w:type="dxa"/>
              <w:right w:w="65" w:type="dxa"/>
            </w:tcMar>
          </w:tcPr>
          <w:p>
            <w:pPr>
              <w:pStyle w:val="TableBody"/>
              <w:keepNext w:val="0"/>
            </w:pPr>
            <w:r>
              <w:t>RF-M06-09</w:t>
            </w:r>
          </w:p>
        </w:tc>
      </w:tr>
      <w:tr>
        <w:trPr>
          <w:cantSplit/>
        </w:trPr>
        <w:tc>
          <w:tcPr>
            <w:tcW w:type="dxa" w:w="1080"/>
            <w:tcMar>
              <w:top w:w="50" w:type="dxa"/>
              <w:bottom w:w="50" w:type="dxa"/>
              <w:left w:w="65" w:type="dxa"/>
              <w:right w:w="65" w:type="dxa"/>
            </w:tcMar>
          </w:tcPr>
          <w:p>
            <w:pPr>
              <w:pStyle w:val="TableBody"/>
              <w:keepNext w:val="0"/>
            </w:pPr>
            <w:r>
              <w:t>PAN-30</w:t>
            </w:r>
          </w:p>
        </w:tc>
        <w:tc>
          <w:tcPr>
            <w:tcW w:type="dxa" w:w="2376"/>
            <w:tcMar>
              <w:top w:w="50" w:type="dxa"/>
              <w:bottom w:w="50" w:type="dxa"/>
              <w:left w:w="65" w:type="dxa"/>
              <w:right w:w="65" w:type="dxa"/>
            </w:tcMar>
          </w:tcPr>
          <w:p>
            <w:pPr>
              <w:pStyle w:val="TableBody"/>
              <w:keepNext w:val="0"/>
            </w:pPr>
            <w:r>
              <w:t>Solicitud de Mantenimiento</w:t>
            </w:r>
          </w:p>
        </w:tc>
        <w:tc>
          <w:tcPr>
            <w:tcW w:type="dxa" w:w="936"/>
            <w:tcMar>
              <w:top w:w="50" w:type="dxa"/>
              <w:bottom w:w="50" w:type="dxa"/>
              <w:left w:w="65" w:type="dxa"/>
              <w:right w:w="65" w:type="dxa"/>
            </w:tcMar>
          </w:tcPr>
          <w:p>
            <w:pPr>
              <w:pStyle w:val="TableBody"/>
              <w:keepNext w:val="0"/>
            </w:pPr>
            <w:r>
              <w:t>M08</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Unidad, prioridad, responsable y costo</w:t>
            </w:r>
          </w:p>
        </w:tc>
        <w:tc>
          <w:tcPr>
            <w:tcW w:type="dxa" w:w="3240"/>
            <w:tcMar>
              <w:top w:w="50" w:type="dxa"/>
              <w:bottom w:w="50" w:type="dxa"/>
              <w:left w:w="65" w:type="dxa"/>
              <w:right w:w="65" w:type="dxa"/>
            </w:tcMar>
          </w:tcPr>
          <w:p>
            <w:pPr>
              <w:pStyle w:val="TableBody"/>
              <w:keepNext w:val="0"/>
            </w:pPr>
            <w:r>
              <w:t>RF-M08-01 a 07</w:t>
            </w:r>
          </w:p>
        </w:tc>
      </w:tr>
      <w:tr>
        <w:trPr>
          <w:cantSplit/>
        </w:trPr>
        <w:tc>
          <w:tcPr>
            <w:tcW w:type="dxa" w:w="1080"/>
            <w:tcMar>
              <w:top w:w="50" w:type="dxa"/>
              <w:bottom w:w="50" w:type="dxa"/>
              <w:left w:w="65" w:type="dxa"/>
              <w:right w:w="65" w:type="dxa"/>
            </w:tcMar>
          </w:tcPr>
          <w:p>
            <w:pPr>
              <w:pStyle w:val="TableBody"/>
              <w:keepNext w:val="0"/>
            </w:pPr>
            <w:r>
              <w:t>PAN-31</w:t>
            </w:r>
          </w:p>
        </w:tc>
        <w:tc>
          <w:tcPr>
            <w:tcW w:type="dxa" w:w="2376"/>
            <w:tcMar>
              <w:top w:w="50" w:type="dxa"/>
              <w:bottom w:w="50" w:type="dxa"/>
              <w:left w:w="65" w:type="dxa"/>
              <w:right w:w="65" w:type="dxa"/>
            </w:tcMar>
          </w:tcPr>
          <w:p>
            <w:pPr>
              <w:pStyle w:val="TableBody"/>
              <w:keepNext w:val="0"/>
            </w:pPr>
            <w:r>
              <w:t>Liquidación de Garantía</w:t>
            </w:r>
          </w:p>
        </w:tc>
        <w:tc>
          <w:tcPr>
            <w:tcW w:type="dxa" w:w="936"/>
            <w:tcMar>
              <w:top w:w="50" w:type="dxa"/>
              <w:bottom w:w="50" w:type="dxa"/>
              <w:left w:w="65" w:type="dxa"/>
              <w:right w:w="65" w:type="dxa"/>
            </w:tcMar>
          </w:tcPr>
          <w:p>
            <w:pPr>
              <w:pStyle w:val="TableBody"/>
              <w:keepNext w:val="0"/>
            </w:pPr>
            <w:r>
              <w:t>M07</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Deducciones y devolución</w:t>
            </w:r>
          </w:p>
        </w:tc>
        <w:tc>
          <w:tcPr>
            <w:tcW w:type="dxa" w:w="3240"/>
            <w:tcMar>
              <w:top w:w="50" w:type="dxa"/>
              <w:bottom w:w="50" w:type="dxa"/>
              <w:left w:w="65" w:type="dxa"/>
              <w:right w:w="65" w:type="dxa"/>
            </w:tcMar>
          </w:tcPr>
          <w:p>
            <w:pPr>
              <w:pStyle w:val="TableBody"/>
              <w:keepNext w:val="0"/>
            </w:pPr>
            <w:r>
              <w:t>RF-M07-03 a 07</w:t>
            </w:r>
          </w:p>
        </w:tc>
      </w:tr>
      <w:tr>
        <w:trPr>
          <w:cantSplit/>
        </w:trPr>
        <w:tc>
          <w:tcPr>
            <w:tcW w:type="dxa" w:w="1080"/>
            <w:tcMar>
              <w:top w:w="50" w:type="dxa"/>
              <w:bottom w:w="50" w:type="dxa"/>
              <w:left w:w="65" w:type="dxa"/>
              <w:right w:w="65" w:type="dxa"/>
            </w:tcMar>
          </w:tcPr>
          <w:p>
            <w:pPr>
              <w:pStyle w:val="TableBody"/>
              <w:keepNext w:val="0"/>
            </w:pPr>
            <w:r>
              <w:t>PAN-32</w:t>
            </w:r>
          </w:p>
        </w:tc>
        <w:tc>
          <w:tcPr>
            <w:tcW w:type="dxa" w:w="2376"/>
            <w:tcMar>
              <w:top w:w="50" w:type="dxa"/>
              <w:bottom w:w="50" w:type="dxa"/>
              <w:left w:w="65" w:type="dxa"/>
              <w:right w:w="65" w:type="dxa"/>
            </w:tcMar>
          </w:tcPr>
          <w:p>
            <w:pPr>
              <w:pStyle w:val="TableBody"/>
              <w:keepNext w:val="0"/>
            </w:pPr>
            <w:r>
              <w:t>Tasa Manual Autorizada</w:t>
            </w:r>
          </w:p>
        </w:tc>
        <w:tc>
          <w:tcPr>
            <w:tcW w:type="dxa" w:w="936"/>
            <w:tcMar>
              <w:top w:w="50" w:type="dxa"/>
              <w:bottom w:w="50" w:type="dxa"/>
              <w:left w:w="65" w:type="dxa"/>
              <w:right w:w="65" w:type="dxa"/>
            </w:tcMar>
          </w:tcPr>
          <w:p>
            <w:pPr>
              <w:pStyle w:val="TableBody"/>
              <w:keepNext w:val="0"/>
            </w:pPr>
            <w:r>
              <w:t>M09</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Valor, fuente, fecha y motivo</w:t>
            </w:r>
          </w:p>
        </w:tc>
        <w:tc>
          <w:tcPr>
            <w:tcW w:type="dxa" w:w="3240"/>
            <w:tcMar>
              <w:top w:w="50" w:type="dxa"/>
              <w:bottom w:w="50" w:type="dxa"/>
              <w:left w:w="65" w:type="dxa"/>
              <w:right w:w="65" w:type="dxa"/>
            </w:tcMar>
          </w:tcPr>
          <w:p>
            <w:pPr>
              <w:pStyle w:val="TableBody"/>
              <w:keepNext w:val="0"/>
            </w:pPr>
            <w:r>
              <w:t>RF-M09-07, 09</w:t>
            </w:r>
          </w:p>
        </w:tc>
      </w:tr>
      <w:tr>
        <w:trPr>
          <w:cantSplit/>
        </w:trPr>
        <w:tc>
          <w:tcPr>
            <w:tcW w:type="dxa" w:w="1080"/>
            <w:tcMar>
              <w:top w:w="50" w:type="dxa"/>
              <w:bottom w:w="50" w:type="dxa"/>
              <w:left w:w="65" w:type="dxa"/>
              <w:right w:w="65" w:type="dxa"/>
            </w:tcMar>
          </w:tcPr>
          <w:p>
            <w:pPr>
              <w:pStyle w:val="TableBody"/>
              <w:keepNext w:val="0"/>
            </w:pPr>
            <w:r>
              <w:t>PAN-33</w:t>
            </w:r>
          </w:p>
        </w:tc>
        <w:tc>
          <w:tcPr>
            <w:tcW w:type="dxa" w:w="2376"/>
            <w:tcMar>
              <w:top w:w="50" w:type="dxa"/>
              <w:bottom w:w="50" w:type="dxa"/>
              <w:left w:w="65" w:type="dxa"/>
              <w:right w:w="65" w:type="dxa"/>
            </w:tcMar>
          </w:tcPr>
          <w:p>
            <w:pPr>
              <w:pStyle w:val="TableBody"/>
              <w:keepNext w:val="0"/>
            </w:pPr>
            <w:r>
              <w:t>Alta y Edición de Usuario</w:t>
            </w:r>
          </w:p>
        </w:tc>
        <w:tc>
          <w:tcPr>
            <w:tcW w:type="dxa" w:w="936"/>
            <w:tcMar>
              <w:top w:w="50" w:type="dxa"/>
              <w:bottom w:w="50" w:type="dxa"/>
              <w:left w:w="65" w:type="dxa"/>
              <w:right w:w="65" w:type="dxa"/>
            </w:tcMar>
          </w:tcPr>
          <w:p>
            <w:pPr>
              <w:pStyle w:val="TableBody"/>
              <w:keepNext w:val="0"/>
            </w:pPr>
            <w:r>
              <w:t>M01</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Cuenta y rol</w:t>
            </w:r>
          </w:p>
        </w:tc>
        <w:tc>
          <w:tcPr>
            <w:tcW w:type="dxa" w:w="3240"/>
            <w:tcMar>
              <w:top w:w="50" w:type="dxa"/>
              <w:bottom w:w="50" w:type="dxa"/>
              <w:left w:w="65" w:type="dxa"/>
              <w:right w:w="65" w:type="dxa"/>
            </w:tcMar>
          </w:tcPr>
          <w:p>
            <w:pPr>
              <w:pStyle w:val="TableBody"/>
              <w:keepNext w:val="0"/>
            </w:pPr>
            <w:r>
              <w:t>RF-M01-06, 09</w:t>
            </w:r>
          </w:p>
        </w:tc>
      </w:tr>
      <w:tr>
        <w:trPr>
          <w:cantSplit/>
        </w:trPr>
        <w:tc>
          <w:tcPr>
            <w:tcW w:type="dxa" w:w="1080"/>
            <w:tcMar>
              <w:top w:w="50" w:type="dxa"/>
              <w:bottom w:w="50" w:type="dxa"/>
              <w:left w:w="65" w:type="dxa"/>
              <w:right w:w="65" w:type="dxa"/>
            </w:tcMar>
          </w:tcPr>
          <w:p>
            <w:pPr>
              <w:pStyle w:val="TableBody"/>
              <w:keepNext w:val="0"/>
            </w:pPr>
            <w:r>
              <w:t>PAN-34</w:t>
            </w:r>
          </w:p>
        </w:tc>
        <w:tc>
          <w:tcPr>
            <w:tcW w:type="dxa" w:w="2376"/>
            <w:tcMar>
              <w:top w:w="50" w:type="dxa"/>
              <w:bottom w:w="50" w:type="dxa"/>
              <w:left w:w="65" w:type="dxa"/>
              <w:right w:w="65" w:type="dxa"/>
            </w:tcMar>
          </w:tcPr>
          <w:p>
            <w:pPr>
              <w:pStyle w:val="TableBody"/>
              <w:keepNext w:val="0"/>
            </w:pPr>
            <w:r>
              <w:t>Cambio de Contraseña</w:t>
            </w:r>
          </w:p>
        </w:tc>
        <w:tc>
          <w:tcPr>
            <w:tcW w:type="dxa" w:w="936"/>
            <w:tcMar>
              <w:top w:w="50" w:type="dxa"/>
              <w:bottom w:w="50" w:type="dxa"/>
              <w:left w:w="65" w:type="dxa"/>
              <w:right w:w="65" w:type="dxa"/>
            </w:tcMar>
          </w:tcPr>
          <w:p>
            <w:pPr>
              <w:pStyle w:val="TableBody"/>
              <w:keepNext w:val="0"/>
            </w:pPr>
            <w:r>
              <w:t>M01</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Cambio obligatorio de temporal</w:t>
            </w:r>
          </w:p>
        </w:tc>
        <w:tc>
          <w:tcPr>
            <w:tcW w:type="dxa" w:w="3240"/>
            <w:tcMar>
              <w:top w:w="50" w:type="dxa"/>
              <w:bottom w:w="50" w:type="dxa"/>
              <w:left w:w="65" w:type="dxa"/>
              <w:right w:w="65" w:type="dxa"/>
            </w:tcMar>
          </w:tcPr>
          <w:p>
            <w:pPr>
              <w:pStyle w:val="TableBody"/>
              <w:keepNext w:val="0"/>
            </w:pPr>
            <w:r>
              <w:t>RF-M01-03, 11</w:t>
            </w:r>
          </w:p>
        </w:tc>
      </w:tr>
      <w:tr>
        <w:trPr>
          <w:cantSplit/>
        </w:trPr>
        <w:tc>
          <w:tcPr>
            <w:tcW w:type="dxa" w:w="1080"/>
            <w:tcMar>
              <w:top w:w="50" w:type="dxa"/>
              <w:bottom w:w="50" w:type="dxa"/>
              <w:left w:w="65" w:type="dxa"/>
              <w:right w:w="65" w:type="dxa"/>
            </w:tcMar>
          </w:tcPr>
          <w:p>
            <w:pPr>
              <w:pStyle w:val="TableBody"/>
              <w:keepNext w:val="0"/>
            </w:pPr>
            <w:r>
              <w:t>PAN-35</w:t>
            </w:r>
          </w:p>
        </w:tc>
        <w:tc>
          <w:tcPr>
            <w:tcW w:type="dxa" w:w="2376"/>
            <w:tcMar>
              <w:top w:w="50" w:type="dxa"/>
              <w:bottom w:w="50" w:type="dxa"/>
              <w:left w:w="65" w:type="dxa"/>
              <w:right w:w="65" w:type="dxa"/>
            </w:tcMar>
          </w:tcPr>
          <w:p>
            <w:pPr>
              <w:pStyle w:val="TableBody"/>
              <w:keepNext w:val="0"/>
            </w:pPr>
            <w:r>
              <w:t>Restablecimiento de Cuenta</w:t>
            </w:r>
          </w:p>
        </w:tc>
        <w:tc>
          <w:tcPr>
            <w:tcW w:type="dxa" w:w="936"/>
            <w:tcMar>
              <w:top w:w="50" w:type="dxa"/>
              <w:bottom w:w="50" w:type="dxa"/>
              <w:left w:w="65" w:type="dxa"/>
              <w:right w:w="65" w:type="dxa"/>
            </w:tcMar>
          </w:tcPr>
          <w:p>
            <w:pPr>
              <w:pStyle w:val="TableBody"/>
              <w:keepNext w:val="0"/>
            </w:pPr>
            <w:r>
              <w:t>M01</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Contraseña temporal y desbloqueo</w:t>
            </w:r>
          </w:p>
        </w:tc>
        <w:tc>
          <w:tcPr>
            <w:tcW w:type="dxa" w:w="3240"/>
            <w:tcMar>
              <w:top w:w="50" w:type="dxa"/>
              <w:bottom w:w="50" w:type="dxa"/>
              <w:left w:w="65" w:type="dxa"/>
              <w:right w:w="65" w:type="dxa"/>
            </w:tcMar>
          </w:tcPr>
          <w:p>
            <w:pPr>
              <w:pStyle w:val="TableBody"/>
              <w:keepNext w:val="0"/>
            </w:pPr>
            <w:r>
              <w:t>RF-M01-04, 11</w:t>
            </w:r>
          </w:p>
        </w:tc>
      </w:tr>
      <w:tr>
        <w:trPr>
          <w:cantSplit/>
        </w:trPr>
        <w:tc>
          <w:tcPr>
            <w:tcW w:type="dxa" w:w="1080"/>
            <w:tcMar>
              <w:top w:w="50" w:type="dxa"/>
              <w:bottom w:w="50" w:type="dxa"/>
              <w:left w:w="65" w:type="dxa"/>
              <w:right w:w="65" w:type="dxa"/>
            </w:tcMar>
          </w:tcPr>
          <w:p>
            <w:pPr>
              <w:pStyle w:val="TableBody"/>
              <w:keepNext w:val="0"/>
            </w:pPr>
            <w:r>
              <w:t>PAN-36</w:t>
            </w:r>
          </w:p>
        </w:tc>
        <w:tc>
          <w:tcPr>
            <w:tcW w:type="dxa" w:w="2376"/>
            <w:tcMar>
              <w:top w:w="50" w:type="dxa"/>
              <w:bottom w:w="50" w:type="dxa"/>
              <w:left w:w="65" w:type="dxa"/>
              <w:right w:w="65" w:type="dxa"/>
            </w:tcMar>
          </w:tcPr>
          <w:p>
            <w:pPr>
              <w:pStyle w:val="TableBody"/>
              <w:keepNext w:val="0"/>
            </w:pPr>
            <w:r>
              <w:t>Respaldo Manual</w:t>
            </w:r>
          </w:p>
        </w:tc>
        <w:tc>
          <w:tcPr>
            <w:tcW w:type="dxa" w:w="936"/>
            <w:tcMar>
              <w:top w:w="50" w:type="dxa"/>
              <w:bottom w:w="50" w:type="dxa"/>
              <w:left w:w="65" w:type="dxa"/>
              <w:right w:w="65" w:type="dxa"/>
            </w:tcMar>
          </w:tcPr>
          <w:p>
            <w:pPr>
              <w:pStyle w:val="TableBody"/>
              <w:keepNext w:val="0"/>
            </w:pPr>
            <w:r>
              <w:t>M12</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Destino, pwdClaveRespaldo y progreso de paquete AES-256-GCM; MSG-082</w:t>
            </w:r>
          </w:p>
        </w:tc>
        <w:tc>
          <w:tcPr>
            <w:tcW w:type="dxa" w:w="3240"/>
            <w:tcMar>
              <w:top w:w="50" w:type="dxa"/>
              <w:bottom w:w="50" w:type="dxa"/>
              <w:left w:w="65" w:type="dxa"/>
              <w:right w:w="65" w:type="dxa"/>
            </w:tcMar>
          </w:tcPr>
          <w:p>
            <w:pPr>
              <w:pStyle w:val="TableBody"/>
              <w:keepNext w:val="0"/>
            </w:pPr>
            <w:r>
              <w:t>RF-M12-06</w:t>
            </w:r>
          </w:p>
        </w:tc>
      </w:tr>
      <w:tr>
        <w:trPr>
          <w:cantSplit/>
        </w:trPr>
        <w:tc>
          <w:tcPr>
            <w:tcW w:type="dxa" w:w="1080"/>
            <w:tcMar>
              <w:top w:w="50" w:type="dxa"/>
              <w:bottom w:w="50" w:type="dxa"/>
              <w:left w:w="65" w:type="dxa"/>
              <w:right w:w="65" w:type="dxa"/>
            </w:tcMar>
          </w:tcPr>
          <w:p>
            <w:pPr>
              <w:pStyle w:val="TableBody"/>
              <w:keepNext w:val="0"/>
            </w:pPr>
            <w:r>
              <w:t>PAN-37</w:t>
            </w:r>
          </w:p>
        </w:tc>
        <w:tc>
          <w:tcPr>
            <w:tcW w:type="dxa" w:w="2376"/>
            <w:tcMar>
              <w:top w:w="50" w:type="dxa"/>
              <w:bottom w:w="50" w:type="dxa"/>
              <w:left w:w="65" w:type="dxa"/>
              <w:right w:w="65" w:type="dxa"/>
            </w:tcMar>
          </w:tcPr>
          <w:p>
            <w:pPr>
              <w:pStyle w:val="TableBody"/>
              <w:keepNext w:val="0"/>
            </w:pPr>
            <w:r>
              <w:t>Restauración en Mantenimiento</w:t>
            </w:r>
          </w:p>
        </w:tc>
        <w:tc>
          <w:tcPr>
            <w:tcW w:type="dxa" w:w="936"/>
            <w:tcMar>
              <w:top w:w="50" w:type="dxa"/>
              <w:bottom w:w="50" w:type="dxa"/>
              <w:left w:w="65" w:type="dxa"/>
              <w:right w:w="65" w:type="dxa"/>
            </w:tcMar>
          </w:tcPr>
          <w:p>
            <w:pPr>
              <w:pStyle w:val="TableBody"/>
              <w:keepNext w:val="0"/>
            </w:pPr>
            <w:r>
              <w:t>M12</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Paquete, pwdClaveRespaldo, autenticidad y copia previa; MSG-082</w:t>
            </w:r>
          </w:p>
        </w:tc>
        <w:tc>
          <w:tcPr>
            <w:tcW w:type="dxa" w:w="3240"/>
            <w:tcMar>
              <w:top w:w="50" w:type="dxa"/>
              <w:bottom w:w="50" w:type="dxa"/>
              <w:left w:w="65" w:type="dxa"/>
              <w:right w:w="65" w:type="dxa"/>
            </w:tcMar>
          </w:tcPr>
          <w:p>
            <w:pPr>
              <w:pStyle w:val="TableBody"/>
              <w:keepNext w:val="0"/>
            </w:pPr>
            <w:r>
              <w:t>RF-M12-07</w:t>
            </w:r>
          </w:p>
        </w:tc>
      </w:tr>
      <w:tr>
        <w:trPr>
          <w:cantSplit/>
        </w:trPr>
        <w:tc>
          <w:tcPr>
            <w:tcW w:type="dxa" w:w="1080"/>
            <w:tcMar>
              <w:top w:w="50" w:type="dxa"/>
              <w:bottom w:w="50" w:type="dxa"/>
              <w:left w:w="65" w:type="dxa"/>
              <w:right w:w="65" w:type="dxa"/>
            </w:tcMar>
          </w:tcPr>
          <w:p>
            <w:pPr>
              <w:pStyle w:val="TableBody"/>
              <w:keepNext w:val="0"/>
            </w:pPr>
            <w:r>
              <w:t>PAN-38</w:t>
            </w:r>
          </w:p>
        </w:tc>
        <w:tc>
          <w:tcPr>
            <w:tcW w:type="dxa" w:w="2376"/>
            <w:tcMar>
              <w:top w:w="50" w:type="dxa"/>
              <w:bottom w:w="50" w:type="dxa"/>
              <w:left w:w="65" w:type="dxa"/>
              <w:right w:w="65" w:type="dxa"/>
            </w:tcMar>
          </w:tcPr>
          <w:p>
            <w:pPr>
              <w:pStyle w:val="TableBody"/>
              <w:keepNext w:val="0"/>
            </w:pPr>
            <w:r>
              <w:t>Detalle de Evento</w:t>
            </w:r>
          </w:p>
        </w:tc>
        <w:tc>
          <w:tcPr>
            <w:tcW w:type="dxa" w:w="936"/>
            <w:tcMar>
              <w:top w:w="50" w:type="dxa"/>
              <w:bottom w:w="50" w:type="dxa"/>
              <w:left w:w="65" w:type="dxa"/>
              <w:right w:w="65" w:type="dxa"/>
            </w:tcMar>
          </w:tcPr>
          <w:p>
            <w:pPr>
              <w:pStyle w:val="TableBody"/>
              <w:keepNext w:val="0"/>
            </w:pPr>
            <w:r>
              <w:t>M12</w:t>
            </w:r>
          </w:p>
        </w:tc>
        <w:tc>
          <w:tcPr>
            <w:tcW w:type="dxa" w:w="1584"/>
            <w:tcMar>
              <w:top w:w="50" w:type="dxa"/>
              <w:bottom w:w="50" w:type="dxa"/>
              <w:left w:w="65" w:type="dxa"/>
              <w:right w:w="65" w:type="dxa"/>
            </w:tcMar>
          </w:tcPr>
          <w:p>
            <w:pPr>
              <w:pStyle w:val="TableBody"/>
              <w:keepNext w:val="0"/>
            </w:pPr>
            <w:r>
              <w:t>Propietario</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Operación y correlación, solo lectura</w:t>
            </w:r>
          </w:p>
        </w:tc>
        <w:tc>
          <w:tcPr>
            <w:tcW w:type="dxa" w:w="3240"/>
            <w:tcMar>
              <w:top w:w="50" w:type="dxa"/>
              <w:bottom w:w="50" w:type="dxa"/>
              <w:left w:w="65" w:type="dxa"/>
              <w:right w:w="65" w:type="dxa"/>
            </w:tcMar>
          </w:tcPr>
          <w:p>
            <w:pPr>
              <w:pStyle w:val="TableBody"/>
              <w:keepNext w:val="0"/>
            </w:pPr>
            <w:r>
              <w:t>RF-M12-05</w:t>
            </w:r>
          </w:p>
        </w:tc>
      </w:tr>
      <w:tr>
        <w:trPr>
          <w:cantSplit/>
        </w:trPr>
        <w:tc>
          <w:tcPr>
            <w:tcW w:type="dxa" w:w="1080"/>
            <w:tcMar>
              <w:top w:w="50" w:type="dxa"/>
              <w:bottom w:w="50" w:type="dxa"/>
              <w:left w:w="65" w:type="dxa"/>
              <w:right w:w="65" w:type="dxa"/>
            </w:tcMar>
          </w:tcPr>
          <w:p>
            <w:pPr>
              <w:pStyle w:val="TableBody"/>
              <w:keepNext w:val="0"/>
            </w:pPr>
            <w:r>
              <w:t>PAN-39</w:t>
            </w:r>
          </w:p>
        </w:tc>
        <w:tc>
          <w:tcPr>
            <w:tcW w:type="dxa" w:w="2376"/>
            <w:tcMar>
              <w:top w:w="50" w:type="dxa"/>
              <w:bottom w:w="50" w:type="dxa"/>
              <w:left w:w="65" w:type="dxa"/>
              <w:right w:w="65" w:type="dxa"/>
            </w:tcMar>
          </w:tcPr>
          <w:p>
            <w:pPr>
              <w:pStyle w:val="TableBody"/>
              <w:keepNext w:val="0"/>
            </w:pPr>
            <w:r>
              <w:t>Cambios Sin Guardar</w:t>
            </w:r>
          </w:p>
        </w:tc>
        <w:tc>
          <w:tcPr>
            <w:tcW w:type="dxa" w:w="936"/>
            <w:tcMar>
              <w:top w:w="50" w:type="dxa"/>
              <w:bottom w:w="50" w:type="dxa"/>
              <w:left w:w="65" w:type="dxa"/>
              <w:right w:w="65" w:type="dxa"/>
            </w:tcMar>
          </w:tcPr>
          <w:p>
            <w:pPr>
              <w:pStyle w:val="TableBody"/>
              <w:keepNext w:val="0"/>
            </w:pPr>
            <w:r>
              <w:t>M01/M12</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Guardar, descartar o continuar editando</w:t>
            </w:r>
          </w:p>
        </w:tc>
        <w:tc>
          <w:tcPr>
            <w:tcW w:type="dxa" w:w="3240"/>
            <w:tcMar>
              <w:top w:w="50" w:type="dxa"/>
              <w:bottom w:w="50" w:type="dxa"/>
              <w:left w:w="65" w:type="dxa"/>
              <w:right w:w="65" w:type="dxa"/>
            </w:tcMar>
          </w:tcPr>
          <w:p>
            <w:pPr>
              <w:pStyle w:val="TableBody"/>
              <w:keepNext w:val="0"/>
            </w:pPr>
            <w:r>
              <w:t>RNF-009</w:t>
            </w:r>
          </w:p>
        </w:tc>
      </w:tr>
      <w:tr>
        <w:trPr>
          <w:cantSplit/>
        </w:trPr>
        <w:tc>
          <w:tcPr>
            <w:tcW w:type="dxa" w:w="1080"/>
            <w:tcMar>
              <w:top w:w="50" w:type="dxa"/>
              <w:bottom w:w="50" w:type="dxa"/>
              <w:left w:w="65" w:type="dxa"/>
              <w:right w:w="65" w:type="dxa"/>
            </w:tcMar>
          </w:tcPr>
          <w:p>
            <w:pPr>
              <w:pStyle w:val="TableBody"/>
              <w:keepNext w:val="0"/>
            </w:pPr>
            <w:r>
              <w:t>PAN-40</w:t>
            </w:r>
          </w:p>
        </w:tc>
        <w:tc>
          <w:tcPr>
            <w:tcW w:type="dxa" w:w="2376"/>
            <w:tcMar>
              <w:top w:w="50" w:type="dxa"/>
              <w:bottom w:w="50" w:type="dxa"/>
              <w:left w:w="65" w:type="dxa"/>
              <w:right w:w="65" w:type="dxa"/>
            </w:tcMar>
          </w:tcPr>
          <w:p>
            <w:pPr>
              <w:pStyle w:val="TableBody"/>
              <w:keepNext w:val="0"/>
            </w:pPr>
            <w:r>
              <w:t>Cierre con Tareas Activas</w:t>
            </w:r>
          </w:p>
        </w:tc>
        <w:tc>
          <w:tcPr>
            <w:tcW w:type="dxa" w:w="936"/>
            <w:tcMar>
              <w:top w:w="50" w:type="dxa"/>
              <w:bottom w:w="50" w:type="dxa"/>
              <w:left w:w="65" w:type="dxa"/>
              <w:right w:w="65" w:type="dxa"/>
            </w:tcMar>
          </w:tcPr>
          <w:p>
            <w:pPr>
              <w:pStyle w:val="TableBody"/>
              <w:keepNext w:val="0"/>
            </w:pPr>
            <w:r>
              <w:t>M12</w:t>
            </w:r>
          </w:p>
        </w:tc>
        <w:tc>
          <w:tcPr>
            <w:tcW w:type="dxa" w:w="1584"/>
            <w:tcMar>
              <w:top w:w="50" w:type="dxa"/>
              <w:bottom w:w="50" w:type="dxa"/>
              <w:left w:w="65" w:type="dxa"/>
              <w:right w:w="65" w:type="dxa"/>
            </w:tcMar>
          </w:tcPr>
          <w:p>
            <w:pPr>
              <w:pStyle w:val="TableBody"/>
              <w:keepNext w:val="0"/>
            </w:pPr>
            <w:r>
              <w:t>Ambos</w:t>
            </w:r>
          </w:p>
        </w:tc>
        <w:tc>
          <w:tcPr>
            <w:tcW w:type="dxa" w:w="1080"/>
            <w:tcMar>
              <w:top w:w="50" w:type="dxa"/>
              <w:bottom w:w="50" w:type="dxa"/>
              <w:left w:w="65" w:type="dxa"/>
              <w:right w:w="65" w:type="dxa"/>
            </w:tcMar>
          </w:tcPr>
          <w:p>
            <w:pPr>
              <w:pStyle w:val="TableBody"/>
              <w:keepNext w:val="0"/>
            </w:pPr>
            <w:r>
              <w:t>Diálogo</w:t>
            </w:r>
          </w:p>
        </w:tc>
        <w:tc>
          <w:tcPr>
            <w:tcW w:type="dxa" w:w="2664"/>
            <w:tcMar>
              <w:top w:w="50" w:type="dxa"/>
              <w:bottom w:w="50" w:type="dxa"/>
              <w:left w:w="65" w:type="dxa"/>
              <w:right w:w="65" w:type="dxa"/>
            </w:tcMar>
          </w:tcPr>
          <w:p>
            <w:pPr>
              <w:pStyle w:val="TableBody"/>
              <w:keepNext w:val="0"/>
            </w:pPr>
            <w:r>
              <w:t>H6 coordina cancelación y espera</w:t>
            </w:r>
          </w:p>
        </w:tc>
        <w:tc>
          <w:tcPr>
            <w:tcW w:type="dxa" w:w="3240"/>
            <w:tcMar>
              <w:top w:w="50" w:type="dxa"/>
              <w:bottom w:w="50" w:type="dxa"/>
              <w:left w:w="65" w:type="dxa"/>
              <w:right w:w="65" w:type="dxa"/>
            </w:tcMar>
          </w:tcPr>
          <w:p>
            <w:pPr>
              <w:pStyle w:val="TableBody"/>
              <w:keepNext w:val="0"/>
            </w:pPr>
            <w:r>
              <w:t>RF-M12-08</w:t>
            </w:r>
          </w:p>
        </w:tc>
      </w:tr>
    </w:tbl>
    <w:p>
      <w:pPr>
        <w:sectPr>
          <w:pgSz w:w="15840" w:h="12240" w:orient="landscape"/>
          <w:pgMar w:top="1440" w:right="1440" w:bottom="1440" w:left="1440" w:header="720" w:footer="720" w:gutter="0"/>
          <w:cols w:space="720"/>
          <w:docGrid w:linePitch="360"/>
        </w:sectPr>
      </w:pPr>
    </w:p>
    <w:p>
      <w:pPr>
        <w:pStyle w:val="Heading1"/>
      </w:pPr>
      <w:r>
        <w:t>Especificación por Pantalla</w:t>
      </w:r>
    </w:p>
    <w:p>
      <w:r>
        <w:t>Cada pantalla principal conserva el código del catálogo y una relación con sus requisitos del PRD. El Apéndice A reúne su wireframe propio y su tabla de controles, validación, estados y acciones. Las letras A, B y C distinguen identidad Aurora, lectura e interacción dentro de cada dibujo. Las figuras son esquemas del proyecto con datos sintéticos y texto ampliado para su lectura editorial. La aplicación conserva las medidas lógicas del sistema de diseño; las ilustraciones utilizan una anchura de dieciséis centímetros y medio y no son capturas de JavaFX.</w:t>
      </w:r>
    </w:p>
    <w:p>
      <w:pPr>
        <w:pStyle w:val="Heading2"/>
      </w:pPr>
      <w:r>
        <w:t>PAN-01 Inicio de Sesión</w:t>
      </w:r>
    </w:p>
    <w:p>
      <w:r>
        <w:t>El acceso presenta el nombre de Latch junto a un formulario opaco y el selector de tema. Cualquier persona que llegue a esta ventana puede elegir Claro u Oscuro antes de autenticar. La aplicación conserva el usuario escrito y el campo de contraseña durante el cambio visual. Un intento fallido devuelve un mensaje genérico y mantiene el foco en la contraseña para corregirla. El quinto fallo activa el bloqueo de quince minutos definido en el PRD, sin revelar la existencia de una cuenta ni registrar la clave ingresada.</w:t>
      </w:r>
    </w:p>
    <w:p>
      <w:pPr>
        <w:pStyle w:val="FigureNote"/>
      </w:pPr>
      <w:r>
        <w:t>El wireframe y el contrato detallado de PAN-01 corresponden a la Figura A1 y la Tabla A1 del Apéndice A.</w:t>
      </w:r>
    </w:p>
    <w:p>
      <w:pPr>
        <w:pStyle w:val="Heading2"/>
      </w:pPr>
      <w:r>
        <w:t>PAN-02 Panel Principal</w:t>
      </w:r>
    </w:p>
    <w:p>
      <w:r>
        <w:t>El panel reúne ocupación, cobrado, por cobrar y mora para un período seleccionado. Cada total financiero identifica su moneda y la fecha del último corte. La tabla de contratos por vencer tiene más espacio que el resumen de ocupación porque requiere comparar varias filas. Al activar un indicador, la persona abre la lista correspondiente con el mismo filtro aplicado. El valor de cambio muestra su procedencia y antigüedad como información separada de la tasa autorizada para pagos, sin sugerir que una consulta comercial establece el monto exigible al inquilino.</w:t>
      </w:r>
    </w:p>
    <w:p>
      <w:pPr>
        <w:pStyle w:val="FigureNote"/>
      </w:pPr>
      <w:r>
        <w:t>El wireframe y el contrato detallado de PAN-02 corresponden a la Figura A2 y la Tabla A2 del Apéndice A.</w:t>
      </w:r>
    </w:p>
    <w:p>
      <w:pPr>
        <w:pStyle w:val="Heading2"/>
      </w:pPr>
      <w:r>
        <w:t>PAN-03 Lista de Propiedades</w:t>
      </w:r>
    </w:p>
    <w:p>
      <w:r>
        <w:t>La lista de propiedades permite localizar el conjunto al que pertenecen las unidades alquilables. El nombre y la dirección ocupan columnas amplias, mientras la cantidad de unidades mantiene un ancho menor. La acción Nueva propiedad abre el formulario sin reemplazar la lista ni perder la búsqueda. Una baja requiere revisar las unidades activas y confirmar el nombre del registro afectado. El Asistente no dispone de esta operación de mantenimiento del catálogo, de acuerdo con la matriz de permisos del PRD, aunque puede reconocer propiedad y unidad desde los contratos autorizados.</w:t>
      </w:r>
    </w:p>
    <w:p>
      <w:pPr>
        <w:pStyle w:val="FigureNote"/>
      </w:pPr>
      <w:r>
        <w:t>El wireframe y el contrato detallado de PAN-03 corresponden a la Figura A3 y la Tabla A3 del Apéndice A.</w:t>
      </w:r>
    </w:p>
    <w:p>
      <w:pPr>
        <w:pStyle w:val="Heading2"/>
      </w:pPr>
      <w:r>
        <w:t>PAN-04 Formulario de Propiedad</w:t>
      </w:r>
    </w:p>
    <w:p>
      <w:r>
        <w:t>El formulario de propiedad solicita nombre y dirección antes de guardar el catálogo. Las notas opcionales quedan después de los datos obligatorios para mantener un recorrido de lectura estable. La edición conserva el identificador interno y presenta los valores vigentes al abrir el diálogo. Cuando la persona cancela una modificación pendiente, una confirmación evita descartar lo escrito por accidente. Guardar valida los campos, deshabilita el envío repetido y devuelve el foco a la fila creada o editada, con un mensaje de confirmación que identifica la propiedad sin exponer información ajena al registro.</w:t>
      </w:r>
    </w:p>
    <w:p>
      <w:pPr>
        <w:pStyle w:val="FigureNote"/>
      </w:pPr>
      <w:r>
        <w:t>El wireframe y el contrato detallado de PAN-04 corresponden a la Figura A4 y la Tabla A4 del Apéndice A.</w:t>
      </w:r>
    </w:p>
    <w:p>
      <w:pPr>
        <w:pStyle w:val="Heading2"/>
      </w:pPr>
      <w:r>
        <w:t>PAN-05 Unidades</w:t>
      </w:r>
    </w:p>
    <w:p>
      <w:r>
        <w:t>La vista de unidades relaciona cada código con una propiedad, un tipo y un estado del catálogo compartido. El canon de referencia muestra monto y moneda sin modificar contratos existentes. La fotografía ocupa una región opcional y su ausencia no bloquea el alta ni cambia el orden del formulario. Una unidad con contrato activo muestra Ocupada y conserva la restricción de baja. Los filtros permiten distinguir disponibilidad de mantenimiento; el estado En mantenimiento solo puede asignarse por el Propietario a una unidad sin contrato activo. El Asistente consulta unidades y edita condiciones o fotografía desde PAN-21, sin altas, bajas ni cambios a En mantenimiento.</w:t>
      </w:r>
    </w:p>
    <w:p>
      <w:pPr>
        <w:pStyle w:val="FigureNote"/>
      </w:pPr>
      <w:r>
        <w:t>El wireframe y el contrato detallado de PAN-05 corresponden a la Figura A5 y la Tabla A5 del Apéndice A.</w:t>
      </w:r>
    </w:p>
    <w:p>
      <w:pPr>
        <w:pStyle w:val="Heading2"/>
      </w:pPr>
      <w:r>
        <w:t>PAN-06 Inquilinos</w:t>
      </w:r>
    </w:p>
    <w:p>
      <w:r>
        <w:t>El expediente del inquilino reúne los datos mínimos de contacto y su historial contractual. La búsqueda acepta nombre o identificación cuando esta última exista en el registro. El detalle presenta vínculos a contratos y recibos para evitar copiar saldos entre formularios. Los documentos y el contacto de emergencia son opcionales; la interfaz explica su finalidad antes de adjuntar archivos. Ambos roles pueden crear y corregir contactos, mientras la baja lógica queda reservada al Propietario y exige ausencia de contrato activo, sin borrar movimientos que respaldan un recibo o un estado de cuenta.</w:t>
      </w:r>
    </w:p>
    <w:p>
      <w:pPr>
        <w:pStyle w:val="FigureNote"/>
      </w:pPr>
      <w:r>
        <w:t>El wireframe y el contrato detallado de PAN-06 corresponden a la Figura A6 y la Tabla A6 del Apéndice A.</w:t>
      </w:r>
    </w:p>
    <w:p>
      <w:pPr>
        <w:pStyle w:val="Heading2"/>
      </w:pPr>
      <w:r>
        <w:t>PAN-07 Listado de Contratos</w:t>
      </w:r>
    </w:p>
    <w:p>
      <w:r>
        <w:t>El listado de contratos prioriza unidad, inquilino, fechas y saldo para facilitar la decisión de cobro. Cada estado aparece como texto acompañado por un símbolo, de modo que el color no sea el único indicador disponible. El filtro Por vencer conserva el umbral configurado y muestra la fecha de corte usada para calcularlo. Abrir un contrato mantiene la página y los criterios de búsqueda al regresar. La acción de pago exige una fila seleccionada y vuelve a consultar su saldo antes de confirmar, porque otra sesión puede haber registrado un abono sobre el mismo contrato.</w:t>
      </w:r>
    </w:p>
    <w:p>
      <w:pPr>
        <w:pStyle w:val="FigureNote"/>
      </w:pPr>
      <w:r>
        <w:t>El wireframe y el contrato detallado de PAN-07 corresponden a la Figura A7 y la Tabla A7 del Apéndice A.</w:t>
      </w:r>
    </w:p>
    <w:p>
      <w:pPr>
        <w:pStyle w:val="Heading2"/>
      </w:pPr>
      <w:r>
        <w:t>PAN-08 Formulario de Contrato</w:t>
      </w:r>
    </w:p>
    <w:p>
      <w:r>
        <w:t>El contrato inicia como Borrador y separa la edición de condiciones de la activación financiera. El formulario solicita unidad, inquilino, vigencia, canon, moneda, día de pago y depósito pactado mayor o igual a cero. Con importe cero, la activación registra la garantía como Retenido, sin movimientos ni recibo. La fecha final debe permitir al menos un mes calendario desde el inicio, incluso cuando los meses tienen distinta cantidad de días. Activar muestra un resumen de ocupación y garantía antes de confirmar la operación. Una renovación crea un contrato sucesor enlazado y conserva las condiciones anteriores; terminar o cancelar requiere fecha y motivo según el estado permitido en las reglas del producto.</w:t>
      </w:r>
    </w:p>
    <w:p>
      <w:pPr>
        <w:pStyle w:val="FigureNote"/>
      </w:pPr>
      <w:r>
        <w:t>El wireframe y el contrato detallado de PAN-08 corresponden a la Figura A8 y la Tabla A8 del Apéndice A.</w:t>
      </w:r>
    </w:p>
    <w:p>
      <w:pPr>
        <w:pStyle w:val="Heading2"/>
      </w:pPr>
      <w:r>
        <w:t>PAN-09 Cargos y Estado de Cuenta</w:t>
      </w:r>
    </w:p>
    <w:p>
      <w:r>
        <w:t>El estado de cuenta del contrato explica cada saldo mediante cargos y aplicaciones de pagos. La vista separa principal, mora y saldo a favor con rótulos que incluyen la moneda contractual. Un cargo vencido con abono conserva el estado Vencido, aunque la columna Abonado permita reconocer el pago parcial. El botón Registrar pago toma el contrato visible y abre una distribución revisable. Los cargos manuales exigen concepto y vencimiento; cualquier repercusión de mantenimiento requiere una operación separada del gasto del propietario para conservar el sentido financiero de ambos registros.</w:t>
      </w:r>
    </w:p>
    <w:p>
      <w:pPr>
        <w:pStyle w:val="FigureNote"/>
      </w:pPr>
      <w:r>
        <w:t>El wireframe y el contrato detallado de PAN-09 corresponden a la Figura A9 y la Tabla A9 del Apéndice A.</w:t>
      </w:r>
    </w:p>
    <w:p>
      <w:pPr>
        <w:pStyle w:val="Heading2"/>
      </w:pPr>
      <w:r>
        <w:t>PAN-10 Registro de Pago</w:t>
      </w:r>
    </w:p>
    <w:p>
      <w:r>
        <w:t>El registro de pago muestra el importe recibido y su aplicación antes de emitir el recibo. La distribución inicial cubre el cargo vencido más antiguo y admite selección manual dentro del mismo contrato. Cuando la moneda del pago difiere de la contractual, la vista exige una tasa autorizada para esa fecha y presenta el cálculo equivalente. El excedente aparece como saldo a favor con su moneda, sin perderlo en el redondeo. La confirmación deshabilita un segundo envío y conserva la clave de idempotencia si el resultado queda incierto por una interrupción de conexión.</w:t>
      </w:r>
    </w:p>
    <w:p>
      <w:pPr>
        <w:pStyle w:val="FigureNote"/>
      </w:pPr>
      <w:r>
        <w:t>El wireframe y el contrato detallado de PAN-10 corresponden a la Figura A10 y la Tabla A10 del Apéndice A.</w:t>
      </w:r>
    </w:p>
    <w:p>
      <w:pPr>
        <w:pStyle w:val="Heading2"/>
      </w:pPr>
      <w:r>
        <w:t>PAN-11 Vista Previa de Recibo</w:t>
      </w:r>
    </w:p>
    <w:p>
      <w:r>
        <w:t>La vista previa de recibo presenta una página blanca dentro de un marco que sigue el tema seleccionado. El número identifica el pago confirmado y permanece igual en cada reimpresión. El encabezado conserva los datos del propietario guardados al emitir el comprobante, de modo que una edición posterior no cambie su historia. La anulación solicita motivo y una confirmación específica del Propietario antes de revertir las aplicaciones autorizadas. Si la exportación falla después del pago, la vista mantiene el recibo disponible para reintentar la generación sin registrar nuevamente el dinero recibido.</w:t>
      </w:r>
    </w:p>
    <w:p>
      <w:pPr>
        <w:pStyle w:val="FigureNote"/>
      </w:pPr>
      <w:r>
        <w:t>El wireframe y el contrato detallado de PAN-11 corresponden a la Figura A11 y la Tabla A11 del Apéndice A.</w:t>
      </w:r>
    </w:p>
    <w:p>
      <w:pPr>
        <w:pStyle w:val="Heading2"/>
      </w:pPr>
      <w:r>
        <w:t>PAN-12 Depósitos de Garantía</w:t>
      </w:r>
    </w:p>
    <w:p>
      <w:r>
        <w:t>La garantía se consulta como un fondo separado de los ingresos por renta del contrato. La vista muestra el importe inicial, las aplicaciones a deuda, las devoluciones y el remanente con la misma moneda. El Asistente puede leer los movimientos, mientras el Propietario dispone de la liquidación al terminar el contrato. Cada deducción debe identificar su concepto y el cargo al que corresponde cuando paga deuda. La confirmación verifica que la suma aplicada y devuelta no exceda el remanente, y deja un documento que permite reconstruir el estado Retenido, Aplicado, Devuelto parcial o Devuelto.</w:t>
      </w:r>
    </w:p>
    <w:p>
      <w:pPr>
        <w:pStyle w:val="FigureNote"/>
      </w:pPr>
      <w:r>
        <w:t>El wireframe y el contrato detallado de PAN-12 corresponden a la Figura A12 y la Tabla A12 del Apéndice A.</w:t>
      </w:r>
    </w:p>
    <w:p>
      <w:pPr>
        <w:pStyle w:val="Heading2"/>
      </w:pPr>
      <w:r>
        <w:t>PAN-13 Mantenimiento</w:t>
      </w:r>
    </w:p>
    <w:p>
      <w:r>
        <w:t>Mantenimiento organiza las solicitudes por unidad, prioridad y estado de atención. El formulario conserva descripción, responsable propuesto y costo del trabajo para el resumen de gastos por propiedad. Una solicitud Abierta puede pasar a En proceso o Cancelada, y una solicitud En proceso puede terminar como Resuelta o Cancelada. Los estados terminales preservan el historial confirmado. Registrar un costo añade gasto del propietario; cobrar una reparación al inquilino exige crear un cargo con concepto en cobranza, sin copiar el gasto de forma automática ni alterar el depósito de garantía sin liquidación autorizada.</w:t>
      </w:r>
    </w:p>
    <w:p>
      <w:pPr>
        <w:pStyle w:val="FigureNote"/>
      </w:pPr>
      <w:r>
        <w:t>El wireframe y el contrato detallado de PAN-13 corresponden a la Figura A13 y la Tabla A13 del Apéndice A.</w:t>
      </w:r>
    </w:p>
    <w:p>
      <w:pPr>
        <w:pStyle w:val="Heading2"/>
      </w:pPr>
      <w:r>
        <w:t>PAN-14 Tipo de Cambio</w:t>
      </w:r>
    </w:p>
    <w:p>
      <w:r>
        <w:t>La pantalla de tipo de cambio distingue una referencia comercial informativa de la tasa autorizada para registrar pagos. Cada región identifica origen, fecha efectiva y momento de descarga o registro. La referencia API puede figurar vigente o desactualizada y conservarse en caché cuando no existe conexión. El Propietario registra una tasa manual con fuente y motivo para una fecha concreta del pago, sin copiar de manera automática la referencia comercial. El historial mantiene los valores utilizados en operaciones anteriores y no permite sustituirlos cuando una consulta posterior devuelve una cotización diferente.</w:t>
      </w:r>
    </w:p>
    <w:p>
      <w:pPr>
        <w:pStyle w:val="FigureNote"/>
      </w:pPr>
      <w:r>
        <w:t>El wireframe y el contrato detallado de PAN-14 corresponden a la Figura A14 y la Tabla A14 del Apéndice A.</w:t>
      </w:r>
    </w:p>
    <w:p>
      <w:pPr>
        <w:pStyle w:val="Heading2"/>
      </w:pPr>
      <w:r>
        <w:t>PAN-15 Parámetros de Reportes</w:t>
      </w:r>
    </w:p>
    <w:p>
      <w:r>
        <w:t>El catálogo de reportes presenta diez salidas del producto y adapta los parámetros al documento seleccionado. El estado de cuenta exige contrato y fecha de corte, mientras ingresos y gastos utiliza un período y una moneda. La persona revisa los filtros antes de iniciar la generación para reconocer qué datos explicarán los totales. H5 realiza la consulta y el armado en segundo plano con progreso visible y una acción de cancelación. La vista conserva los parámetros si la tarea falla, de modo que corregir una fecha o reintentar no requiera reconstruir la selección anterior.</w:t>
      </w:r>
    </w:p>
    <w:p>
      <w:pPr>
        <w:pStyle w:val="FigureNote"/>
      </w:pPr>
      <w:r>
        <w:t>El wireframe y el contrato detallado de PAN-15 corresponden a la Figura A15 y la Tabla A15 del Apéndice A.</w:t>
      </w:r>
    </w:p>
    <w:p>
      <w:pPr>
        <w:pStyle w:val="Heading2"/>
      </w:pPr>
      <w:r>
        <w:t>PAN-16 Vista Previa de Reporte</w:t>
      </w:r>
    </w:p>
    <w:p>
      <w:r>
        <w:t>La vista previa mantiene las páginas del reporte en blanco y conserva los filtros en un encabezado de contexto. El marco cambia entre Claro y Oscuro sin modificar la imagen del documento ni sus importes. Los controles de página anuncian la posición actual y no dependen de botones con iconos sin nombre. Exportar solicita destino, revisa la existencia del archivo y ejecuta la escritura en segundo plano. Una cancelación conserva cualquier archivo anterior y elimina el temporal; la confirmación final muestra la ruta del archivo publicado y permite volver a los parámetros usados en la consulta.</w:t>
      </w:r>
    </w:p>
    <w:p>
      <w:pPr>
        <w:pStyle w:val="FigureNote"/>
      </w:pPr>
      <w:r>
        <w:t>El wireframe y el contrato detallado de PAN-16 corresponden a la Figura A16 y la Tabla A16 del Apéndice A.</w:t>
      </w:r>
    </w:p>
    <w:p>
      <w:pPr>
        <w:pStyle w:val="Heading2"/>
      </w:pPr>
      <w:r>
        <w:t>PAN-17 Configuración</w:t>
      </w:r>
    </w:p>
    <w:p>
      <w:r>
        <w:t>Configuración reúne parámetros operativos, datos del propietario y acciones de respaldo autorizadas. Una nueva versión registra fecha y motivo para conservar el contexto de los cálculos confirmados. Los cambios de datos para recibos afectan emisiones posteriores y preservan las copias históricas. El tema permanece en la barra superior para ambos roles como preferencia personal, con el mismo acceso descrito para las otras vistas. Crear un respaldo exige destino y detención coordinada de escrituras; restaurar requiere mantenimiento, revisión del paquete y confirmación antes de reemplazar la base.</w:t>
      </w:r>
    </w:p>
    <w:p>
      <w:pPr>
        <w:pStyle w:val="FigureNote"/>
      </w:pPr>
      <w:r>
        <w:t>El wireframe y el contrato detallado de PAN-17 corresponden a la Figura A17 y la Tabla A17 del Apéndice A.</w:t>
      </w:r>
    </w:p>
    <w:p>
      <w:pPr>
        <w:pStyle w:val="Heading3"/>
      </w:pPr>
      <w:r>
        <w:t>PAN-36 Respaldo Manual</w:t>
      </w:r>
    </w:p>
    <w:p>
      <w:pPr/>
      <w:r>
        <w:t>El diálogo solicita directorio de destino y PasswordField pwdClaveRespaldo con rótulo Contraseña de respaldo. La clave permanece oculta, no se registra en logs ni se guarda en Preferences. Confirmar crea el paquete cifrado AES-256-GCM según el TRD (Cuadra et al., 2026d), con manifiesto y hashes. El progreso distingue preparación, cifrado y publicación; Cancelar respeta la frontera segura. Una falla de integridad muestra MSG-079; una falla de autenticidad o clave del paquete muestra MSG-082.</w:t>
      </w:r>
    </w:p>
    <w:p>
      <w:pPr>
        <w:pStyle w:val="Heading3"/>
      </w:pPr>
      <w:r>
        <w:t>PAN-37 Restauración en Mantenimiento</w:t>
      </w:r>
    </w:p>
    <w:p>
      <w:pPr/>
      <w:r>
        <w:t>El diálogo solicita archivo de respaldo y PasswordField pwdClaveRespaldo con rótulo Contraseña de respaldo, además de la confirmación del Propietario. Antes de restaurar exige mantenimiento, copia previa y validación de autenticidad AES-256-GCM; solo publica archivos después de verificar autenticidad, descifrar y comprobar hashes. Una clave o autenticidad inválida produce ERR-059 / MSG-082: No se pudo verificar la autenticidad del respaldo. Revise la contraseña o seleccione otro paquete. Conserva la instalación y la copia previa; no publica archivos restaurados. La conciliación de recibos posteriores utiliza MSG-081.</w:t>
      </w:r>
    </w:p>
    <w:p>
      <w:pPr>
        <w:pStyle w:val="Heading2"/>
      </w:pPr>
      <w:r>
        <w:t>PAN-18 Usuarios</w:t>
      </w:r>
    </w:p>
    <w:p>
      <w:r>
        <w:t>Usuarios permite al Propietario crear cuentas y mantener el acceso de los dos roles definidos. La tabla muestra nombre de cuenta, rol y estado sin exponer contraseñas, hashes ni secretos del servicio web. Cambiar el rol requiere una nueva sesión de la cuenta afectada para aplicar los permisos vigentes. La desactivación conserva la historia y protege la existencia de al menos un Propietario activo. El restablecimiento entrega una contraseña temporal por el procedimiento local de demostración y exige su cambio al siguiente acceso, sin añadir envíos automáticos por correo o mensajería fuera del alcance académico.</w:t>
      </w:r>
    </w:p>
    <w:p>
      <w:pPr>
        <w:pStyle w:val="FigureNote"/>
      </w:pPr>
      <w:r>
        <w:t>El wireframe y el contrato detallado de PAN-18 corresponden a la Figura A18 y la Tabla A18 del Apéndice A.</w:t>
      </w:r>
    </w:p>
    <w:p>
      <w:pPr>
        <w:pStyle w:val="Heading2"/>
      </w:pPr>
      <w:r>
        <w:t>PAN-19 Bitácora de Auditoría</w:t>
      </w:r>
    </w:p>
    <w:p>
      <w:r>
        <w:t>La bitácora explica quién ejecutó una operación y qué registro quedó afectado en un momento determinado. Los filtros por período, usuario, operación y correlación permiten localizar el evento asociado con un recibo. La vista convierte el instante persistido en UTC a la zona America/Managua para su lectura, sin modificar el valor almacenado. El detalle muestra las referencias necesarias para reconstruir el movimiento y excluye contraseñas o contenido de adjuntos. El Propietario consulta esta información en modo de lectura; la interfaz no proporciona edición ni baja de eventos financieros confirmados.</w:t>
      </w:r>
    </w:p>
    <w:p>
      <w:pPr>
        <w:pStyle w:val="FigureNote"/>
      </w:pPr>
      <w:r>
        <w:t>El wireframe y el contrato detallado de PAN-19 corresponden a la Figura A19 y la Tabla A19 del Apéndice A.</w:t>
      </w:r>
    </w:p>
    <w:p>
      <w:pPr>
        <w:pStyle w:val="Heading2"/>
      </w:pPr>
      <w:r>
        <w:t>PAN-20 Generación Masiva de Cargos</w:t>
      </w:r>
    </w:p>
    <w:p>
      <w:r>
        <w:t>La generación masiva comienza con una previsualización de contratos elegibles para el período mensual seleccionado. La tabla identifica el canon que se generará y las rentas que el sistema omitirá porque ya existen. Al confirmar, H1 procesa cada contrato con su propia transacción y actualiza una barra de progreso acompañada por cantidades. Cancelar solicita la detención entre contratos, conserva los cargos confirmados y evita movimientos parciales. El resumen diferencia generados, omitidos, fallidos y pendientes; un nuevo intento vuelve a revisar el período para continuar sin duplicar cargos ni congelar la ventana principal.</w:t>
      </w:r>
    </w:p>
    <w:p>
      <w:pPr>
        <w:pStyle w:val="FigureNote"/>
      </w:pPr>
      <w:r>
        <w:t>El wireframe y el contrato detallado de PAN-20 corresponden a la Figura A20 y la Tabla A20 del Apéndice A.</w:t>
      </w:r>
    </w:p>
    <w:p>
      <w:r>
        <w:br w:type="page"/>
      </w:r>
    </w:p>
    <w:p>
      <w:pPr>
        <w:pStyle w:val="Heading2"/>
      </w:pPr>
      <w:r>
        <w:t>Composiciones Aurora de Alta Fidelidad</w:t>
      </w:r>
    </w:p>
    <w:p>
      <w:r>
        <w:t>Las ocho composiciones a color representan acceso, panel, contratos y pago con los mismos datos en Claro y Oscuro. La lectura financiera se mantiene sobre paneles opacos y los campos de luz quedan en el marco o la zona de identidad. Las etiquetas de la figura se amplían hasta un mínimo editorial cercano a ocho puntos al insertarlas en el documento; los tamaños de la aplicación siguen la escala lógica especificada. Estas imágenes son propuestas propias y no evidencias de ejecución, rendimiento o soporte de accesibilidad de una aplicación JavaFX implementada.</w:t>
      </w:r>
    </w:p>
    <w:p>
      <w:pPr>
        <w:pStyle w:val="FigureNote"/>
      </w:pPr>
      <w:r>
        <w:t>La Figura 4 muestra composición de Acceso en Tema Claro.</w:t>
      </w:r>
    </w:p>
    <w:p>
      <w:pPr>
        <w:pStyle w:val="CaptionNumber"/>
      </w:pPr>
      <w:r>
        <w:t>Figura 4</w:t>
      </w:r>
    </w:p>
    <w:p>
      <w:pPr>
        <w:pStyle w:val="CaptionTitle"/>
      </w:pPr>
      <w:r>
        <w:t>Composición de Acceso en Tema Claro</w:t>
      </w:r>
    </w:p>
    <w:p>
      <w:pPr>
        <w:pStyle w:val="FigureNote"/>
        <w:spacing w:line="240" w:lineRule="auto"/>
      </w:pPr>
      <w:r>
        <w:drawing>
          <wp:inline xmlns:a="http://schemas.openxmlformats.org/drawingml/2006/main" xmlns:pic="http://schemas.openxmlformats.org/drawingml/2006/picture">
            <wp:extent cx="5943600" cy="3712463"/>
            <wp:docPr id="4" name="Picture 4" descr="Composición propia Aurora UI de Acceso en Claro. Datos sintéticos, controles rotulados, paneles opacos y tema seleccionado con marca. No es renderizado de JavaFX." title="Composición de Acceso en Tema Claro"/>
            <wp:cNvGraphicFramePr>
              <a:graphicFrameLocks noChangeAspect="1"/>
            </wp:cNvGraphicFramePr>
            <a:graphic>
              <a:graphicData uri="http://schemas.openxmlformats.org/drawingml/2006/picture">
                <pic:pic>
                  <pic:nvPicPr>
                    <pic:cNvPr id="0" name="alta_acceso_claro.png"/>
                    <pic:cNvPicPr/>
                  </pic:nvPicPr>
                  <pic:blipFill>
                    <a:blip r:embed="rId13"/>
                    <a:stretch>
                      <a:fillRect/>
                    </a:stretch>
                  </pic:blipFill>
                  <pic:spPr>
                    <a:xfrm>
                      <a:off x="0" y="0"/>
                      <a:ext cx="5943600" cy="3712463"/>
                    </a:xfrm>
                    <a:prstGeom prst="rect"/>
                  </pic:spPr>
                </pic:pic>
              </a:graphicData>
            </a:graphic>
          </wp:inline>
        </w:drawing>
      </w:r>
    </w:p>
    <w:p>
      <w:r>
        <w:br w:type="page"/>
      </w:r>
    </w:p>
    <w:p>
      <w:pPr>
        <w:pStyle w:val="FigureNote"/>
      </w:pPr>
      <w:r>
        <w:t>La Figura 5 muestra composición de Acceso en Tema Oscuro.</w:t>
      </w:r>
    </w:p>
    <w:p>
      <w:pPr>
        <w:pStyle w:val="CaptionNumber"/>
      </w:pPr>
      <w:r>
        <w:t>Figura 5</w:t>
      </w:r>
    </w:p>
    <w:p>
      <w:pPr>
        <w:pStyle w:val="CaptionTitle"/>
      </w:pPr>
      <w:r>
        <w:t>Composición de Acceso en Tema Oscuro</w:t>
      </w:r>
    </w:p>
    <w:p>
      <w:pPr>
        <w:pStyle w:val="FigureNote"/>
        <w:spacing w:line="240" w:lineRule="auto"/>
      </w:pPr>
      <w:r>
        <w:drawing>
          <wp:inline xmlns:a="http://schemas.openxmlformats.org/drawingml/2006/main" xmlns:pic="http://schemas.openxmlformats.org/drawingml/2006/picture">
            <wp:extent cx="5943600" cy="3712463"/>
            <wp:docPr id="5" name="Picture 5" descr="Composición propia Aurora UI de Acceso en Oscuro. Datos sintéticos, controles rotulados, paneles opacos y tema seleccionado con marca. No es renderizado de JavaFX." title="Composición de Acceso en Tema Oscuro"/>
            <wp:cNvGraphicFramePr>
              <a:graphicFrameLocks noChangeAspect="1"/>
            </wp:cNvGraphicFramePr>
            <a:graphic>
              <a:graphicData uri="http://schemas.openxmlformats.org/drawingml/2006/picture">
                <pic:pic>
                  <pic:nvPicPr>
                    <pic:cNvPr id="0" name="alta_acceso_oscuro.png"/>
                    <pic:cNvPicPr/>
                  </pic:nvPicPr>
                  <pic:blipFill>
                    <a:blip r:embed="rId14"/>
                    <a:stretch>
                      <a:fillRect/>
                    </a:stretch>
                  </pic:blipFill>
                  <pic:spPr>
                    <a:xfrm>
                      <a:off x="0" y="0"/>
                      <a:ext cx="5943600" cy="3712463"/>
                    </a:xfrm>
                    <a:prstGeom prst="rect"/>
                  </pic:spPr>
                </pic:pic>
              </a:graphicData>
            </a:graphic>
          </wp:inline>
        </w:drawing>
      </w:r>
    </w:p>
    <w:p>
      <w:r>
        <w:br w:type="page"/>
      </w:r>
    </w:p>
    <w:p>
      <w:pPr>
        <w:pStyle w:val="FigureNote"/>
      </w:pPr>
      <w:r>
        <w:t>La Figura 6 muestra composición de Panel Principal en Tema Claro.</w:t>
      </w:r>
    </w:p>
    <w:p>
      <w:pPr>
        <w:pStyle w:val="CaptionNumber"/>
      </w:pPr>
      <w:r>
        <w:t>Figura 6</w:t>
      </w:r>
    </w:p>
    <w:p>
      <w:pPr>
        <w:pStyle w:val="CaptionTitle"/>
      </w:pPr>
      <w:r>
        <w:t>Composición de Panel Principal en Tema Claro</w:t>
      </w:r>
    </w:p>
    <w:p>
      <w:pPr>
        <w:pStyle w:val="FigureNote"/>
        <w:spacing w:line="240" w:lineRule="auto"/>
      </w:pPr>
      <w:r>
        <w:drawing>
          <wp:inline xmlns:a="http://schemas.openxmlformats.org/drawingml/2006/main" xmlns:pic="http://schemas.openxmlformats.org/drawingml/2006/picture">
            <wp:extent cx="5943600" cy="3712463"/>
            <wp:docPr id="6" name="Picture 6" descr="Composición propia Aurora UI de Panel Principal en Claro. Datos sintéticos, controles rotulados, paneles opacos y tema seleccionado con marca. No es renderizado de JavaFX." title="Composición de Panel Principal en Tema Claro"/>
            <wp:cNvGraphicFramePr>
              <a:graphicFrameLocks noChangeAspect="1"/>
            </wp:cNvGraphicFramePr>
            <a:graphic>
              <a:graphicData uri="http://schemas.openxmlformats.org/drawingml/2006/picture">
                <pic:pic>
                  <pic:nvPicPr>
                    <pic:cNvPr id="0" name="alta_panel_claro.png"/>
                    <pic:cNvPicPr/>
                  </pic:nvPicPr>
                  <pic:blipFill>
                    <a:blip r:embed="rId15"/>
                    <a:stretch>
                      <a:fillRect/>
                    </a:stretch>
                  </pic:blipFill>
                  <pic:spPr>
                    <a:xfrm>
                      <a:off x="0" y="0"/>
                      <a:ext cx="5943600" cy="3712463"/>
                    </a:xfrm>
                    <a:prstGeom prst="rect"/>
                  </pic:spPr>
                </pic:pic>
              </a:graphicData>
            </a:graphic>
          </wp:inline>
        </w:drawing>
      </w:r>
    </w:p>
    <w:p>
      <w:r>
        <w:br w:type="page"/>
      </w:r>
    </w:p>
    <w:p>
      <w:pPr>
        <w:pStyle w:val="FigureNote"/>
      </w:pPr>
      <w:r>
        <w:t>La Figura 7 muestra composición de Panel Principal en Tema Oscuro.</w:t>
      </w:r>
    </w:p>
    <w:p>
      <w:pPr>
        <w:pStyle w:val="CaptionNumber"/>
      </w:pPr>
      <w:r>
        <w:t>Figura 7</w:t>
      </w:r>
    </w:p>
    <w:p>
      <w:pPr>
        <w:pStyle w:val="CaptionTitle"/>
      </w:pPr>
      <w:r>
        <w:t>Composición de Panel Principal en Tema Oscuro</w:t>
      </w:r>
    </w:p>
    <w:p>
      <w:pPr>
        <w:pStyle w:val="FigureNote"/>
        <w:spacing w:line="240" w:lineRule="auto"/>
      </w:pPr>
      <w:r>
        <w:drawing>
          <wp:inline xmlns:a="http://schemas.openxmlformats.org/drawingml/2006/main" xmlns:pic="http://schemas.openxmlformats.org/drawingml/2006/picture">
            <wp:extent cx="5943600" cy="3712463"/>
            <wp:docPr id="7" name="Picture 7" descr="Composición propia Aurora UI de Panel Principal en Oscuro. Datos sintéticos, controles rotulados, paneles opacos y tema seleccionado con marca. No es renderizado de JavaFX." title="Composición de Panel Principal en Tema Oscuro"/>
            <wp:cNvGraphicFramePr>
              <a:graphicFrameLocks noChangeAspect="1"/>
            </wp:cNvGraphicFramePr>
            <a:graphic>
              <a:graphicData uri="http://schemas.openxmlformats.org/drawingml/2006/picture">
                <pic:pic>
                  <pic:nvPicPr>
                    <pic:cNvPr id="0" name="alta_panel_oscuro.png"/>
                    <pic:cNvPicPr/>
                  </pic:nvPicPr>
                  <pic:blipFill>
                    <a:blip r:embed="rId16"/>
                    <a:stretch>
                      <a:fillRect/>
                    </a:stretch>
                  </pic:blipFill>
                  <pic:spPr>
                    <a:xfrm>
                      <a:off x="0" y="0"/>
                      <a:ext cx="5943600" cy="3712463"/>
                    </a:xfrm>
                    <a:prstGeom prst="rect"/>
                  </pic:spPr>
                </pic:pic>
              </a:graphicData>
            </a:graphic>
          </wp:inline>
        </w:drawing>
      </w:r>
    </w:p>
    <w:p>
      <w:r>
        <w:br w:type="page"/>
      </w:r>
    </w:p>
    <w:p>
      <w:pPr>
        <w:pStyle w:val="FigureNote"/>
      </w:pPr>
      <w:r>
        <w:t>La Figura 8 muestra composición de Listado de Contratos en Tema Claro.</w:t>
      </w:r>
    </w:p>
    <w:p>
      <w:pPr>
        <w:pStyle w:val="CaptionNumber"/>
      </w:pPr>
      <w:r>
        <w:t>Figura 8</w:t>
      </w:r>
    </w:p>
    <w:p>
      <w:pPr>
        <w:pStyle w:val="CaptionTitle"/>
      </w:pPr>
      <w:r>
        <w:t>Composición de Listado de Contratos en Tema Claro</w:t>
      </w:r>
    </w:p>
    <w:p>
      <w:pPr>
        <w:pStyle w:val="FigureNote"/>
        <w:spacing w:line="240" w:lineRule="auto"/>
      </w:pPr>
      <w:r>
        <w:drawing>
          <wp:inline xmlns:a="http://schemas.openxmlformats.org/drawingml/2006/main" xmlns:pic="http://schemas.openxmlformats.org/drawingml/2006/picture">
            <wp:extent cx="5943600" cy="3712463"/>
            <wp:docPr id="8" name="Picture 8" descr="Composición propia Aurora UI de Listado de Contratos en Claro. Datos sintéticos, controles rotulados, paneles opacos y tema seleccionado con marca. No es renderizado de JavaFX." title="Composición de Listado de Contratos en Tema Claro"/>
            <wp:cNvGraphicFramePr>
              <a:graphicFrameLocks noChangeAspect="1"/>
            </wp:cNvGraphicFramePr>
            <a:graphic>
              <a:graphicData uri="http://schemas.openxmlformats.org/drawingml/2006/picture">
                <pic:pic>
                  <pic:nvPicPr>
                    <pic:cNvPr id="0" name="alta_contratos_claro.png"/>
                    <pic:cNvPicPr/>
                  </pic:nvPicPr>
                  <pic:blipFill>
                    <a:blip r:embed="rId17"/>
                    <a:stretch>
                      <a:fillRect/>
                    </a:stretch>
                  </pic:blipFill>
                  <pic:spPr>
                    <a:xfrm>
                      <a:off x="0" y="0"/>
                      <a:ext cx="5943600" cy="3712463"/>
                    </a:xfrm>
                    <a:prstGeom prst="rect"/>
                  </pic:spPr>
                </pic:pic>
              </a:graphicData>
            </a:graphic>
          </wp:inline>
        </w:drawing>
      </w:r>
    </w:p>
    <w:p>
      <w:r>
        <w:br w:type="page"/>
      </w:r>
    </w:p>
    <w:p>
      <w:pPr>
        <w:pStyle w:val="FigureNote"/>
      </w:pPr>
      <w:r>
        <w:t>La Figura 9 muestra composición de Listado de Contratos en Tema Oscuro.</w:t>
      </w:r>
    </w:p>
    <w:p>
      <w:pPr>
        <w:pStyle w:val="CaptionNumber"/>
      </w:pPr>
      <w:r>
        <w:t>Figura 9</w:t>
      </w:r>
    </w:p>
    <w:p>
      <w:pPr>
        <w:pStyle w:val="CaptionTitle"/>
      </w:pPr>
      <w:r>
        <w:t>Composición de Listado de Contratos en Tema Oscuro</w:t>
      </w:r>
    </w:p>
    <w:p>
      <w:pPr>
        <w:pStyle w:val="FigureNote"/>
        <w:spacing w:line="240" w:lineRule="auto"/>
      </w:pPr>
      <w:r>
        <w:drawing>
          <wp:inline xmlns:a="http://schemas.openxmlformats.org/drawingml/2006/main" xmlns:pic="http://schemas.openxmlformats.org/drawingml/2006/picture">
            <wp:extent cx="5943600" cy="3712463"/>
            <wp:docPr id="9" name="Picture 9" descr="Composición propia Aurora UI de Listado de Contratos en Oscuro. Datos sintéticos, controles rotulados, paneles opacos y tema seleccionado con marca. No es renderizado de JavaFX." title="Composición de Listado de Contratos en Tema Oscuro"/>
            <wp:cNvGraphicFramePr>
              <a:graphicFrameLocks noChangeAspect="1"/>
            </wp:cNvGraphicFramePr>
            <a:graphic>
              <a:graphicData uri="http://schemas.openxmlformats.org/drawingml/2006/picture">
                <pic:pic>
                  <pic:nvPicPr>
                    <pic:cNvPr id="0" name="alta_contratos_oscuro.png"/>
                    <pic:cNvPicPr/>
                  </pic:nvPicPr>
                  <pic:blipFill>
                    <a:blip r:embed="rId18"/>
                    <a:stretch>
                      <a:fillRect/>
                    </a:stretch>
                  </pic:blipFill>
                  <pic:spPr>
                    <a:xfrm>
                      <a:off x="0" y="0"/>
                      <a:ext cx="5943600" cy="3712463"/>
                    </a:xfrm>
                    <a:prstGeom prst="rect"/>
                  </pic:spPr>
                </pic:pic>
              </a:graphicData>
            </a:graphic>
          </wp:inline>
        </w:drawing>
      </w:r>
    </w:p>
    <w:p>
      <w:r>
        <w:br w:type="page"/>
      </w:r>
    </w:p>
    <w:p>
      <w:pPr>
        <w:pStyle w:val="FigureNote"/>
      </w:pPr>
      <w:r>
        <w:t>La Figura 10 muestra composición de Registro de Pago en Tema Claro.</w:t>
      </w:r>
    </w:p>
    <w:p>
      <w:pPr>
        <w:pStyle w:val="CaptionNumber"/>
      </w:pPr>
      <w:r>
        <w:t>Figura 10</w:t>
      </w:r>
    </w:p>
    <w:p>
      <w:pPr>
        <w:pStyle w:val="CaptionTitle"/>
      </w:pPr>
      <w:r>
        <w:t>Composición de Registro de Pago en Tema Claro</w:t>
      </w:r>
    </w:p>
    <w:p>
      <w:pPr>
        <w:pStyle w:val="FigureNote"/>
        <w:spacing w:line="240" w:lineRule="auto"/>
      </w:pPr>
      <w:r>
        <w:drawing>
          <wp:inline xmlns:a="http://schemas.openxmlformats.org/drawingml/2006/main" xmlns:pic="http://schemas.openxmlformats.org/drawingml/2006/picture">
            <wp:extent cx="5943600" cy="3712463"/>
            <wp:docPr id="10" name="Picture 10" descr="Composición propia Aurora UI de Registro de Pago en Claro. Datos sintéticos, controles rotulados, paneles opacos y tema seleccionado con marca. No es renderizado de JavaFX." title="Composición de Registro de Pago en Tema Claro"/>
            <wp:cNvGraphicFramePr>
              <a:graphicFrameLocks noChangeAspect="1"/>
            </wp:cNvGraphicFramePr>
            <a:graphic>
              <a:graphicData uri="http://schemas.openxmlformats.org/drawingml/2006/picture">
                <pic:pic>
                  <pic:nvPicPr>
                    <pic:cNvPr id="0" name="alta_pago_claro.png"/>
                    <pic:cNvPicPr/>
                  </pic:nvPicPr>
                  <pic:blipFill>
                    <a:blip r:embed="rId19"/>
                    <a:stretch>
                      <a:fillRect/>
                    </a:stretch>
                  </pic:blipFill>
                  <pic:spPr>
                    <a:xfrm>
                      <a:off x="0" y="0"/>
                      <a:ext cx="5943600" cy="3712463"/>
                    </a:xfrm>
                    <a:prstGeom prst="rect"/>
                  </pic:spPr>
                </pic:pic>
              </a:graphicData>
            </a:graphic>
          </wp:inline>
        </w:drawing>
      </w:r>
    </w:p>
    <w:p>
      <w:r>
        <w:br w:type="page"/>
      </w:r>
    </w:p>
    <w:p>
      <w:pPr>
        <w:pStyle w:val="FigureNote"/>
      </w:pPr>
      <w:r>
        <w:t>La Figura 11 muestra composición de Registro de Pago en Tema Oscuro.</w:t>
      </w:r>
    </w:p>
    <w:p>
      <w:pPr>
        <w:pStyle w:val="CaptionNumber"/>
      </w:pPr>
      <w:r>
        <w:t>Figura 11</w:t>
      </w:r>
    </w:p>
    <w:p>
      <w:pPr>
        <w:pStyle w:val="CaptionTitle"/>
      </w:pPr>
      <w:r>
        <w:t>Composición de Registro de Pago en Tema Oscuro</w:t>
      </w:r>
    </w:p>
    <w:p>
      <w:pPr>
        <w:pStyle w:val="FigureNote"/>
        <w:spacing w:line="240" w:lineRule="auto"/>
      </w:pPr>
      <w:r>
        <w:drawing>
          <wp:inline xmlns:a="http://schemas.openxmlformats.org/drawingml/2006/main" xmlns:pic="http://schemas.openxmlformats.org/drawingml/2006/picture">
            <wp:extent cx="5943600" cy="3712463"/>
            <wp:docPr id="11" name="Picture 11" descr="Composición propia Aurora UI de Registro de Pago en Oscuro. Datos sintéticos, controles rotulados, paneles opacos y tema seleccionado con marca. No es renderizado de JavaFX." title="Composición de Registro de Pago en Tema Oscuro"/>
            <wp:cNvGraphicFramePr>
              <a:graphicFrameLocks noChangeAspect="1"/>
            </wp:cNvGraphicFramePr>
            <a:graphic>
              <a:graphicData uri="http://schemas.openxmlformats.org/drawingml/2006/picture">
                <pic:pic>
                  <pic:nvPicPr>
                    <pic:cNvPr id="0" name="alta_pago_oscuro.png"/>
                    <pic:cNvPicPr/>
                  </pic:nvPicPr>
                  <pic:blipFill>
                    <a:blip r:embed="rId20"/>
                    <a:stretch>
                      <a:fillRect/>
                    </a:stretch>
                  </pic:blipFill>
                  <pic:spPr>
                    <a:xfrm>
                      <a:off x="0" y="0"/>
                      <a:ext cx="5943600" cy="3712463"/>
                    </a:xfrm>
                    <a:prstGeom prst="rect"/>
                  </pic:spPr>
                </pic:pic>
              </a:graphicData>
            </a:graphic>
          </wp:inline>
        </w:drawing>
      </w:r>
    </w:p>
    <w:p>
      <w:r>
        <w:br w:type="page"/>
      </w:r>
    </w:p>
    <w:p>
      <w:pPr>
        <w:pStyle w:val="FigureNote"/>
      </w:pPr>
      <w:r>
        <w:t>La Tabla 21 presenta conformidad Visual Aurora de las Composiciones.</w:t>
      </w:r>
    </w:p>
    <w:p>
      <w:pPr>
        <w:pStyle w:val="CaptionNumber"/>
      </w:pPr>
      <w:r>
        <w:t>Tabla 21</w:t>
      </w:r>
    </w:p>
    <w:p>
      <w:pPr>
        <w:pStyle w:val="CaptionTitle"/>
      </w:pPr>
      <w:r>
        <w:t>Conformidad Visual Aurora de las Composiciones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944"/>
        <w:gridCol w:w="3600"/>
        <w:gridCol w:w="3816"/>
      </w:tblGrid>
      <w:tr>
        <w:trPr>
          <w:cantSplit/>
          <w:tblHeader/>
        </w:trPr>
        <w:tc>
          <w:tcPr>
            <w:tcW w:type="dxa" w:w="1944"/>
            <w:tcMar>
              <w:top w:w="50" w:type="dxa"/>
              <w:bottom w:w="50" w:type="dxa"/>
              <w:left w:w="65" w:type="dxa"/>
              <w:right w:w="65" w:type="dxa"/>
            </w:tcMar>
            <w:tcBorders>
              <w:bottom w:val="single" w:sz="8"/>
            </w:tcBorders>
          </w:tcPr>
          <w:p>
            <w:pPr>
              <w:pStyle w:val="TableBody"/>
              <w:keepNext w:val="0"/>
              <w:jc w:val="center"/>
            </w:pPr>
            <w:r>
              <w:rPr>
                <w:b/>
              </w:rPr>
              <w:t>Vista y Temas</w:t>
            </w:r>
          </w:p>
        </w:tc>
        <w:tc>
          <w:tcPr>
            <w:tcW w:type="dxa" w:w="3600"/>
            <w:tcMar>
              <w:top w:w="50" w:type="dxa"/>
              <w:bottom w:w="50" w:type="dxa"/>
              <w:left w:w="65" w:type="dxa"/>
              <w:right w:w="65" w:type="dxa"/>
            </w:tcMar>
            <w:tcBorders>
              <w:bottom w:val="single" w:sz="8"/>
            </w:tcBorders>
          </w:tcPr>
          <w:p>
            <w:pPr>
              <w:pStyle w:val="TableBody"/>
              <w:keepNext w:val="0"/>
              <w:jc w:val="center"/>
            </w:pPr>
            <w:r>
              <w:rPr>
                <w:b/>
              </w:rPr>
              <w:t>Paleta, Luz y Superficie</w:t>
            </w:r>
          </w:p>
        </w:tc>
        <w:tc>
          <w:tcPr>
            <w:tcW w:type="dxa" w:w="3816"/>
            <w:tcMar>
              <w:top w:w="50" w:type="dxa"/>
              <w:bottom w:w="50" w:type="dxa"/>
              <w:left w:w="65" w:type="dxa"/>
              <w:right w:w="65" w:type="dxa"/>
            </w:tcMar>
            <w:tcBorders>
              <w:bottom w:val="single" w:sz="8"/>
            </w:tcBorders>
          </w:tcPr>
          <w:p>
            <w:pPr>
              <w:pStyle w:val="TableBody"/>
              <w:keepNext w:val="0"/>
              <w:jc w:val="center"/>
            </w:pPr>
            <w:r>
              <w:rPr>
                <w:b/>
              </w:rPr>
              <w:t>Foco, Ratón, Escala y Sin Efectos</w:t>
            </w:r>
          </w:p>
        </w:tc>
      </w:tr>
      <w:tr>
        <w:trPr>
          <w:cantSplit/>
        </w:trPr>
        <w:tc>
          <w:tcPr>
            <w:tcW w:type="dxa" w:w="1944"/>
            <w:tcMar>
              <w:top w:w="50" w:type="dxa"/>
              <w:bottom w:w="50" w:type="dxa"/>
              <w:left w:w="65" w:type="dxa"/>
              <w:right w:w="65" w:type="dxa"/>
            </w:tcMar>
          </w:tcPr>
          <w:p>
            <w:pPr>
              <w:pStyle w:val="TableBody"/>
              <w:keepNext w:val="0"/>
            </w:pPr>
            <w:r>
              <w:t>Acceso Claro / Oscuro</w:t>
            </w:r>
          </w:p>
        </w:tc>
        <w:tc>
          <w:tcPr>
            <w:tcW w:type="dxa" w:w="3600"/>
            <w:tcMar>
              <w:top w:w="50" w:type="dxa"/>
              <w:bottom w:w="50" w:type="dxa"/>
              <w:left w:w="65" w:type="dxa"/>
              <w:right w:w="65" w:type="dxa"/>
            </w:tcMar>
          </w:tcPr>
          <w:p>
            <w:pPr>
              <w:pStyle w:val="TableBody"/>
              <w:keepNext w:val="0"/>
            </w:pPr>
            <w:r>
              <w:t>Tres luces periféricas; formulario y zona de texto opacos; paletas del tema.</w:t>
            </w:r>
          </w:p>
        </w:tc>
        <w:tc>
          <w:tcPr>
            <w:tcW w:type="dxa" w:w="3816"/>
            <w:tcMar>
              <w:top w:w="50" w:type="dxa"/>
              <w:bottom w:w="50" w:type="dxa"/>
              <w:left w:w="65" w:type="dxa"/>
              <w:right w:w="65" w:type="dxa"/>
            </w:tcMar>
          </w:tcPr>
          <w:p>
            <w:pPr>
              <w:pStyle w:val="TableBody"/>
              <w:keepNext w:val="0"/>
            </w:pPr>
            <w:r>
              <w:t>Foco dibujado en Usuario; fondo sin interacción. Escala y selector en ejecución: plan de evaluación; sin efectos conserva panel y fondo sólido.</w:t>
            </w:r>
          </w:p>
        </w:tc>
      </w:tr>
      <w:tr>
        <w:trPr>
          <w:cantSplit/>
        </w:trPr>
        <w:tc>
          <w:tcPr>
            <w:tcW w:type="dxa" w:w="1944"/>
            <w:tcMar>
              <w:top w:w="50" w:type="dxa"/>
              <w:bottom w:w="50" w:type="dxa"/>
              <w:left w:w="65" w:type="dxa"/>
              <w:right w:w="65" w:type="dxa"/>
            </w:tcMar>
          </w:tcPr>
          <w:p>
            <w:pPr>
              <w:pStyle w:val="TableBody"/>
              <w:keepNext w:val="0"/>
            </w:pPr>
            <w:r>
              <w:t>Panel Claro / Oscuro</w:t>
            </w:r>
          </w:p>
        </w:tc>
        <w:tc>
          <w:tcPr>
            <w:tcW w:type="dxa" w:w="3600"/>
            <w:tcMar>
              <w:top w:w="50" w:type="dxa"/>
              <w:bottom w:w="50" w:type="dxa"/>
              <w:left w:w="65" w:type="dxa"/>
              <w:right w:w="65" w:type="dxa"/>
            </w:tcMar>
          </w:tcPr>
          <w:p>
            <w:pPr>
              <w:pStyle w:val="TableBody"/>
              <w:keepNext w:val="0"/>
            </w:pPr>
            <w:r>
              <w:t>Marco Aurora; indicadores y tabla sobre surface. Totales USD sin mezcla de NIO.</w:t>
            </w:r>
          </w:p>
        </w:tc>
        <w:tc>
          <w:tcPr>
            <w:tcW w:type="dxa" w:w="3816"/>
            <w:tcMar>
              <w:top w:w="50" w:type="dxa"/>
              <w:bottom w:w="50" w:type="dxa"/>
              <w:left w:w="65" w:type="dxa"/>
              <w:right w:w="65" w:type="dxa"/>
            </w:tcMar>
          </w:tcPr>
          <w:p>
            <w:pPr>
              <w:pStyle w:val="TableBody"/>
              <w:keepNext w:val="0"/>
            </w:pPr>
            <w:r>
              <w:t xml:space="preserve">Selección legible y rótulos; nodos decorativos mouseTransparent en contrato. Ajuste 100/125/150/200 % requiere ejecutar; sin efectos conserva distribución.</w:t>
            </w:r>
          </w:p>
        </w:tc>
      </w:tr>
      <w:tr>
        <w:trPr>
          <w:cantSplit/>
        </w:trPr>
        <w:tc>
          <w:tcPr>
            <w:tcW w:type="dxa" w:w="1944"/>
            <w:tcMar>
              <w:top w:w="50" w:type="dxa"/>
              <w:bottom w:w="50" w:type="dxa"/>
              <w:left w:w="65" w:type="dxa"/>
              <w:right w:w="65" w:type="dxa"/>
            </w:tcMar>
          </w:tcPr>
          <w:p>
            <w:pPr>
              <w:pStyle w:val="TableBody"/>
              <w:keepNext w:val="0"/>
            </w:pPr>
            <w:r>
              <w:t>Contratos Claro / Oscuro</w:t>
            </w:r>
          </w:p>
        </w:tc>
        <w:tc>
          <w:tcPr>
            <w:tcW w:type="dxa" w:w="3600"/>
            <w:tcMar>
              <w:top w:w="50" w:type="dxa"/>
              <w:bottom w:w="50" w:type="dxa"/>
              <w:left w:w="65" w:type="dxa"/>
              <w:right w:w="65" w:type="dxa"/>
            </w:tcMar>
          </w:tcPr>
          <w:p>
            <w:pPr>
              <w:pStyle w:val="TableBody"/>
              <w:keepNext w:val="0"/>
            </w:pPr>
            <w:r>
              <w:t>Luces fuera de filtros y tabla; selección por banda y texto; estados rotulados.</w:t>
            </w:r>
          </w:p>
        </w:tc>
        <w:tc>
          <w:tcPr>
            <w:tcW w:type="dxa" w:w="3816"/>
            <w:tcMar>
              <w:top w:w="50" w:type="dxa"/>
              <w:bottom w:w="50" w:type="dxa"/>
              <w:left w:w="65" w:type="dxa"/>
              <w:right w:w="65" w:type="dxa"/>
            </w:tcMar>
          </w:tcPr>
          <w:p>
            <w:pPr>
              <w:pStyle w:val="TableBody"/>
              <w:keepNext w:val="0"/>
            </w:pPr>
            <w:r>
              <w:t>Buscar y acciones alcanzables por teclado según contrato. Cadenas largas y foco real se probarán; sin efectos mantiene columnas y permisos.</w:t>
            </w:r>
          </w:p>
        </w:tc>
      </w:tr>
      <w:tr>
        <w:trPr>
          <w:cantSplit/>
        </w:trPr>
        <w:tc>
          <w:tcPr>
            <w:tcW w:type="dxa" w:w="1944"/>
            <w:tcMar>
              <w:top w:w="50" w:type="dxa"/>
              <w:bottom w:w="50" w:type="dxa"/>
              <w:left w:w="65" w:type="dxa"/>
              <w:right w:w="65" w:type="dxa"/>
            </w:tcMar>
          </w:tcPr>
          <w:p>
            <w:pPr>
              <w:pStyle w:val="TableBody"/>
              <w:keepNext w:val="0"/>
            </w:pPr>
            <w:r>
              <w:t>Pago Claro / Oscuro</w:t>
            </w:r>
          </w:p>
        </w:tc>
        <w:tc>
          <w:tcPr>
            <w:tcW w:type="dxa" w:w="3600"/>
            <w:tcMar>
              <w:top w:w="50" w:type="dxa"/>
              <w:bottom w:w="50" w:type="dxa"/>
              <w:left w:w="65" w:type="dxa"/>
              <w:right w:w="65" w:type="dxa"/>
            </w:tcMar>
          </w:tcPr>
          <w:p>
            <w:pPr>
              <w:pStyle w:val="TableBody"/>
              <w:keepNext w:val="0"/>
            </w:pPr>
            <w:r>
              <w:t>Entradas sólidas; tasa autorizada separada de referencia API; mismo cálculo.</w:t>
            </w:r>
          </w:p>
        </w:tc>
        <w:tc>
          <w:tcPr>
            <w:tcW w:type="dxa" w:w="3816"/>
            <w:tcMar>
              <w:top w:w="50" w:type="dxa"/>
              <w:bottom w:w="50" w:type="dxa"/>
              <w:left w:w="65" w:type="dxa"/>
              <w:right w:w="65" w:type="dxa"/>
            </w:tcMar>
          </w:tcPr>
          <w:p>
            <w:pPr>
              <w:pStyle w:val="TableBody"/>
              <w:keepNext w:val="0"/>
            </w:pPr>
            <w:r>
              <w:t>Anillo dibujado en monto; Confirmar rotulado. Prueba de Tab, escalado y cancelación prevista; sin efectos conserva valores y UUID.</w:t>
            </w:r>
          </w:p>
        </w:tc>
      </w:tr>
    </w:tbl>
    <w:p>
      <w:pPr>
        <w:pStyle w:val="FigureNote"/>
      </w:pPr>
      <w:r>
        <w:rPr>
          <w:i/>
        </w:rPr>
        <w:t xml:space="preserve">Nota. </w:t>
      </w:r>
      <w:r>
        <w:t>Comprobación documental: paletas, composición y existencia de ocho imágenes. El comportamiento del ratón, foco real, escalado y cambio de tema forma parte del plan de ejecución; no se informa como prueba realizada.</w:t>
      </w:r>
    </w:p>
    <w:p>
      <w:pPr>
        <w:pStyle w:val="Heading1"/>
      </w:pPr>
      <w:r>
        <w:t>Mensajes y Contenido</w:t>
      </w:r>
    </w:p>
    <w:p>
      <w:r>
        <w:t>La interfaz utiliza español de Nicaragua con instrucciones breves y verbos que describen la acción disponible. Los errores indican el dato que debe corregirse y conservan el resto del formulario para evitar un nuevo ingreso. Un mensaje financiero diferencia confirmación, resultado incierto y falla de exportación posterior al pago. Los códigos MSG identifican especificaciones y diagnósticos del equipo, mientras la persona ve el texto exacto del catálogo. El Apéndice B contiene ochenta y nueve mensajes (MSG-001 a MSG-089) y sus condiciones de aparición; la Tabla 22 resume las convenciones que mantienen consistencia entre pantallas, recibos y reportes.</w:t>
      </w:r>
    </w:p>
    <w:p>
      <w:pPr>
        <w:pStyle w:val="FigureNote"/>
      </w:pPr>
      <w:r>
        <w:t>La Tabla 22 presenta formatos y Rótulos de la Interfaz.</w:t>
      </w:r>
    </w:p>
    <w:p>
      <w:pPr>
        <w:pStyle w:val="CaptionNumber"/>
      </w:pPr>
      <w:r>
        <w:t>Tabla 22</w:t>
      </w:r>
    </w:p>
    <w:p>
      <w:pPr>
        <w:pStyle w:val="CaptionTitle"/>
      </w:pPr>
      <w:r>
        <w:t>Formatos y Rótulos de la Interfaz</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72"/>
        <w:gridCol w:w="7488"/>
      </w:tblGrid>
      <w:tr>
        <w:trPr>
          <w:cantSplit/>
          <w:tblHeader/>
        </w:trPr>
        <w:tc>
          <w:tcPr>
            <w:tcW w:type="dxa" w:w="1872"/>
            <w:tcMar>
              <w:top w:w="50" w:type="dxa"/>
              <w:bottom w:w="50" w:type="dxa"/>
              <w:left w:w="65" w:type="dxa"/>
              <w:right w:w="65" w:type="dxa"/>
            </w:tcMar>
            <w:tcBorders>
              <w:bottom w:val="single" w:sz="8"/>
            </w:tcBorders>
          </w:tcPr>
          <w:p>
            <w:pPr>
              <w:pStyle w:val="TableBody"/>
              <w:keepNext w:val="0"/>
              <w:jc w:val="center"/>
            </w:pPr>
            <w:r>
              <w:rPr>
                <w:b/>
              </w:rPr>
              <w:t>Elemento</w:t>
            </w:r>
          </w:p>
        </w:tc>
        <w:tc>
          <w:tcPr>
            <w:tcW w:type="dxa" w:w="7488"/>
            <w:tcMar>
              <w:top w:w="50" w:type="dxa"/>
              <w:bottom w:w="50" w:type="dxa"/>
              <w:left w:w="65" w:type="dxa"/>
              <w:right w:w="65" w:type="dxa"/>
            </w:tcMar>
            <w:tcBorders>
              <w:bottom w:val="single" w:sz="8"/>
            </w:tcBorders>
          </w:tcPr>
          <w:p>
            <w:pPr>
              <w:pStyle w:val="TableBody"/>
              <w:keepNext w:val="0"/>
              <w:jc w:val="center"/>
            </w:pPr>
            <w:r>
              <w:rPr>
                <w:b/>
              </w:rPr>
              <w:t>Convención Adoptada</w:t>
            </w:r>
          </w:p>
        </w:tc>
      </w:tr>
      <w:tr>
        <w:trPr>
          <w:cantSplit/>
        </w:trPr>
        <w:tc>
          <w:tcPr>
            <w:tcW w:type="dxa" w:w="1872"/>
            <w:tcMar>
              <w:top w:w="50" w:type="dxa"/>
              <w:bottom w:w="50" w:type="dxa"/>
              <w:left w:w="65" w:type="dxa"/>
              <w:right w:w="65" w:type="dxa"/>
            </w:tcMar>
          </w:tcPr>
          <w:p>
            <w:pPr>
              <w:pStyle w:val="TableBody"/>
              <w:keepNext w:val="0"/>
            </w:pPr>
            <w:r>
              <w:t>Fecha</w:t>
            </w:r>
          </w:p>
        </w:tc>
        <w:tc>
          <w:tcPr>
            <w:tcW w:type="dxa" w:w="7488"/>
            <w:tcMar>
              <w:top w:w="50" w:type="dxa"/>
              <w:bottom w:w="50" w:type="dxa"/>
              <w:left w:w="65" w:type="dxa"/>
              <w:right w:w="65" w:type="dxa"/>
            </w:tcMar>
          </w:tcPr>
          <w:p>
            <w:pPr>
              <w:pStyle w:val="TableBody"/>
              <w:keepNext w:val="0"/>
            </w:pPr>
            <w:r>
              <w:t>dd/MM/aaaa; ejemplo sintético 23/10/2026. DatePicker valida editor y explica errores.</w:t>
            </w:r>
          </w:p>
        </w:tc>
      </w:tr>
      <w:tr>
        <w:trPr>
          <w:cantSplit/>
        </w:trPr>
        <w:tc>
          <w:tcPr>
            <w:tcW w:type="dxa" w:w="1872"/>
            <w:tcMar>
              <w:top w:w="50" w:type="dxa"/>
              <w:bottom w:w="50" w:type="dxa"/>
              <w:left w:w="65" w:type="dxa"/>
              <w:right w:w="65" w:type="dxa"/>
            </w:tcMar>
          </w:tcPr>
          <w:p>
            <w:pPr>
              <w:pStyle w:val="TableBody"/>
              <w:keepNext w:val="0"/>
            </w:pPr>
            <w:r>
              <w:t>Importes</w:t>
            </w:r>
          </w:p>
        </w:tc>
        <w:tc>
          <w:tcPr>
            <w:tcW w:type="dxa" w:w="7488"/>
            <w:tcMar>
              <w:top w:w="50" w:type="dxa"/>
              <w:bottom w:w="50" w:type="dxa"/>
              <w:left w:w="65" w:type="dxa"/>
              <w:right w:w="65" w:type="dxa"/>
            </w:tcMar>
          </w:tcPr>
          <w:p>
            <w:pPr>
              <w:pStyle w:val="TableBody"/>
              <w:keepNext w:val="0"/>
            </w:pPr>
            <w:r>
              <w:t>Punto decimal y coma de miles: C$ 3,662.43; US$ 100.00. Dos decimales con HALF_EVEN al convertir total.</w:t>
            </w:r>
          </w:p>
        </w:tc>
      </w:tr>
      <w:tr>
        <w:trPr>
          <w:cantSplit/>
        </w:trPr>
        <w:tc>
          <w:tcPr>
            <w:tcW w:type="dxa" w:w="1872"/>
            <w:tcMar>
              <w:top w:w="50" w:type="dxa"/>
              <w:bottom w:w="50" w:type="dxa"/>
              <w:left w:w="65" w:type="dxa"/>
              <w:right w:w="65" w:type="dxa"/>
            </w:tcMar>
          </w:tcPr>
          <w:p>
            <w:pPr>
              <w:pStyle w:val="TableBody"/>
              <w:keepNext w:val="0"/>
            </w:pPr>
            <w:r>
              <w:t>Tasa</w:t>
            </w:r>
          </w:p>
        </w:tc>
        <w:tc>
          <w:tcPr>
            <w:tcW w:type="dxa" w:w="7488"/>
            <w:tcMar>
              <w:top w:w="50" w:type="dxa"/>
              <w:bottom w:w="50" w:type="dxa"/>
              <w:left w:w="65" w:type="dxa"/>
              <w:right w:w="65" w:type="dxa"/>
            </w:tcMar>
          </w:tcPr>
          <w:p>
            <w:pPr>
              <w:pStyle w:val="TableBody"/>
              <w:keepNext w:val="0"/>
            </w:pPr>
            <w:r>
              <w:t>36.62430000 NIO/USD corresponde a la referencia del BCN para 2026; 36.50000000 es ficticia y solo se usa en pruebas declaradas. Ocho decimales almacenables; fecha y fuente junto al valor.</w:t>
            </w:r>
          </w:p>
        </w:tc>
      </w:tr>
      <w:tr>
        <w:trPr>
          <w:cantSplit/>
        </w:trPr>
        <w:tc>
          <w:tcPr>
            <w:tcW w:type="dxa" w:w="1872"/>
            <w:tcMar>
              <w:top w:w="50" w:type="dxa"/>
              <w:bottom w:w="50" w:type="dxa"/>
              <w:left w:w="65" w:type="dxa"/>
              <w:right w:w="65" w:type="dxa"/>
            </w:tcMar>
          </w:tcPr>
          <w:p>
            <w:pPr>
              <w:pStyle w:val="TableBody"/>
              <w:keepNext w:val="0"/>
            </w:pPr>
            <w:r>
              <w:t>Localización</w:t>
            </w:r>
          </w:p>
        </w:tc>
        <w:tc>
          <w:tcPr>
            <w:tcW w:type="dxa" w:w="7488"/>
            <w:tcMar>
              <w:top w:w="50" w:type="dxa"/>
              <w:bottom w:w="50" w:type="dxa"/>
              <w:left w:w="65" w:type="dxa"/>
              <w:right w:w="65" w:type="dxa"/>
            </w:tcMar>
          </w:tcPr>
          <w:p>
            <w:pPr>
              <w:pStyle w:val="TableBody"/>
              <w:keepNext w:val="0"/>
            </w:pPr>
            <w:r>
              <w:t>Decisión explícita del proyecto para pantalla y exportación; no afirma una convención universal de Nicaragua. Parsear sin ambigüedad ni depender de locale de Windows.</w:t>
            </w:r>
          </w:p>
        </w:tc>
      </w:tr>
      <w:tr>
        <w:trPr>
          <w:cantSplit/>
        </w:trPr>
        <w:tc>
          <w:tcPr>
            <w:tcW w:type="dxa" w:w="1872"/>
            <w:tcMar>
              <w:top w:w="50" w:type="dxa"/>
              <w:bottom w:w="50" w:type="dxa"/>
              <w:left w:w="65" w:type="dxa"/>
              <w:right w:w="65" w:type="dxa"/>
            </w:tcMar>
          </w:tcPr>
          <w:p>
            <w:pPr>
              <w:pStyle w:val="TableBody"/>
              <w:keepNext w:val="0"/>
            </w:pPr>
            <w:r>
              <w:t>Entrada monetaria</w:t>
            </w:r>
          </w:p>
        </w:tc>
        <w:tc>
          <w:tcPr>
            <w:tcW w:type="dxa" w:w="7488"/>
            <w:tcMar>
              <w:top w:w="50" w:type="dxa"/>
              <w:bottom w:w="50" w:type="dxa"/>
              <w:left w:w="65" w:type="dxa"/>
              <w:right w:w="65" w:type="dxa"/>
            </w:tcMar>
          </w:tcPr>
          <w:p>
            <w:pPr>
              <w:pStyle w:val="TableBody"/>
              <w:keepNext w:val="0"/>
            </w:pPr>
            <w:r>
              <w:t>Aceptar dígitos, una marca decimal punto y agrupación con coma válida; rechazar 1,25 como decimal. Ayuda: Use punto decimal, por ejemplo 1,250.00.</w:t>
            </w:r>
          </w:p>
        </w:tc>
      </w:tr>
      <w:tr>
        <w:trPr>
          <w:cantSplit/>
        </w:trPr>
        <w:tc>
          <w:tcPr>
            <w:tcW w:type="dxa" w:w="1872"/>
            <w:tcMar>
              <w:top w:w="50" w:type="dxa"/>
              <w:bottom w:w="50" w:type="dxa"/>
              <w:left w:w="65" w:type="dxa"/>
              <w:right w:w="65" w:type="dxa"/>
            </w:tcMar>
          </w:tcPr>
          <w:p>
            <w:pPr>
              <w:pStyle w:val="TableBody"/>
              <w:keepNext w:val="0"/>
            </w:pPr>
            <w:r>
              <w:t>Botones</w:t>
            </w:r>
          </w:p>
        </w:tc>
        <w:tc>
          <w:tcPr>
            <w:tcW w:type="dxa" w:w="7488"/>
            <w:tcMar>
              <w:top w:w="50" w:type="dxa"/>
              <w:bottom w:w="50" w:type="dxa"/>
              <w:left w:w="65" w:type="dxa"/>
              <w:right w:w="65" w:type="dxa"/>
            </w:tcMar>
          </w:tcPr>
          <w:p>
            <w:pPr>
              <w:pStyle w:val="TableBody"/>
              <w:keepNext w:val="0"/>
            </w:pPr>
            <w:r>
              <w:t>Guardar propiedad; Guardar Borrador; Activar contrato; Confirmar pago; Anular recibo; Dar de baja; Exportar PDF; Exportar XLSX; Cancelar.</w:t>
            </w:r>
          </w:p>
        </w:tc>
      </w:tr>
      <w:tr>
        <w:trPr>
          <w:cantSplit/>
        </w:trPr>
        <w:tc>
          <w:tcPr>
            <w:tcW w:type="dxa" w:w="1872"/>
            <w:tcMar>
              <w:top w:w="50" w:type="dxa"/>
              <w:bottom w:w="50" w:type="dxa"/>
              <w:left w:w="65" w:type="dxa"/>
              <w:right w:w="65" w:type="dxa"/>
            </w:tcMar>
          </w:tcPr>
          <w:p>
            <w:pPr>
              <w:pStyle w:val="TableBody"/>
              <w:keepNext w:val="0"/>
            </w:pPr>
            <w:r>
              <w:t>Confirmaciones</w:t>
            </w:r>
          </w:p>
        </w:tc>
        <w:tc>
          <w:tcPr>
            <w:tcW w:type="dxa" w:w="7488"/>
            <w:tcMar>
              <w:top w:w="50" w:type="dxa"/>
              <w:bottom w:w="50" w:type="dxa"/>
              <w:left w:w="65" w:type="dxa"/>
              <w:right w:w="65" w:type="dxa"/>
            </w:tcMar>
          </w:tcPr>
          <w:p>
            <w:pPr>
              <w:pStyle w:val="TableBody"/>
              <w:keepNext w:val="0"/>
            </w:pPr>
            <w:r>
              <w:t>Conservar; Cancelar; Continuar editando; Descartar; Reemplazar. Evitar Sí/No sin acción descrita.</w:t>
            </w:r>
          </w:p>
        </w:tc>
      </w:tr>
    </w:tbl>
    <w:p>
      <w:pPr>
        <w:pStyle w:val="FigureNote"/>
      </w:pPr>
      <w:r>
        <w:t>La Tabla 23 presenta glosario de la Interfaz.</w:t>
      </w:r>
    </w:p>
    <w:p>
      <w:pPr>
        <w:pStyle w:val="CaptionNumber"/>
      </w:pPr>
      <w:r>
        <w:t>Tabla 23</w:t>
      </w:r>
    </w:p>
    <w:p>
      <w:pPr>
        <w:pStyle w:val="CaptionTitle"/>
      </w:pPr>
      <w:r>
        <w:t>Glosario de la Interfaz</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04"/>
        <w:gridCol w:w="7056"/>
      </w:tblGrid>
      <w:tr>
        <w:trPr>
          <w:cantSplit/>
          <w:tblHeader/>
        </w:trPr>
        <w:tc>
          <w:tcPr>
            <w:tcW w:type="dxa" w:w="2304"/>
            <w:tcMar>
              <w:top w:w="50" w:type="dxa"/>
              <w:bottom w:w="50" w:type="dxa"/>
              <w:left w:w="65" w:type="dxa"/>
              <w:right w:w="65" w:type="dxa"/>
            </w:tcMar>
            <w:tcBorders>
              <w:bottom w:val="single" w:sz="8"/>
            </w:tcBorders>
          </w:tcPr>
          <w:p>
            <w:pPr>
              <w:pStyle w:val="TableBody"/>
              <w:keepNext w:val="0"/>
              <w:jc w:val="center"/>
            </w:pPr>
            <w:r>
              <w:rPr>
                <w:b/>
              </w:rPr>
              <w:t>Término</w:t>
            </w:r>
          </w:p>
        </w:tc>
        <w:tc>
          <w:tcPr>
            <w:tcW w:type="dxa" w:w="7056"/>
            <w:tcMar>
              <w:top w:w="50" w:type="dxa"/>
              <w:bottom w:w="50" w:type="dxa"/>
              <w:left w:w="65" w:type="dxa"/>
              <w:right w:w="65" w:type="dxa"/>
            </w:tcMar>
            <w:tcBorders>
              <w:bottom w:val="single" w:sz="8"/>
            </w:tcBorders>
          </w:tcPr>
          <w:p>
            <w:pPr>
              <w:pStyle w:val="TableBody"/>
              <w:keepNext w:val="0"/>
              <w:jc w:val="center"/>
            </w:pPr>
            <w:r>
              <w:rPr>
                <w:b/>
              </w:rPr>
              <w:t>Definición Operativa</w:t>
            </w:r>
          </w:p>
        </w:tc>
      </w:tr>
      <w:tr>
        <w:trPr>
          <w:cantSplit/>
        </w:trPr>
        <w:tc>
          <w:tcPr>
            <w:tcW w:type="dxa" w:w="2304"/>
            <w:tcMar>
              <w:top w:w="50" w:type="dxa"/>
              <w:bottom w:w="50" w:type="dxa"/>
              <w:left w:w="65" w:type="dxa"/>
              <w:right w:w="65" w:type="dxa"/>
            </w:tcMar>
          </w:tcPr>
          <w:p>
            <w:pPr>
              <w:pStyle w:val="TableBody"/>
              <w:keepNext w:val="0"/>
            </w:pPr>
            <w:r>
              <w:t>Unidad</w:t>
            </w:r>
          </w:p>
        </w:tc>
        <w:tc>
          <w:tcPr>
            <w:tcW w:type="dxa" w:w="7056"/>
            <w:tcMar>
              <w:top w:w="50" w:type="dxa"/>
              <w:bottom w:w="50" w:type="dxa"/>
              <w:left w:w="65" w:type="dxa"/>
              <w:right w:w="65" w:type="dxa"/>
            </w:tcMar>
          </w:tcPr>
          <w:p>
            <w:pPr>
              <w:pStyle w:val="TableBody"/>
              <w:keepNext w:val="0"/>
            </w:pPr>
            <w:r>
              <w:t>Espacio alquilable de tipo Casa, Apartamento, Cuarto o Local comercial.</w:t>
            </w:r>
          </w:p>
        </w:tc>
      </w:tr>
      <w:tr>
        <w:trPr>
          <w:cantSplit/>
        </w:trPr>
        <w:tc>
          <w:tcPr>
            <w:tcW w:type="dxa" w:w="2304"/>
            <w:tcMar>
              <w:top w:w="50" w:type="dxa"/>
              <w:bottom w:w="50" w:type="dxa"/>
              <w:left w:w="65" w:type="dxa"/>
              <w:right w:w="65" w:type="dxa"/>
            </w:tcMar>
          </w:tcPr>
          <w:p>
            <w:pPr>
              <w:pStyle w:val="TableBody"/>
              <w:keepNext w:val="0"/>
            </w:pPr>
            <w:r>
              <w:t>Canon</w:t>
            </w:r>
          </w:p>
        </w:tc>
        <w:tc>
          <w:tcPr>
            <w:tcW w:type="dxa" w:w="7056"/>
            <w:tcMar>
              <w:top w:w="50" w:type="dxa"/>
              <w:bottom w:w="50" w:type="dxa"/>
              <w:left w:w="65" w:type="dxa"/>
              <w:right w:w="65" w:type="dxa"/>
            </w:tcMar>
          </w:tcPr>
          <w:p>
            <w:pPr>
              <w:pStyle w:val="TableBody"/>
              <w:keepNext w:val="0"/>
            </w:pPr>
            <w:r>
              <w:t>Monto pactado de renta del contrato, en NIO o USD.</w:t>
            </w:r>
          </w:p>
        </w:tc>
      </w:tr>
      <w:tr>
        <w:trPr>
          <w:cantSplit/>
        </w:trPr>
        <w:tc>
          <w:tcPr>
            <w:tcW w:type="dxa" w:w="2304"/>
            <w:tcMar>
              <w:top w:w="50" w:type="dxa"/>
              <w:bottom w:w="50" w:type="dxa"/>
              <w:left w:w="65" w:type="dxa"/>
              <w:right w:w="65" w:type="dxa"/>
            </w:tcMar>
          </w:tcPr>
          <w:p>
            <w:pPr>
              <w:pStyle w:val="TableBody"/>
              <w:keepNext w:val="0"/>
            </w:pPr>
            <w:r>
              <w:t>Cargo</w:t>
            </w:r>
          </w:p>
        </w:tc>
        <w:tc>
          <w:tcPr>
            <w:tcW w:type="dxa" w:w="7056"/>
            <w:tcMar>
              <w:top w:w="50" w:type="dxa"/>
              <w:bottom w:w="50" w:type="dxa"/>
              <w:left w:w="65" w:type="dxa"/>
              <w:right w:w="65" w:type="dxa"/>
            </w:tcMar>
          </w:tcPr>
          <w:p>
            <w:pPr>
              <w:pStyle w:val="TableBody"/>
              <w:keepNext w:val="0"/>
            </w:pPr>
            <w:r>
              <w:t>Obligación de pago con concepto y fecha de vencimiento.</w:t>
            </w:r>
          </w:p>
        </w:tc>
      </w:tr>
      <w:tr>
        <w:trPr>
          <w:cantSplit/>
        </w:trPr>
        <w:tc>
          <w:tcPr>
            <w:tcW w:type="dxa" w:w="2304"/>
            <w:tcMar>
              <w:top w:w="50" w:type="dxa"/>
              <w:bottom w:w="50" w:type="dxa"/>
              <w:left w:w="65" w:type="dxa"/>
              <w:right w:w="65" w:type="dxa"/>
            </w:tcMar>
          </w:tcPr>
          <w:p>
            <w:pPr>
              <w:pStyle w:val="TableBody"/>
              <w:keepNext w:val="0"/>
            </w:pPr>
            <w:r>
              <w:t>Mora</w:t>
            </w:r>
          </w:p>
        </w:tc>
        <w:tc>
          <w:tcPr>
            <w:tcW w:type="dxa" w:w="7056"/>
            <w:tcMar>
              <w:top w:w="50" w:type="dxa"/>
              <w:bottom w:w="50" w:type="dxa"/>
              <w:left w:w="65" w:type="dxa"/>
              <w:right w:w="65" w:type="dxa"/>
            </w:tcMar>
          </w:tcPr>
          <w:p>
            <w:pPr>
              <w:pStyle w:val="TableBody"/>
              <w:keepNext w:val="0"/>
            </w:pPr>
            <w:r>
              <w:t>Recargo de pago tardío después de la gracia; no se aplica sobre mora.</w:t>
            </w:r>
          </w:p>
        </w:tc>
      </w:tr>
      <w:tr>
        <w:trPr>
          <w:cantSplit/>
        </w:trPr>
        <w:tc>
          <w:tcPr>
            <w:tcW w:type="dxa" w:w="2304"/>
            <w:tcMar>
              <w:top w:w="50" w:type="dxa"/>
              <w:bottom w:w="50" w:type="dxa"/>
              <w:left w:w="65" w:type="dxa"/>
              <w:right w:w="65" w:type="dxa"/>
            </w:tcMar>
          </w:tcPr>
          <w:p>
            <w:pPr>
              <w:pStyle w:val="TableBody"/>
              <w:keepNext w:val="0"/>
            </w:pPr>
            <w:r>
              <w:t>Depósito de garantía</w:t>
            </w:r>
          </w:p>
        </w:tc>
        <w:tc>
          <w:tcPr>
            <w:tcW w:type="dxa" w:w="7056"/>
            <w:tcMar>
              <w:top w:w="50" w:type="dxa"/>
              <w:bottom w:w="50" w:type="dxa"/>
              <w:left w:w="65" w:type="dxa"/>
              <w:right w:w="65" w:type="dxa"/>
            </w:tcMar>
          </w:tcPr>
          <w:p>
            <w:pPr>
              <w:pStyle w:val="TableBody"/>
              <w:keepNext w:val="0"/>
            </w:pPr>
            <w:r>
              <w:t>Fondo separado de renta que se aplica o devuelve con conceptos al cierre.</w:t>
            </w:r>
          </w:p>
        </w:tc>
      </w:tr>
      <w:tr>
        <w:trPr>
          <w:cantSplit/>
        </w:trPr>
        <w:tc>
          <w:tcPr>
            <w:tcW w:type="dxa" w:w="2304"/>
            <w:tcMar>
              <w:top w:w="50" w:type="dxa"/>
              <w:bottom w:w="50" w:type="dxa"/>
              <w:left w:w="65" w:type="dxa"/>
              <w:right w:w="65" w:type="dxa"/>
            </w:tcMar>
          </w:tcPr>
          <w:p>
            <w:pPr>
              <w:pStyle w:val="TableBody"/>
              <w:keepNext w:val="0"/>
            </w:pPr>
            <w:r>
              <w:t>Recibo</w:t>
            </w:r>
          </w:p>
        </w:tc>
        <w:tc>
          <w:tcPr>
            <w:tcW w:type="dxa" w:w="7056"/>
            <w:tcMar>
              <w:top w:w="50" w:type="dxa"/>
              <w:bottom w:w="50" w:type="dxa"/>
              <w:left w:w="65" w:type="dxa"/>
              <w:right w:w="65" w:type="dxa"/>
            </w:tcMar>
          </w:tcPr>
          <w:p>
            <w:pPr>
              <w:pStyle w:val="TableBody"/>
              <w:keepNext w:val="0"/>
            </w:pPr>
            <w:r>
              <w:t>Comprobante de un pago confirmado, con consecutivo único que se conserva al anular.</w:t>
            </w:r>
          </w:p>
        </w:tc>
      </w:tr>
      <w:tr>
        <w:trPr>
          <w:cantSplit/>
        </w:trPr>
        <w:tc>
          <w:tcPr>
            <w:tcW w:type="dxa" w:w="2304"/>
            <w:tcMar>
              <w:top w:w="50" w:type="dxa"/>
              <w:bottom w:w="50" w:type="dxa"/>
              <w:left w:w="65" w:type="dxa"/>
              <w:right w:w="65" w:type="dxa"/>
            </w:tcMar>
          </w:tcPr>
          <w:p>
            <w:pPr>
              <w:pStyle w:val="TableBody"/>
              <w:keepNext w:val="0"/>
            </w:pPr>
            <w:r>
              <w:t>Estado de cuenta</w:t>
            </w:r>
          </w:p>
        </w:tc>
        <w:tc>
          <w:tcPr>
            <w:tcW w:type="dxa" w:w="7056"/>
            <w:tcMar>
              <w:top w:w="50" w:type="dxa"/>
              <w:bottom w:w="50" w:type="dxa"/>
              <w:left w:w="65" w:type="dxa"/>
              <w:right w:w="65" w:type="dxa"/>
            </w:tcMar>
          </w:tcPr>
          <w:p>
            <w:pPr>
              <w:pStyle w:val="TableBody"/>
              <w:keepNext w:val="0"/>
            </w:pPr>
            <w:r>
              <w:t>Movimientos y saldos del contrato a una fecha de corte.</w:t>
            </w:r>
          </w:p>
        </w:tc>
      </w:tr>
      <w:tr>
        <w:trPr>
          <w:cantSplit/>
        </w:trPr>
        <w:tc>
          <w:tcPr>
            <w:tcW w:type="dxa" w:w="2304"/>
            <w:tcMar>
              <w:top w:w="50" w:type="dxa"/>
              <w:bottom w:w="50" w:type="dxa"/>
              <w:left w:w="65" w:type="dxa"/>
              <w:right w:w="65" w:type="dxa"/>
            </w:tcMar>
          </w:tcPr>
          <w:p>
            <w:pPr>
              <w:pStyle w:val="TableBody"/>
              <w:keepNext w:val="0"/>
            </w:pPr>
            <w:r>
              <w:t>Tasa de cambio</w:t>
            </w:r>
          </w:p>
        </w:tc>
        <w:tc>
          <w:tcPr>
            <w:tcW w:type="dxa" w:w="7056"/>
            <w:tcMar>
              <w:top w:w="50" w:type="dxa"/>
              <w:bottom w:w="50" w:type="dxa"/>
              <w:left w:w="65" w:type="dxa"/>
              <w:right w:w="65" w:type="dxa"/>
            </w:tcMar>
          </w:tcPr>
          <w:p>
            <w:pPr>
              <w:pStyle w:val="TableBody"/>
              <w:keepNext w:val="0"/>
            </w:pPr>
            <w:r>
              <w:t>Cantidad de NIO por USD, con origen, fecha efectiva y valor congelado por operación.</w:t>
            </w:r>
          </w:p>
        </w:tc>
      </w:tr>
      <w:tr>
        <w:trPr>
          <w:cantSplit/>
        </w:trPr>
        <w:tc>
          <w:tcPr>
            <w:tcW w:type="dxa" w:w="2304"/>
            <w:tcMar>
              <w:top w:w="50" w:type="dxa"/>
              <w:bottom w:w="50" w:type="dxa"/>
              <w:left w:w="65" w:type="dxa"/>
              <w:right w:w="65" w:type="dxa"/>
            </w:tcMar>
          </w:tcPr>
          <w:p>
            <w:pPr>
              <w:pStyle w:val="TableBody"/>
              <w:keepNext w:val="0"/>
            </w:pPr>
            <w:r>
              <w:t>Período de facturación</w:t>
            </w:r>
          </w:p>
        </w:tc>
        <w:tc>
          <w:tcPr>
            <w:tcW w:type="dxa" w:w="7056"/>
            <w:tcMar>
              <w:top w:w="50" w:type="dxa"/>
              <w:bottom w:w="50" w:type="dxa"/>
              <w:left w:w="65" w:type="dxa"/>
              <w:right w:w="65" w:type="dxa"/>
            </w:tcMar>
          </w:tcPr>
          <w:p>
            <w:pPr>
              <w:pStyle w:val="TableBody"/>
              <w:keepNext w:val="0"/>
            </w:pPr>
            <w:r>
              <w:t>Mes al que corresponde el cargo único de renta por contrato.</w:t>
            </w:r>
          </w:p>
        </w:tc>
      </w:tr>
      <w:tr>
        <w:trPr>
          <w:cantSplit/>
        </w:trPr>
        <w:tc>
          <w:tcPr>
            <w:tcW w:type="dxa" w:w="2304"/>
            <w:tcMar>
              <w:top w:w="50" w:type="dxa"/>
              <w:bottom w:w="50" w:type="dxa"/>
              <w:left w:w="65" w:type="dxa"/>
              <w:right w:w="65" w:type="dxa"/>
            </w:tcMar>
          </w:tcPr>
          <w:p>
            <w:pPr>
              <w:pStyle w:val="TableBody"/>
              <w:keepNext w:val="0"/>
            </w:pPr>
            <w:r>
              <w:t>Saldo a favor</w:t>
            </w:r>
          </w:p>
        </w:tc>
        <w:tc>
          <w:tcPr>
            <w:tcW w:type="dxa" w:w="7056"/>
            <w:tcMar>
              <w:top w:w="50" w:type="dxa"/>
              <w:bottom w:w="50" w:type="dxa"/>
              <w:left w:w="65" w:type="dxa"/>
              <w:right w:w="65" w:type="dxa"/>
            </w:tcMar>
          </w:tcPr>
          <w:p>
            <w:pPr>
              <w:pStyle w:val="TableBody"/>
              <w:keepNext w:val="0"/>
            </w:pPr>
            <w:r>
              <w:t>Excedente del pago en moneda contractual, aplicable al siguiente cargo.</w:t>
            </w:r>
          </w:p>
        </w:tc>
      </w:tr>
    </w:tbl>
    <w:p>
      <w:pPr>
        <w:pStyle w:val="FigureNote"/>
      </w:pPr>
      <w:r>
        <w:t>La Tabla 24 presenta catálogos Textuales Compartidos.</w:t>
      </w:r>
    </w:p>
    <w:p>
      <w:pPr>
        <w:pStyle w:val="CaptionNumber"/>
      </w:pPr>
      <w:r>
        <w:t>Tabla 24</w:t>
      </w:r>
    </w:p>
    <w:p>
      <w:pPr>
        <w:pStyle w:val="CaptionTitle"/>
      </w:pPr>
      <w:r>
        <w:t>Catálogos Textuales Compartidos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160"/>
        <w:gridCol w:w="7200"/>
      </w:tblGrid>
      <w:tr>
        <w:trPr>
          <w:cantSplit/>
          <w:tblHeader/>
        </w:trPr>
        <w:tc>
          <w:tcPr>
            <w:tcW w:type="dxa" w:w="2160"/>
            <w:tcMar>
              <w:top w:w="50" w:type="dxa"/>
              <w:bottom w:w="50" w:type="dxa"/>
              <w:left w:w="65" w:type="dxa"/>
              <w:right w:w="65" w:type="dxa"/>
            </w:tcMar>
            <w:tcBorders>
              <w:bottom w:val="single" w:sz="8"/>
            </w:tcBorders>
          </w:tcPr>
          <w:p>
            <w:pPr>
              <w:pStyle w:val="TableBody"/>
              <w:keepNext w:val="0"/>
              <w:jc w:val="center"/>
            </w:pPr>
            <w:r>
              <w:rPr>
                <w:b/>
              </w:rPr>
              <w:t>Catálogo</w:t>
            </w:r>
          </w:p>
        </w:tc>
        <w:tc>
          <w:tcPr>
            <w:tcW w:type="dxa" w:w="7200"/>
            <w:tcMar>
              <w:top w:w="50" w:type="dxa"/>
              <w:bottom w:w="50" w:type="dxa"/>
              <w:left w:w="65" w:type="dxa"/>
              <w:right w:w="65" w:type="dxa"/>
            </w:tcMar>
            <w:tcBorders>
              <w:bottom w:val="single" w:sz="8"/>
            </w:tcBorders>
          </w:tcPr>
          <w:p>
            <w:pPr>
              <w:pStyle w:val="TableBody"/>
              <w:keepNext w:val="0"/>
              <w:jc w:val="center"/>
            </w:pPr>
            <w:r>
              <w:rPr>
                <w:b/>
              </w:rPr>
              <w:t>Valores Exactos</w:t>
            </w:r>
          </w:p>
        </w:tc>
      </w:tr>
      <w:tr>
        <w:trPr>
          <w:cantSplit/>
        </w:trPr>
        <w:tc>
          <w:tcPr>
            <w:tcW w:type="dxa" w:w="2160"/>
            <w:tcMar>
              <w:top w:w="50" w:type="dxa"/>
              <w:bottom w:w="50" w:type="dxa"/>
              <w:left w:w="65" w:type="dxa"/>
              <w:right w:w="65" w:type="dxa"/>
            </w:tcMar>
          </w:tcPr>
          <w:p>
            <w:pPr>
              <w:pStyle w:val="TableBody"/>
              <w:keepNext w:val="0"/>
            </w:pPr>
            <w:r>
              <w:t>Monedas / roles</w:t>
            </w:r>
          </w:p>
        </w:tc>
        <w:tc>
          <w:tcPr>
            <w:tcW w:type="dxa" w:w="7200"/>
            <w:tcMar>
              <w:top w:w="50" w:type="dxa"/>
              <w:bottom w:w="50" w:type="dxa"/>
              <w:left w:w="65" w:type="dxa"/>
              <w:right w:w="65" w:type="dxa"/>
            </w:tcMar>
          </w:tcPr>
          <w:p>
            <w:pPr>
              <w:pStyle w:val="TableBody"/>
              <w:keepNext w:val="0"/>
            </w:pPr>
            <w:r>
              <w:t>NIO (C$), USD (US$); Propietario, Asistente.</w:t>
            </w:r>
          </w:p>
        </w:tc>
      </w:tr>
      <w:tr>
        <w:trPr>
          <w:cantSplit/>
        </w:trPr>
        <w:tc>
          <w:tcPr>
            <w:tcW w:type="dxa" w:w="2160"/>
            <w:tcMar>
              <w:top w:w="50" w:type="dxa"/>
              <w:bottom w:w="50" w:type="dxa"/>
              <w:left w:w="65" w:type="dxa"/>
              <w:right w:w="65" w:type="dxa"/>
            </w:tcMar>
          </w:tcPr>
          <w:p>
            <w:pPr>
              <w:pStyle w:val="TableBody"/>
              <w:keepNext w:val="0"/>
            </w:pPr>
            <w:r>
              <w:t>Contrato</w:t>
            </w:r>
          </w:p>
        </w:tc>
        <w:tc>
          <w:tcPr>
            <w:tcW w:type="dxa" w:w="7200"/>
            <w:tcMar>
              <w:top w:w="50" w:type="dxa"/>
              <w:bottom w:w="50" w:type="dxa"/>
              <w:left w:w="65" w:type="dxa"/>
              <w:right w:w="65" w:type="dxa"/>
            </w:tcMar>
          </w:tcPr>
          <w:p>
            <w:pPr>
              <w:pStyle w:val="TableBody"/>
              <w:keepNext w:val="0"/>
            </w:pPr>
            <w:r>
              <w:t>Borrador, Vigente, Por vencer, Vencido, Terminado, Cancelado.</w:t>
            </w:r>
          </w:p>
        </w:tc>
      </w:tr>
      <w:tr>
        <w:trPr>
          <w:cantSplit/>
        </w:trPr>
        <w:tc>
          <w:tcPr>
            <w:tcW w:type="dxa" w:w="2160"/>
            <w:tcMar>
              <w:top w:w="50" w:type="dxa"/>
              <w:bottom w:w="50" w:type="dxa"/>
              <w:left w:w="65" w:type="dxa"/>
              <w:right w:w="65" w:type="dxa"/>
            </w:tcMar>
          </w:tcPr>
          <w:p>
            <w:pPr>
              <w:pStyle w:val="TableBody"/>
              <w:keepNext w:val="0"/>
            </w:pPr>
            <w:r>
              <w:t>Unidad</w:t>
            </w:r>
          </w:p>
        </w:tc>
        <w:tc>
          <w:tcPr>
            <w:tcW w:type="dxa" w:w="7200"/>
            <w:tcMar>
              <w:top w:w="50" w:type="dxa"/>
              <w:bottom w:w="50" w:type="dxa"/>
              <w:left w:w="65" w:type="dxa"/>
              <w:right w:w="65" w:type="dxa"/>
            </w:tcMar>
          </w:tcPr>
          <w:p>
            <w:pPr>
              <w:pStyle w:val="TableBody"/>
              <w:keepNext w:val="0"/>
            </w:pPr>
            <w:r>
              <w:t>Disponible, Ocupada, En mantenimiento, Inactiva.</w:t>
            </w:r>
          </w:p>
        </w:tc>
      </w:tr>
      <w:tr>
        <w:trPr>
          <w:cantSplit/>
        </w:trPr>
        <w:tc>
          <w:tcPr>
            <w:tcW w:type="dxa" w:w="2160"/>
            <w:tcMar>
              <w:top w:w="50" w:type="dxa"/>
              <w:bottom w:w="50" w:type="dxa"/>
              <w:left w:w="65" w:type="dxa"/>
              <w:right w:w="65" w:type="dxa"/>
            </w:tcMar>
          </w:tcPr>
          <w:p>
            <w:pPr>
              <w:pStyle w:val="TableBody"/>
              <w:keepNext w:val="0"/>
            </w:pPr>
            <w:r>
              <w:t>Cargo</w:t>
            </w:r>
          </w:p>
        </w:tc>
        <w:tc>
          <w:tcPr>
            <w:tcW w:type="dxa" w:w="7200"/>
            <w:tcMar>
              <w:top w:w="50" w:type="dxa"/>
              <w:bottom w:w="50" w:type="dxa"/>
              <w:left w:w="65" w:type="dxa"/>
              <w:right w:w="65" w:type="dxa"/>
            </w:tcMar>
          </w:tcPr>
          <w:p>
            <w:pPr>
              <w:pStyle w:val="TableBody"/>
              <w:keepNext w:val="0"/>
            </w:pPr>
            <w:r>
              <w:t>Pendiente, Parcial, Pagado, Vencido, Anulado.</w:t>
            </w:r>
          </w:p>
        </w:tc>
      </w:tr>
      <w:tr>
        <w:trPr>
          <w:cantSplit/>
        </w:trPr>
        <w:tc>
          <w:tcPr>
            <w:tcW w:type="dxa" w:w="2160"/>
            <w:tcMar>
              <w:top w:w="50" w:type="dxa"/>
              <w:bottom w:w="50" w:type="dxa"/>
              <w:left w:w="65" w:type="dxa"/>
              <w:right w:w="65" w:type="dxa"/>
            </w:tcMar>
          </w:tcPr>
          <w:p>
            <w:pPr>
              <w:pStyle w:val="TableBody"/>
              <w:keepNext w:val="0"/>
            </w:pPr>
            <w:r>
              <w:t>Pago</w:t>
            </w:r>
          </w:p>
        </w:tc>
        <w:tc>
          <w:tcPr>
            <w:tcW w:type="dxa" w:w="7200"/>
            <w:tcMar>
              <w:top w:w="50" w:type="dxa"/>
              <w:bottom w:w="50" w:type="dxa"/>
              <w:left w:w="65" w:type="dxa"/>
              <w:right w:w="65" w:type="dxa"/>
            </w:tcMar>
          </w:tcPr>
          <w:p>
            <w:pPr>
              <w:pStyle w:val="TableBody"/>
              <w:keepNext w:val="0"/>
            </w:pPr>
            <w:r>
              <w:t>Registrado, Anulado.</w:t>
            </w:r>
          </w:p>
        </w:tc>
      </w:tr>
      <w:tr>
        <w:trPr>
          <w:cantSplit/>
        </w:trPr>
        <w:tc>
          <w:tcPr>
            <w:tcW w:type="dxa" w:w="2160"/>
            <w:tcMar>
              <w:top w:w="50" w:type="dxa"/>
              <w:bottom w:w="50" w:type="dxa"/>
              <w:left w:w="65" w:type="dxa"/>
              <w:right w:w="65" w:type="dxa"/>
            </w:tcMar>
          </w:tcPr>
          <w:p>
            <w:pPr>
              <w:pStyle w:val="TableBody"/>
              <w:keepNext w:val="0"/>
            </w:pPr>
            <w:r>
              <w:t>Mantenimiento</w:t>
            </w:r>
          </w:p>
        </w:tc>
        <w:tc>
          <w:tcPr>
            <w:tcW w:type="dxa" w:w="7200"/>
            <w:tcMar>
              <w:top w:w="50" w:type="dxa"/>
              <w:bottom w:w="50" w:type="dxa"/>
              <w:left w:w="65" w:type="dxa"/>
              <w:right w:w="65" w:type="dxa"/>
            </w:tcMar>
          </w:tcPr>
          <w:p>
            <w:pPr>
              <w:pStyle w:val="TableBody"/>
              <w:keepNext w:val="0"/>
            </w:pPr>
            <w:r>
              <w:t>Abierta, En proceso, Resuelta, Cancelada.</w:t>
            </w:r>
          </w:p>
        </w:tc>
      </w:tr>
      <w:tr>
        <w:trPr>
          <w:cantSplit/>
        </w:trPr>
        <w:tc>
          <w:tcPr>
            <w:tcW w:type="dxa" w:w="2160"/>
            <w:tcMar>
              <w:top w:w="50" w:type="dxa"/>
              <w:bottom w:w="50" w:type="dxa"/>
              <w:left w:w="65" w:type="dxa"/>
              <w:right w:w="65" w:type="dxa"/>
            </w:tcMar>
          </w:tcPr>
          <w:p>
            <w:pPr>
              <w:pStyle w:val="TableBody"/>
              <w:keepNext w:val="0"/>
            </w:pPr>
            <w:r>
              <w:t>Depósito</w:t>
            </w:r>
          </w:p>
        </w:tc>
        <w:tc>
          <w:tcPr>
            <w:tcW w:type="dxa" w:w="7200"/>
            <w:tcMar>
              <w:top w:w="50" w:type="dxa"/>
              <w:bottom w:w="50" w:type="dxa"/>
              <w:left w:w="65" w:type="dxa"/>
              <w:right w:w="65" w:type="dxa"/>
            </w:tcMar>
          </w:tcPr>
          <w:p>
            <w:pPr>
              <w:pStyle w:val="TableBody"/>
              <w:keepNext w:val="0"/>
            </w:pPr>
            <w:r>
              <w:t>Retenido, Aplicado, Devuelto parcial, Devuelto.</w:t>
            </w:r>
          </w:p>
        </w:tc>
      </w:tr>
      <w:tr>
        <w:trPr>
          <w:cantSplit/>
        </w:trPr>
        <w:tc>
          <w:tcPr>
            <w:tcW w:type="dxa" w:w="2160"/>
            <w:tcMar>
              <w:top w:w="50" w:type="dxa"/>
              <w:bottom w:w="50" w:type="dxa"/>
              <w:left w:w="65" w:type="dxa"/>
              <w:right w:w="65" w:type="dxa"/>
            </w:tcMar>
          </w:tcPr>
          <w:p>
            <w:pPr>
              <w:pStyle w:val="TableBody"/>
              <w:keepNext w:val="0"/>
            </w:pPr>
            <w:r>
              <w:t>Tipo de cargo</w:t>
            </w:r>
          </w:p>
        </w:tc>
        <w:tc>
          <w:tcPr>
            <w:tcW w:type="dxa" w:w="7200"/>
            <w:tcMar>
              <w:top w:w="50" w:type="dxa"/>
              <w:bottom w:w="50" w:type="dxa"/>
              <w:left w:w="65" w:type="dxa"/>
              <w:right w:w="65" w:type="dxa"/>
            </w:tcMar>
          </w:tcPr>
          <w:p>
            <w:pPr>
              <w:pStyle w:val="TableBody"/>
              <w:keepNext w:val="0"/>
            </w:pPr>
            <w:r>
              <w:t>Renta, Mora, Reparación, Servicio, Otro.</w:t>
            </w:r>
          </w:p>
        </w:tc>
      </w:tr>
      <w:tr>
        <w:trPr>
          <w:cantSplit/>
        </w:trPr>
        <w:tc>
          <w:tcPr>
            <w:tcW w:type="dxa" w:w="2160"/>
            <w:tcMar>
              <w:top w:w="50" w:type="dxa"/>
              <w:bottom w:w="50" w:type="dxa"/>
              <w:left w:w="65" w:type="dxa"/>
              <w:right w:w="65" w:type="dxa"/>
            </w:tcMar>
          </w:tcPr>
          <w:p>
            <w:pPr>
              <w:pStyle w:val="TableBody"/>
              <w:keepNext w:val="0"/>
            </w:pPr>
            <w:r>
              <w:t>Método de pago</w:t>
            </w:r>
          </w:p>
        </w:tc>
        <w:tc>
          <w:tcPr>
            <w:tcW w:type="dxa" w:w="7200"/>
            <w:tcMar>
              <w:top w:w="50" w:type="dxa"/>
              <w:bottom w:w="50" w:type="dxa"/>
              <w:left w:w="65" w:type="dxa"/>
              <w:right w:w="65" w:type="dxa"/>
            </w:tcMar>
          </w:tcPr>
          <w:p>
            <w:pPr>
              <w:pStyle w:val="TableBody"/>
              <w:keepNext w:val="0"/>
            </w:pPr>
            <w:r>
              <w:t>Efectivo, Transferencia, Depósito bancario, Otro.</w:t>
            </w:r>
          </w:p>
        </w:tc>
      </w:tr>
    </w:tbl>
    <w:p>
      <w:pPr>
        <w:pStyle w:val="Heading1"/>
      </w:pPr>
      <w:r>
        <w:t>Accesibilidad y Usabilidad</w:t>
      </w:r>
    </w:p>
    <w:p>
      <w:r>
        <w:t>Latch adopta criterios de WCAG como metas de diseño transferidas a controles de escritorio, sin declarar una certificación web de la aplicación. El foco permanece visible mientras el control lo conserva, siguiendo la explicación de W3C (s. f.-c). Los botones tienen al menos treinta y seis unidades de altura y un área operable suficiente para su rótulo. La referencia de veinticuatro píxeles CSS del criterio de tamaño de objetivo informa esta decisión, pero no demuestra equivalencia automática con unidades JavaFX (W3C, s. f.-d). Los textos de error y estado acompañan cualquier diferencia de color.</w:t>
      </w:r>
    </w:p>
    <w:p>
      <w:r>
        <w:t>OpenJFX (s. f.-c) proporciona accessibleText, accessibleHelp y accessibleRole para describir los nodos de la interfaz. Platform informa si una tecnología de asistencia activó el soporte, sin probar la calidad del recorrido con un lector específico (OpenJFX, s. f.-d). El equipo enlazará Label con su entrada y priorizará controles nativos. Las figuras no comprueban anuncios, orden de lectura ni pronunciación de importes. El plan propone probar Narrador en Windows 11 y registrar versión, pasos y evidencia antes de afirmar compatibilidad con ese entorno.</w:t>
      </w:r>
    </w:p>
    <w:p>
      <w:pPr>
        <w:pStyle w:val="FigureNote"/>
      </w:pPr>
      <w:r>
        <w:t>La Tabla 25 presenta criterios de Aprobación de Accesibilidad.</w:t>
      </w:r>
    </w:p>
    <w:p>
      <w:pPr>
        <w:pStyle w:val="CaptionNumber"/>
      </w:pPr>
      <w:r>
        <w:t>Tabla 25</w:t>
      </w:r>
    </w:p>
    <w:p>
      <w:pPr>
        <w:pStyle w:val="CaptionTitle"/>
      </w:pPr>
      <w:r>
        <w:t>Criterios de Aprobación de Accesibilidad</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16"/>
        <w:gridCol w:w="7344"/>
      </w:tblGrid>
      <w:tr>
        <w:trPr>
          <w:cantSplit/>
          <w:tblHeader/>
        </w:trPr>
        <w:tc>
          <w:tcPr>
            <w:tcW w:type="dxa" w:w="2016"/>
            <w:tcMar>
              <w:top w:w="50" w:type="dxa"/>
              <w:bottom w:w="50" w:type="dxa"/>
              <w:left w:w="65" w:type="dxa"/>
              <w:right w:w="65" w:type="dxa"/>
            </w:tcMar>
            <w:tcBorders>
              <w:bottom w:val="single" w:sz="8"/>
            </w:tcBorders>
          </w:tcPr>
          <w:p>
            <w:pPr>
              <w:pStyle w:val="TableBody"/>
              <w:keepNext w:val="0"/>
              <w:jc w:val="center"/>
            </w:pPr>
            <w:r>
              <w:rPr>
                <w:b/>
              </w:rPr>
              <w:t>Condición</w:t>
            </w:r>
          </w:p>
        </w:tc>
        <w:tc>
          <w:tcPr>
            <w:tcW w:type="dxa" w:w="7344"/>
            <w:tcMar>
              <w:top w:w="50" w:type="dxa"/>
              <w:bottom w:w="50" w:type="dxa"/>
              <w:left w:w="65" w:type="dxa"/>
              <w:right w:w="65" w:type="dxa"/>
            </w:tcMar>
            <w:tcBorders>
              <w:bottom w:val="single" w:sz="8"/>
            </w:tcBorders>
          </w:tcPr>
          <w:p>
            <w:pPr>
              <w:pStyle w:val="TableBody"/>
              <w:keepNext w:val="0"/>
              <w:jc w:val="center"/>
            </w:pPr>
            <w:r>
              <w:rPr>
                <w:b/>
              </w:rPr>
              <w:t>Criterio Medible y Procedimiento</w:t>
            </w:r>
          </w:p>
        </w:tc>
      </w:tr>
      <w:tr>
        <w:trPr>
          <w:cantSplit/>
        </w:trPr>
        <w:tc>
          <w:tcPr>
            <w:tcW w:type="dxa" w:w="2016"/>
            <w:tcMar>
              <w:top w:w="50" w:type="dxa"/>
              <w:bottom w:w="50" w:type="dxa"/>
              <w:left w:w="65" w:type="dxa"/>
              <w:right w:w="65" w:type="dxa"/>
            </w:tcMar>
          </w:tcPr>
          <w:p>
            <w:pPr>
              <w:pStyle w:val="TableBody"/>
              <w:keepNext w:val="0"/>
            </w:pPr>
            <w:r>
              <w:t>Texto y señales</w:t>
            </w:r>
          </w:p>
        </w:tc>
        <w:tc>
          <w:tcPr>
            <w:tcW w:type="dxa" w:w="7344"/>
            <w:tcMar>
              <w:top w:w="50" w:type="dxa"/>
              <w:bottom w:w="50" w:type="dxa"/>
              <w:left w:w="65" w:type="dxa"/>
              <w:right w:w="65" w:type="dxa"/>
            </w:tcMar>
          </w:tcPr>
          <w:p>
            <w:pPr>
              <w:pStyle w:val="TableBody"/>
              <w:keepNext w:val="0"/>
            </w:pPr>
            <w:r>
              <w:t>Todos los pares pertinentes ≥ 4.5:1 para texto normal; ≥ 3:1 para grande según W3C y señales necesarias. Comparación sin redondear; revisar cada estado con sus fondos reales.</w:t>
            </w:r>
          </w:p>
        </w:tc>
      </w:tr>
      <w:tr>
        <w:trPr>
          <w:cantSplit/>
        </w:trPr>
        <w:tc>
          <w:tcPr>
            <w:tcW w:type="dxa" w:w="2016"/>
            <w:tcMar>
              <w:top w:w="50" w:type="dxa"/>
              <w:bottom w:w="50" w:type="dxa"/>
              <w:left w:w="65" w:type="dxa"/>
              <w:right w:w="65" w:type="dxa"/>
            </w:tcMar>
          </w:tcPr>
          <w:p>
            <w:pPr>
              <w:pStyle w:val="TableBody"/>
              <w:keepNext w:val="0"/>
            </w:pPr>
            <w:r>
              <w:t>Foco</w:t>
            </w:r>
          </w:p>
        </w:tc>
        <w:tc>
          <w:tcPr>
            <w:tcW w:type="dxa" w:w="7344"/>
            <w:tcMar>
              <w:top w:w="50" w:type="dxa"/>
              <w:bottom w:w="50" w:type="dxa"/>
              <w:left w:w="65" w:type="dxa"/>
              <w:right w:w="65" w:type="dxa"/>
            </w:tcMar>
          </w:tcPr>
          <w:p>
            <w:pPr>
              <w:pStyle w:val="TableBody"/>
              <w:keepNext w:val="0"/>
            </w:pPr>
            <w:r>
              <w:t>Anillo de 2 unidades con separación 2; contorno ≥ 3:1 frente a superficie y sin depender de glow. Recorrer diez tareas y verificar que no quede oculto bajo pie fijo.</w:t>
            </w:r>
          </w:p>
        </w:tc>
      </w:tr>
      <w:tr>
        <w:trPr>
          <w:cantSplit/>
        </w:trPr>
        <w:tc>
          <w:tcPr>
            <w:tcW w:type="dxa" w:w="2016"/>
            <w:tcMar>
              <w:top w:w="50" w:type="dxa"/>
              <w:bottom w:w="50" w:type="dxa"/>
              <w:left w:w="65" w:type="dxa"/>
              <w:right w:w="65" w:type="dxa"/>
            </w:tcMar>
          </w:tcPr>
          <w:p>
            <w:pPr>
              <w:pStyle w:val="TableBody"/>
              <w:keepNext w:val="0"/>
            </w:pPr>
            <w:r>
              <w:t>Teclado</w:t>
            </w:r>
          </w:p>
        </w:tc>
        <w:tc>
          <w:tcPr>
            <w:tcW w:type="dxa" w:w="7344"/>
            <w:tcMar>
              <w:top w:w="50" w:type="dxa"/>
              <w:bottom w:w="50" w:type="dxa"/>
              <w:left w:w="65" w:type="dxa"/>
              <w:right w:w="65" w:type="dxa"/>
            </w:tcMar>
          </w:tcPr>
          <w:p>
            <w:pPr>
              <w:pStyle w:val="TableBody"/>
              <w:keepNext w:val="0"/>
            </w:pPr>
            <w:r>
              <w:t>Cero bloqueos en Tab/Shift+Tab, Enter, Escape, flechas y F6. Guardar y confirmar disponibles sin ratón. Abrir contexto mediante Menú/Shift+F10.</w:t>
            </w:r>
          </w:p>
        </w:tc>
      </w:tr>
      <w:tr>
        <w:trPr>
          <w:cantSplit/>
        </w:trPr>
        <w:tc>
          <w:tcPr>
            <w:tcW w:type="dxa" w:w="2016"/>
            <w:tcMar>
              <w:top w:w="50" w:type="dxa"/>
              <w:bottom w:w="50" w:type="dxa"/>
              <w:left w:w="65" w:type="dxa"/>
              <w:right w:w="65" w:type="dxa"/>
            </w:tcMar>
          </w:tcPr>
          <w:p>
            <w:pPr>
              <w:pStyle w:val="TableBody"/>
              <w:keepNext w:val="0"/>
            </w:pPr>
            <w:r>
              <w:t>Mensajes</w:t>
            </w:r>
          </w:p>
        </w:tc>
        <w:tc>
          <w:tcPr>
            <w:tcW w:type="dxa" w:w="7344"/>
            <w:tcMar>
              <w:top w:w="50" w:type="dxa"/>
              <w:bottom w:w="50" w:type="dxa"/>
              <w:left w:w="65" w:type="dxa"/>
              <w:right w:w="65" w:type="dxa"/>
            </w:tcMar>
          </w:tcPr>
          <w:p>
            <w:pPr>
              <w:pStyle w:val="TableBody"/>
              <w:keepNext w:val="0"/>
            </w:pPr>
            <w:r>
              <w:t>Veinte entradas inválidas identifican campo y causa; resumen lleva al error; el mensaje persiste hasta corrección. Estado comunicado con texto y símbolo.</w:t>
            </w:r>
          </w:p>
        </w:tc>
      </w:tr>
      <w:tr>
        <w:trPr>
          <w:cantSplit/>
        </w:trPr>
        <w:tc>
          <w:tcPr>
            <w:tcW w:type="dxa" w:w="2016"/>
            <w:tcMar>
              <w:top w:w="50" w:type="dxa"/>
              <w:bottom w:w="50" w:type="dxa"/>
              <w:left w:w="65" w:type="dxa"/>
              <w:right w:w="65" w:type="dxa"/>
            </w:tcMar>
          </w:tcPr>
          <w:p>
            <w:pPr>
              <w:pStyle w:val="TableBody"/>
              <w:keepNext w:val="0"/>
            </w:pPr>
            <w:r>
              <w:t>Escalado</w:t>
            </w:r>
          </w:p>
        </w:tc>
        <w:tc>
          <w:tcPr>
            <w:tcW w:type="dxa" w:w="7344"/>
            <w:tcMar>
              <w:top w:w="50" w:type="dxa"/>
              <w:bottom w:w="50" w:type="dxa"/>
              <w:left w:w="65" w:type="dxa"/>
              <w:right w:w="65" w:type="dxa"/>
            </w:tcMar>
          </w:tcPr>
          <w:p>
            <w:pPr>
              <w:pStyle w:val="TableBody"/>
              <w:keepNext w:val="0"/>
            </w:pPr>
            <w:r>
              <w:t xml:space="preserve">100 %, 125 %, 150 % y 200 %; cadenas de 120 caracteres, concepto de 500 e importe C$ 9,999,999,999,999.99. Cero recortes de controles o importes; permitir wrap/scroll.</w:t>
            </w:r>
          </w:p>
        </w:tc>
      </w:tr>
      <w:tr>
        <w:trPr>
          <w:cantSplit/>
        </w:trPr>
        <w:tc>
          <w:tcPr>
            <w:tcW w:type="dxa" w:w="2016"/>
            <w:tcMar>
              <w:top w:w="50" w:type="dxa"/>
              <w:bottom w:w="50" w:type="dxa"/>
              <w:left w:w="65" w:type="dxa"/>
              <w:right w:w="65" w:type="dxa"/>
            </w:tcMar>
          </w:tcPr>
          <w:p>
            <w:pPr>
              <w:pStyle w:val="TableBody"/>
              <w:keepNext w:val="0"/>
            </w:pPr>
            <w:r>
              <w:t>Matriz visual</w:t>
            </w:r>
          </w:p>
        </w:tc>
        <w:tc>
          <w:tcPr>
            <w:tcW w:type="dxa" w:w="7344"/>
            <w:tcMar>
              <w:top w:w="50" w:type="dxa"/>
              <w:bottom w:w="50" w:type="dxa"/>
              <w:left w:w="65" w:type="dxa"/>
              <w:right w:w="65" w:type="dxa"/>
            </w:tcMar>
          </w:tcPr>
          <w:p>
            <w:pPr>
              <w:pStyle w:val="TableBody"/>
              <w:keepNext w:val="0"/>
            </w:pPr>
            <w:r>
              <w:t>Claro normal, Claro sin efectos, Oscuro normal y Oscuro sin efectos para acceso, panel, tabla, formulario, calendario, ComboBox, menú, tooltip, diálogo, carga, error y selección.</w:t>
            </w:r>
          </w:p>
        </w:tc>
      </w:tr>
      <w:tr>
        <w:trPr>
          <w:cantSplit/>
        </w:trPr>
        <w:tc>
          <w:tcPr>
            <w:tcW w:type="dxa" w:w="2016"/>
            <w:tcMar>
              <w:top w:w="50" w:type="dxa"/>
              <w:bottom w:w="50" w:type="dxa"/>
              <w:left w:w="65" w:type="dxa"/>
              <w:right w:w="65" w:type="dxa"/>
            </w:tcMar>
          </w:tcPr>
          <w:p>
            <w:pPr>
              <w:pStyle w:val="TableBody"/>
              <w:keepNext w:val="0"/>
            </w:pPr>
            <w:r>
              <w:t>Accesibilidad asistida</w:t>
            </w:r>
          </w:p>
        </w:tc>
        <w:tc>
          <w:tcPr>
            <w:tcW w:type="dxa" w:w="7344"/>
            <w:tcMar>
              <w:top w:w="50" w:type="dxa"/>
              <w:bottom w:w="50" w:type="dxa"/>
              <w:left w:w="65" w:type="dxa"/>
              <w:right w:w="65" w:type="dxa"/>
            </w:tcMar>
          </w:tcPr>
          <w:p>
            <w:pPr>
              <w:pStyle w:val="TableBody"/>
              <w:keepNext w:val="0"/>
            </w:pPr>
            <w:r>
              <w:t>Probar Narrador y lectura de monto, tasa y error; registrar entorno y anuncios. Cero promesas de compatibilidad basadas solo en la existencia de propiedades.</w:t>
            </w:r>
          </w:p>
        </w:tc>
      </w:tr>
      <w:tr>
        <w:trPr>
          <w:cantSplit/>
        </w:trPr>
        <w:tc>
          <w:tcPr>
            <w:tcW w:type="dxa" w:w="2016"/>
            <w:tcMar>
              <w:top w:w="50" w:type="dxa"/>
              <w:bottom w:w="50" w:type="dxa"/>
              <w:left w:w="65" w:type="dxa"/>
              <w:right w:w="65" w:type="dxa"/>
            </w:tcMar>
          </w:tcPr>
          <w:p>
            <w:pPr>
              <w:pStyle w:val="TableBody"/>
              <w:keepNext w:val="0"/>
            </w:pPr>
            <w:r>
              <w:t>Visor y exportación</w:t>
            </w:r>
          </w:p>
        </w:tc>
        <w:tc>
          <w:tcPr>
            <w:tcW w:type="dxa" w:w="7344"/>
            <w:tcMar>
              <w:top w:w="50" w:type="dxa"/>
              <w:bottom w:w="50" w:type="dxa"/>
              <w:left w:w="65" w:type="dxa"/>
              <w:right w:w="65" w:type="dxa"/>
            </w:tcMar>
          </w:tcPr>
          <w:p>
            <w:pPr>
              <w:pStyle w:val="TableBody"/>
              <w:keepNext w:val="0"/>
            </w:pPr>
            <w:r>
              <w:t>La página blanca conserva contraste; ImageView requiere descripción y resumen textual. No atribuir PDF/UA a JasperReports Community sin evidencia.</w:t>
            </w:r>
          </w:p>
        </w:tc>
      </w:tr>
    </w:tbl>
    <w:p>
      <w:r>
        <w:t>La inspección distingue las verificaciones posibles sobre el documento de aquellas que requieren ejecutar Latch. El cálculo comprueba colores sólidos y la revisión visual comprueba que las composiciones mantengan lectura opaca y rótulos identificables. El teclado real, la respuesta de menús y los anuncios del lector requieren un prototipo con las versiones seleccionadas. Los ocho ejemplos a color mantienen los mismos datos para revisar diferencias de tema sin cambiar la tarea. La Lista de Verificación del Apéndice D registra esta separación y evita presentar una intención de accesibilidad como un resultado de aceptación ejecutado.</w:t>
      </w:r>
    </w:p>
    <w:p>
      <w:pPr>
        <w:pStyle w:val="Heading1"/>
      </w:pPr>
      <w:r>
        <w:t>Diseño de Documentos Impresos y Reportes</w:t>
      </w:r>
    </w:p>
    <w:p>
      <w:r>
        <w:t>Los comprobantes administrativos utilizan papel carta con fondo blanco y márgenes de quince milímetros para el diseño del reporte. El recibo y el estado de cuenta conservan DejaVu Sans de diez puntos como cuerpo, doce para encabezados y catorce para el título. La franja índigo ocupa solo una línea de identidad y los importes utilizan texto oscuro de alto contraste. Estas medidas pertenecen a los reportes de Latch y no sustituyen Times New Roman de doce puntos ni los márgenes APA del brief. Las Figuras 12 y 13 muestran maquetaciones propias con datos sintéticos para los dos documentos.</w:t>
      </w:r>
    </w:p>
    <w:p>
      <w:pPr>
        <w:pStyle w:val="FigureNote"/>
      </w:pPr>
      <w:r>
        <w:t>La Figura 12 muestra maquetación del Recibo Administrativo.</w:t>
      </w:r>
    </w:p>
    <w:p>
      <w:pPr>
        <w:pStyle w:val="CaptionNumber"/>
      </w:pPr>
      <w:r>
        <w:t>Figura 12</w:t>
      </w:r>
    </w:p>
    <w:p>
      <w:pPr>
        <w:pStyle w:val="CaptionTitle"/>
      </w:pPr>
      <w:r>
        <w:t>Maquetación del Recibo Administrativo</w:t>
      </w:r>
    </w:p>
    <w:p>
      <w:pPr>
        <w:pStyle w:val="FigureNote"/>
        <w:spacing w:line="240" w:lineRule="auto"/>
      </w:pPr>
      <w:r>
        <w:drawing>
          <wp:inline xmlns:a="http://schemas.openxmlformats.org/drawingml/2006/main" xmlns:pic="http://schemas.openxmlformats.org/drawingml/2006/picture">
            <wp:extent cx="5669280" cy="5669280"/>
            <wp:docPr id="12" name="Picture 12" descr="Maquetación del Recibo Administrativo. Esquema propio con datos sintéticos." title="Maquetación del Recibo Administrativo"/>
            <wp:cNvGraphicFramePr>
              <a:graphicFrameLocks noChangeAspect="1"/>
            </wp:cNvGraphicFramePr>
            <a:graphic>
              <a:graphicData uri="http://schemas.openxmlformats.org/drawingml/2006/picture">
                <pic:pic>
                  <pic:nvPicPr>
                    <pic:cNvPr id="0" name="impreso_recibo.png"/>
                    <pic:cNvPicPr/>
                  </pic:nvPicPr>
                  <pic:blipFill>
                    <a:blip r:embed="rId21"/>
                    <a:stretch>
                      <a:fillRect/>
                    </a:stretch>
                  </pic:blipFill>
                  <pic:spPr>
                    <a:xfrm>
                      <a:off x="0" y="0"/>
                      <a:ext cx="5669280" cy="5669280"/>
                    </a:xfrm>
                    <a:prstGeom prst="rect"/>
                  </pic:spPr>
                </pic:pic>
              </a:graphicData>
            </a:graphic>
          </wp:inline>
        </w:drawing>
      </w:r>
    </w:p>
    <w:p>
      <w:pPr>
        <w:pStyle w:val="FigureNote"/>
      </w:pPr>
      <w:r>
        <w:rPr>
          <w:i/>
        </w:rPr>
        <w:t xml:space="preserve">Nota. </w:t>
      </w:r>
      <w:r>
        <w:t>Datos sintéticos. La anotación inferior explica la variante anulada; un recibo anulado llevará marca ANULADO, motivo, actor e instante, manteniendo legibles los importes.</w:t>
      </w:r>
    </w:p>
    <w:p>
      <w:pPr>
        <w:pStyle w:val="FigureNote"/>
      </w:pPr>
      <w:r>
        <w:t>La Figura 13 muestra maquetación del Estado de Cuenta.</w:t>
      </w:r>
    </w:p>
    <w:p>
      <w:pPr>
        <w:pStyle w:val="CaptionNumber"/>
      </w:pPr>
      <w:r>
        <w:t>Figura 13</w:t>
      </w:r>
    </w:p>
    <w:p>
      <w:pPr>
        <w:pStyle w:val="CaptionTitle"/>
      </w:pPr>
      <w:r>
        <w:t>Maquetación del Estado de Cuenta</w:t>
      </w:r>
    </w:p>
    <w:p>
      <w:pPr>
        <w:pStyle w:val="FigureNote"/>
        <w:spacing w:line="240" w:lineRule="auto"/>
      </w:pPr>
      <w:r>
        <w:drawing>
          <wp:inline xmlns:a="http://schemas.openxmlformats.org/drawingml/2006/main" xmlns:pic="http://schemas.openxmlformats.org/drawingml/2006/picture">
            <wp:extent cx="5669280" cy="5669280"/>
            <wp:docPr id="13" name="Picture 13" descr="Maquetación del Estado de Cuenta. Esquema propio con datos sintéticos." title="Maquetación del Estado de Cuenta"/>
            <wp:cNvGraphicFramePr>
              <a:graphicFrameLocks noChangeAspect="1"/>
            </wp:cNvGraphicFramePr>
            <a:graphic>
              <a:graphicData uri="http://schemas.openxmlformats.org/drawingml/2006/picture">
                <pic:pic>
                  <pic:nvPicPr>
                    <pic:cNvPr id="0" name="impreso_estado.png"/>
                    <pic:cNvPicPr/>
                  </pic:nvPicPr>
                  <pic:blipFill>
                    <a:blip r:embed="rId22"/>
                    <a:stretch>
                      <a:fillRect/>
                    </a:stretch>
                  </pic:blipFill>
                  <pic:spPr>
                    <a:xfrm>
                      <a:off x="0" y="0"/>
                      <a:ext cx="5669280" cy="5669280"/>
                    </a:xfrm>
                    <a:prstGeom prst="rect"/>
                  </pic:spPr>
                </pic:pic>
              </a:graphicData>
            </a:graphic>
          </wp:inline>
        </w:drawing>
      </w:r>
    </w:p>
    <w:p>
      <w:r>
        <w:t>El encabezado incluye nombre del propietario, dirección o contacto configurado y logotipo opcional, guardados como copia histórica al emitir el recibo. El detalle muestra número, contrato, unidad, inquilino, fecha, método, monedas y aplicaciones. El pie identifica emisor, condición administrativa y página actual sobre total, con fecha de corte en reportes. La marca ANULADO utiliza texto grande gris y una leyenda oscura con motivo y fecha, sin cubrir cifras. Las deducciones de garantía llevan conceptos propios y los totales de reportes nunca mezclan NIO con USD dentro de una misma suma.</w:t>
      </w:r>
    </w:p>
    <w:p>
      <w:pPr>
        <w:pStyle w:val="FigureNote"/>
      </w:pPr>
      <w:r>
        <w:t>La Tabla 26 presenta catálogo de Salidas de Reportes.</w:t>
      </w:r>
    </w:p>
    <w:p>
      <w:pPr>
        <w:pStyle w:val="CaptionNumber"/>
      </w:pPr>
      <w:r>
        <w:t>Tabla 26</w:t>
      </w:r>
    </w:p>
    <w:p>
      <w:pPr>
        <w:pStyle w:val="CaptionTitle"/>
      </w:pPr>
      <w:r>
        <w:t>Catálogo de Salidas de Reportes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76"/>
        <w:gridCol w:w="6984"/>
      </w:tblGrid>
      <w:tr>
        <w:trPr>
          <w:cantSplit/>
          <w:tblHeader/>
        </w:trPr>
        <w:tc>
          <w:tcPr>
            <w:tcW w:type="dxa" w:w="2376"/>
            <w:tcMar>
              <w:top w:w="50" w:type="dxa"/>
              <w:bottom w:w="50" w:type="dxa"/>
              <w:left w:w="65" w:type="dxa"/>
              <w:right w:w="65" w:type="dxa"/>
            </w:tcMar>
            <w:tcBorders>
              <w:bottom w:val="single" w:sz="8"/>
            </w:tcBorders>
          </w:tcPr>
          <w:p>
            <w:pPr>
              <w:pStyle w:val="TableBody"/>
              <w:keepNext w:val="0"/>
              <w:jc w:val="center"/>
            </w:pPr>
            <w:r>
              <w:rPr>
                <w:b/>
              </w:rPr>
              <w:t>Salida</w:t>
            </w:r>
          </w:p>
        </w:tc>
        <w:tc>
          <w:tcPr>
            <w:tcW w:type="dxa" w:w="6984"/>
            <w:tcMar>
              <w:top w:w="50" w:type="dxa"/>
              <w:bottom w:w="50" w:type="dxa"/>
              <w:left w:w="65" w:type="dxa"/>
              <w:right w:w="65" w:type="dxa"/>
            </w:tcMar>
            <w:tcBorders>
              <w:bottom w:val="single" w:sz="8"/>
            </w:tcBorders>
          </w:tcPr>
          <w:p>
            <w:pPr>
              <w:pStyle w:val="TableBody"/>
              <w:keepNext w:val="0"/>
              <w:jc w:val="center"/>
            </w:pPr>
            <w:r>
              <w:rPr>
                <w:b/>
              </w:rPr>
              <w:t>Parámetros y Campos de Control</w:t>
            </w:r>
          </w:p>
        </w:tc>
      </w:tr>
      <w:tr>
        <w:trPr>
          <w:cantSplit/>
        </w:trPr>
        <w:tc>
          <w:tcPr>
            <w:tcW w:type="dxa" w:w="2376"/>
            <w:tcMar>
              <w:top w:w="50" w:type="dxa"/>
              <w:bottom w:w="50" w:type="dxa"/>
              <w:left w:w="65" w:type="dxa"/>
              <w:right w:w="65" w:type="dxa"/>
            </w:tcMar>
          </w:tcPr>
          <w:p>
            <w:pPr>
              <w:pStyle w:val="TableBody"/>
              <w:keepNext w:val="0"/>
            </w:pPr>
            <w:r>
              <w:t>Recibo</w:t>
            </w:r>
          </w:p>
        </w:tc>
        <w:tc>
          <w:tcPr>
            <w:tcW w:type="dxa" w:w="6984"/>
            <w:tcMar>
              <w:top w:w="50" w:type="dxa"/>
              <w:bottom w:w="50" w:type="dxa"/>
              <w:left w:w="65" w:type="dxa"/>
              <w:right w:w="65" w:type="dxa"/>
            </w:tcMar>
          </w:tcPr>
          <w:p>
            <w:pPr>
              <w:pStyle w:val="TableBody"/>
              <w:keepNext w:val="0"/>
            </w:pPr>
            <w:r>
              <w:t>Pago confirmado; número, monedas, tasa, aplicaciones y saldo a favor.</w:t>
            </w:r>
          </w:p>
        </w:tc>
      </w:tr>
      <w:tr>
        <w:trPr>
          <w:cantSplit/>
        </w:trPr>
        <w:tc>
          <w:tcPr>
            <w:tcW w:type="dxa" w:w="2376"/>
            <w:tcMar>
              <w:top w:w="50" w:type="dxa"/>
              <w:bottom w:w="50" w:type="dxa"/>
              <w:left w:w="65" w:type="dxa"/>
              <w:right w:w="65" w:type="dxa"/>
            </w:tcMar>
          </w:tcPr>
          <w:p>
            <w:pPr>
              <w:pStyle w:val="TableBody"/>
              <w:keepNext w:val="0"/>
            </w:pPr>
            <w:r>
              <w:t>Estado de cuenta</w:t>
            </w:r>
          </w:p>
        </w:tc>
        <w:tc>
          <w:tcPr>
            <w:tcW w:type="dxa" w:w="6984"/>
            <w:tcMar>
              <w:top w:w="50" w:type="dxa"/>
              <w:bottom w:w="50" w:type="dxa"/>
              <w:left w:w="65" w:type="dxa"/>
              <w:right w:w="65" w:type="dxa"/>
            </w:tcMar>
          </w:tcPr>
          <w:p>
            <w:pPr>
              <w:pStyle w:val="TableBody"/>
              <w:keepNext w:val="0"/>
            </w:pPr>
            <w:r>
              <w:t>Contrato y corte; cargos, abonos, mora y saldo.</w:t>
            </w:r>
          </w:p>
        </w:tc>
      </w:tr>
      <w:tr>
        <w:trPr>
          <w:cantSplit/>
        </w:trPr>
        <w:tc>
          <w:tcPr>
            <w:tcW w:type="dxa" w:w="2376"/>
            <w:tcMar>
              <w:top w:w="50" w:type="dxa"/>
              <w:bottom w:w="50" w:type="dxa"/>
              <w:left w:w="65" w:type="dxa"/>
              <w:right w:w="65" w:type="dxa"/>
            </w:tcMar>
          </w:tcPr>
          <w:p>
            <w:pPr>
              <w:pStyle w:val="TableBody"/>
              <w:keepNext w:val="0"/>
            </w:pPr>
            <w:r>
              <w:t>Cartera vencida</w:t>
            </w:r>
          </w:p>
        </w:tc>
        <w:tc>
          <w:tcPr>
            <w:tcW w:type="dxa" w:w="6984"/>
            <w:tcMar>
              <w:top w:w="50" w:type="dxa"/>
              <w:bottom w:w="50" w:type="dxa"/>
              <w:left w:w="65" w:type="dxa"/>
              <w:right w:w="65" w:type="dxa"/>
            </w:tcMar>
          </w:tcPr>
          <w:p>
            <w:pPr>
              <w:pStyle w:val="TableBody"/>
              <w:keepNext w:val="0"/>
            </w:pPr>
            <w:r>
              <w:t>Corte, propiedad y moneda; antigüedad y saldo por contrato.</w:t>
            </w:r>
          </w:p>
        </w:tc>
      </w:tr>
      <w:tr>
        <w:trPr>
          <w:cantSplit/>
        </w:trPr>
        <w:tc>
          <w:tcPr>
            <w:tcW w:type="dxa" w:w="2376"/>
            <w:tcMar>
              <w:top w:w="50" w:type="dxa"/>
              <w:bottom w:w="50" w:type="dxa"/>
              <w:left w:w="65" w:type="dxa"/>
              <w:right w:w="65" w:type="dxa"/>
            </w:tcMar>
          </w:tcPr>
          <w:p>
            <w:pPr>
              <w:pStyle w:val="TableBody"/>
              <w:keepNext w:val="0"/>
            </w:pPr>
            <w:r>
              <w:t>Ingresos y gastos</w:t>
            </w:r>
          </w:p>
        </w:tc>
        <w:tc>
          <w:tcPr>
            <w:tcW w:type="dxa" w:w="6984"/>
            <w:tcMar>
              <w:top w:w="50" w:type="dxa"/>
              <w:bottom w:w="50" w:type="dxa"/>
              <w:left w:w="65" w:type="dxa"/>
              <w:right w:w="65" w:type="dxa"/>
            </w:tcMar>
          </w:tcPr>
          <w:p>
            <w:pPr>
              <w:pStyle w:val="TableBody"/>
              <w:keepNext w:val="0"/>
            </w:pPr>
            <w:r>
              <w:t>Período, propiedad y moneda; renta separada de garantía y gasto de mantenimiento.</w:t>
            </w:r>
          </w:p>
        </w:tc>
      </w:tr>
      <w:tr>
        <w:trPr>
          <w:cantSplit/>
        </w:trPr>
        <w:tc>
          <w:tcPr>
            <w:tcW w:type="dxa" w:w="2376"/>
            <w:tcMar>
              <w:top w:w="50" w:type="dxa"/>
              <w:bottom w:w="50" w:type="dxa"/>
              <w:left w:w="65" w:type="dxa"/>
              <w:right w:w="65" w:type="dxa"/>
            </w:tcMar>
          </w:tcPr>
          <w:p>
            <w:pPr>
              <w:pStyle w:val="TableBody"/>
              <w:keepNext w:val="0"/>
            </w:pPr>
            <w:r>
              <w:t>Ocupación</w:t>
            </w:r>
          </w:p>
        </w:tc>
        <w:tc>
          <w:tcPr>
            <w:tcW w:type="dxa" w:w="6984"/>
            <w:tcMar>
              <w:top w:w="50" w:type="dxa"/>
              <w:bottom w:w="50" w:type="dxa"/>
              <w:left w:w="65" w:type="dxa"/>
              <w:right w:w="65" w:type="dxa"/>
            </w:tcMar>
          </w:tcPr>
          <w:p>
            <w:pPr>
              <w:pStyle w:val="TableBody"/>
              <w:keepNext w:val="0"/>
            </w:pPr>
            <w:r>
              <w:t xml:space="preserve">Propiedad y tipo; instante de generación, sin selector de fecha histórica; disponibles, ocupadas, mantenimiento e inactivas.</w:t>
            </w:r>
          </w:p>
        </w:tc>
      </w:tr>
      <w:tr>
        <w:trPr>
          <w:cantSplit/>
        </w:trPr>
        <w:tc>
          <w:tcPr>
            <w:tcW w:type="dxa" w:w="2376"/>
            <w:tcMar>
              <w:top w:w="50" w:type="dxa"/>
              <w:bottom w:w="50" w:type="dxa"/>
              <w:left w:w="65" w:type="dxa"/>
              <w:right w:w="65" w:type="dxa"/>
            </w:tcMar>
          </w:tcPr>
          <w:p>
            <w:pPr>
              <w:pStyle w:val="TableBody"/>
              <w:keepNext w:val="0"/>
            </w:pPr>
            <w:r>
              <w:t>Contratos por vencer</w:t>
            </w:r>
          </w:p>
        </w:tc>
        <w:tc>
          <w:tcPr>
            <w:tcW w:type="dxa" w:w="6984"/>
            <w:tcMar>
              <w:top w:w="50" w:type="dxa"/>
              <w:bottom w:w="50" w:type="dxa"/>
              <w:left w:w="65" w:type="dxa"/>
              <w:right w:w="65" w:type="dxa"/>
            </w:tcMar>
          </w:tcPr>
          <w:p>
            <w:pPr>
              <w:pStyle w:val="TableBody"/>
              <w:keepNext w:val="0"/>
            </w:pPr>
            <w:r>
              <w:t>Corte y umbral; fin, unidad e inquilino.</w:t>
            </w:r>
          </w:p>
        </w:tc>
      </w:tr>
      <w:tr>
        <w:trPr>
          <w:cantSplit/>
        </w:trPr>
        <w:tc>
          <w:tcPr>
            <w:tcW w:type="dxa" w:w="2376"/>
            <w:tcMar>
              <w:top w:w="50" w:type="dxa"/>
              <w:bottom w:w="50" w:type="dxa"/>
              <w:left w:w="65" w:type="dxa"/>
              <w:right w:w="65" w:type="dxa"/>
            </w:tcMar>
          </w:tcPr>
          <w:p>
            <w:pPr>
              <w:pStyle w:val="TableBody"/>
              <w:keepNext w:val="0"/>
            </w:pPr>
            <w:r>
              <w:t>Historial de pagos</w:t>
            </w:r>
          </w:p>
        </w:tc>
        <w:tc>
          <w:tcPr>
            <w:tcW w:type="dxa" w:w="6984"/>
            <w:tcMar>
              <w:top w:w="50" w:type="dxa"/>
              <w:bottom w:w="50" w:type="dxa"/>
              <w:left w:w="65" w:type="dxa"/>
              <w:right w:w="65" w:type="dxa"/>
            </w:tcMar>
          </w:tcPr>
          <w:p>
            <w:pPr>
              <w:pStyle w:val="TableBody"/>
              <w:keepNext w:val="0"/>
            </w:pPr>
            <w:r>
              <w:t>Inquilino, contrato y período; recibos registrados y anulados.</w:t>
            </w:r>
          </w:p>
        </w:tc>
      </w:tr>
      <w:tr>
        <w:trPr>
          <w:cantSplit/>
        </w:trPr>
        <w:tc>
          <w:tcPr>
            <w:tcW w:type="dxa" w:w="2376"/>
            <w:tcMar>
              <w:top w:w="50" w:type="dxa"/>
              <w:bottom w:w="50" w:type="dxa"/>
              <w:left w:w="65" w:type="dxa"/>
              <w:right w:w="65" w:type="dxa"/>
            </w:tcMar>
          </w:tcPr>
          <w:p>
            <w:pPr>
              <w:pStyle w:val="TableBody"/>
              <w:keepNext w:val="0"/>
            </w:pPr>
            <w:r>
              <w:t>Garantías</w:t>
            </w:r>
          </w:p>
        </w:tc>
        <w:tc>
          <w:tcPr>
            <w:tcW w:type="dxa" w:w="6984"/>
            <w:tcMar>
              <w:top w:w="50" w:type="dxa"/>
              <w:bottom w:w="50" w:type="dxa"/>
              <w:left w:w="65" w:type="dxa"/>
              <w:right w:w="65" w:type="dxa"/>
            </w:tcMar>
          </w:tcPr>
          <w:p>
            <w:pPr>
              <w:pStyle w:val="TableBody"/>
              <w:keepNext w:val="0"/>
            </w:pPr>
            <w:r>
              <w:t>Contrato y corte; inicial, conceptos, aplicado, devuelto y remanente.</w:t>
            </w:r>
          </w:p>
        </w:tc>
      </w:tr>
      <w:tr>
        <w:trPr>
          <w:cantSplit/>
        </w:trPr>
        <w:tc>
          <w:tcPr>
            <w:tcW w:type="dxa" w:w="2376"/>
            <w:tcMar>
              <w:top w:w="50" w:type="dxa"/>
              <w:bottom w:w="50" w:type="dxa"/>
              <w:left w:w="65" w:type="dxa"/>
              <w:right w:w="65" w:type="dxa"/>
            </w:tcMar>
          </w:tcPr>
          <w:p>
            <w:pPr>
              <w:pStyle w:val="TableBody"/>
              <w:keepNext w:val="0"/>
            </w:pPr>
            <w:r>
              <w:t>Mantenimiento</w:t>
            </w:r>
          </w:p>
        </w:tc>
        <w:tc>
          <w:tcPr>
            <w:tcW w:type="dxa" w:w="6984"/>
            <w:tcMar>
              <w:top w:w="50" w:type="dxa"/>
              <w:bottom w:w="50" w:type="dxa"/>
              <w:left w:w="65" w:type="dxa"/>
              <w:right w:w="65" w:type="dxa"/>
            </w:tcMar>
          </w:tcPr>
          <w:p>
            <w:pPr>
              <w:pStyle w:val="TableBody"/>
              <w:keepNext w:val="0"/>
            </w:pPr>
            <w:r>
              <w:t>Propiedad y período; prioridad, estado, responsable y costo.</w:t>
            </w:r>
          </w:p>
        </w:tc>
      </w:tr>
      <w:tr>
        <w:trPr>
          <w:cantSplit/>
        </w:trPr>
        <w:tc>
          <w:tcPr>
            <w:tcW w:type="dxa" w:w="2376"/>
            <w:tcMar>
              <w:top w:w="50" w:type="dxa"/>
              <w:bottom w:w="50" w:type="dxa"/>
              <w:left w:w="65" w:type="dxa"/>
              <w:right w:w="65" w:type="dxa"/>
            </w:tcMar>
          </w:tcPr>
          <w:p>
            <w:pPr>
              <w:pStyle w:val="TableBody"/>
              <w:keepNext w:val="0"/>
            </w:pPr>
            <w:r>
              <w:t>Tasas utilizadas</w:t>
            </w:r>
          </w:p>
        </w:tc>
        <w:tc>
          <w:tcPr>
            <w:tcW w:type="dxa" w:w="6984"/>
            <w:tcMar>
              <w:top w:w="50" w:type="dxa"/>
              <w:bottom w:w="50" w:type="dxa"/>
              <w:left w:w="65" w:type="dxa"/>
              <w:right w:w="65" w:type="dxa"/>
            </w:tcMar>
          </w:tcPr>
          <w:p>
            <w:pPr>
              <w:pStyle w:val="TableBody"/>
              <w:keepNext w:val="0"/>
            </w:pPr>
            <w:r>
              <w:t>Período y origen; fecha efectiva, valor y operación vinculada.</w:t>
            </w:r>
          </w:p>
        </w:tc>
      </w:tr>
    </w:tbl>
    <w:p>
      <w:pPr>
        <w:pStyle w:val="Heading1"/>
      </w:pPr>
      <w:r>
        <w:t>Plan de Evaluación de Usabilidad</w:t>
      </w:r>
    </w:p>
    <w:p>
      <w:r>
        <w:t>La evaluación propuesta combina revisión heurística y recorrido cognitivo del equipo con los roles sintéticos. Las tareas emplean datos de demostración y resultados esperados, porque no se ejecutaron sesiones de evaluación de Latch. Cada revisor registrará pantalla, tiempos, errores, ayuda y una captura identificable. El éxito exige completar la operación y explicar el saldo o estado resultante sin ayuda del autor de la vista. Esta revisión académica permite encontrar defectos internos, sin acreditar aceptación de propietarios ni satisfacción de personas externas al proyecto.</w:t>
      </w:r>
    </w:p>
    <w:p>
      <w:pPr>
        <w:sectPr>
          <w:pgSz w:w="12240" w:h="15840"/>
          <w:pgMar w:top="1440" w:right="1440" w:bottom="1440" w:left="1440" w:header="720" w:footer="720" w:gutter="0"/>
          <w:cols w:space="720"/>
          <w:docGrid w:linePitch="360"/>
        </w:sectPr>
      </w:pPr>
    </w:p>
    <w:p>
      <w:pPr>
        <w:pStyle w:val="FigureNote"/>
      </w:pPr>
      <w:r>
        <w:t>La Tabla 27 presenta escenarios de Evaluación y Resultados Esperados.</w:t>
      </w:r>
    </w:p>
    <w:p>
      <w:pPr>
        <w:pStyle w:val="CaptionNumber"/>
      </w:pPr>
      <w:r>
        <w:t>Tabla 27</w:t>
      </w:r>
    </w:p>
    <w:p>
      <w:pPr>
        <w:pStyle w:val="CaptionTitle"/>
      </w:pPr>
      <w:r>
        <w:t>Escenarios de Evaluación y Resultados Esperados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864"/>
        <w:gridCol w:w="1512"/>
        <w:gridCol w:w="1872"/>
        <w:gridCol w:w="3744"/>
        <w:gridCol w:w="2808"/>
        <w:gridCol w:w="2160"/>
      </w:tblGrid>
      <w:tr>
        <w:trPr>
          <w:cantSplit/>
          <w:tblHeader/>
        </w:trPr>
        <w:tc>
          <w:tcPr>
            <w:tcW w:type="dxa" w:w="864"/>
            <w:tcMar>
              <w:top w:w="50" w:type="dxa"/>
              <w:bottom w:w="50" w:type="dxa"/>
              <w:left w:w="65" w:type="dxa"/>
              <w:right w:w="65" w:type="dxa"/>
            </w:tcMar>
            <w:tcBorders>
              <w:bottom w:val="single" w:sz="8"/>
            </w:tcBorders>
          </w:tcPr>
          <w:p>
            <w:pPr>
              <w:pStyle w:val="TableBody"/>
              <w:keepNext w:val="0"/>
              <w:jc w:val="center"/>
            </w:pPr>
            <w:r>
              <w:rPr>
                <w:b/>
              </w:rPr>
              <w:t>Caso</w:t>
            </w:r>
          </w:p>
        </w:tc>
        <w:tc>
          <w:tcPr>
            <w:tcW w:type="dxa" w:w="1512"/>
            <w:tcMar>
              <w:top w:w="50" w:type="dxa"/>
              <w:bottom w:w="50" w:type="dxa"/>
              <w:left w:w="65" w:type="dxa"/>
              <w:right w:w="65" w:type="dxa"/>
            </w:tcMar>
            <w:tcBorders>
              <w:bottom w:val="single" w:sz="8"/>
            </w:tcBorders>
          </w:tcPr>
          <w:p>
            <w:pPr>
              <w:pStyle w:val="TableBody"/>
              <w:keepNext w:val="0"/>
              <w:jc w:val="center"/>
            </w:pPr>
            <w:r>
              <w:rPr>
                <w:b/>
              </w:rPr>
              <w:t>Fecha Propuesta</w:t>
            </w:r>
          </w:p>
        </w:tc>
        <w:tc>
          <w:tcPr>
            <w:tcW w:type="dxa" w:w="1872"/>
            <w:tcMar>
              <w:top w:w="50" w:type="dxa"/>
              <w:bottom w:w="50" w:type="dxa"/>
              <w:left w:w="65" w:type="dxa"/>
              <w:right w:w="65" w:type="dxa"/>
            </w:tcMar>
            <w:tcBorders>
              <w:bottom w:val="single" w:sz="8"/>
            </w:tcBorders>
          </w:tcPr>
          <w:p>
            <w:pPr>
              <w:pStyle w:val="TableBody"/>
              <w:keepNext w:val="0"/>
              <w:jc w:val="center"/>
            </w:pPr>
            <w:r>
              <w:rPr>
                <w:b/>
              </w:rPr>
              <w:t>Responsable / Revisor</w:t>
            </w:r>
          </w:p>
        </w:tc>
        <w:tc>
          <w:tcPr>
            <w:tcW w:type="dxa" w:w="3744"/>
            <w:tcMar>
              <w:top w:w="50" w:type="dxa"/>
              <w:bottom w:w="50" w:type="dxa"/>
              <w:left w:w="65" w:type="dxa"/>
              <w:right w:w="65" w:type="dxa"/>
            </w:tcMar>
            <w:tcBorders>
              <w:bottom w:val="single" w:sz="8"/>
            </w:tcBorders>
          </w:tcPr>
          <w:p>
            <w:pPr>
              <w:pStyle w:val="TableBody"/>
              <w:keepNext w:val="0"/>
              <w:jc w:val="center"/>
            </w:pPr>
            <w:r>
              <w:rPr>
                <w:b/>
              </w:rPr>
              <w:t>Escenario y Procedimiento</w:t>
            </w:r>
          </w:p>
        </w:tc>
        <w:tc>
          <w:tcPr>
            <w:tcW w:type="dxa" w:w="2808"/>
            <w:tcMar>
              <w:top w:w="50" w:type="dxa"/>
              <w:bottom w:w="50" w:type="dxa"/>
              <w:left w:w="65" w:type="dxa"/>
              <w:right w:w="65" w:type="dxa"/>
            </w:tcMar>
            <w:tcBorders>
              <w:bottom w:val="single" w:sz="8"/>
            </w:tcBorders>
          </w:tcPr>
          <w:p>
            <w:pPr>
              <w:pStyle w:val="TableBody"/>
              <w:keepNext w:val="0"/>
              <w:jc w:val="center"/>
            </w:pPr>
            <w:r>
              <w:rPr>
                <w:b/>
              </w:rPr>
              <w:t>Criterio de Aprobación</w:t>
            </w:r>
          </w:p>
        </w:tc>
        <w:tc>
          <w:tcPr>
            <w:tcW w:type="dxa" w:w="2160"/>
            <w:tcMar>
              <w:top w:w="50" w:type="dxa"/>
              <w:bottom w:w="50" w:type="dxa"/>
              <w:left w:w="65" w:type="dxa"/>
              <w:right w:w="65" w:type="dxa"/>
            </w:tcMar>
            <w:tcBorders>
              <w:bottom w:val="single" w:sz="8"/>
            </w:tcBorders>
          </w:tcPr>
          <w:p>
            <w:pPr>
              <w:pStyle w:val="TableBody"/>
              <w:keepNext w:val="0"/>
              <w:jc w:val="center"/>
            </w:pPr>
            <w:r>
              <w:rPr>
                <w:b/>
              </w:rPr>
              <w:t>CP equivalente</w:t>
            </w:r>
          </w:p>
        </w:tc>
      </w:tr>
      <w:tr>
        <w:trPr>
          <w:cantSplit/>
        </w:trPr>
        <w:tc>
          <w:tcPr>
            <w:tcW w:type="dxa" w:w="864"/>
            <w:tcMar>
              <w:top w:w="50" w:type="dxa"/>
              <w:bottom w:w="50" w:type="dxa"/>
              <w:left w:w="65" w:type="dxa"/>
              <w:right w:w="65" w:type="dxa"/>
            </w:tcMar>
          </w:tcPr>
          <w:p>
            <w:pPr>
              <w:pStyle w:val="TableBody"/>
              <w:keepNext w:val="0"/>
            </w:pPr>
            <w:r>
              <w:t>EV-01</w:t>
            </w:r>
          </w:p>
        </w:tc>
        <w:tc>
          <w:tcPr>
            <w:tcW w:type="dxa" w:w="1512"/>
            <w:tcMar>
              <w:top w:w="50" w:type="dxa"/>
              <w:bottom w:w="50" w:type="dxa"/>
              <w:left w:w="65" w:type="dxa"/>
              <w:right w:w="65" w:type="dxa"/>
            </w:tcMar>
          </w:tcPr>
          <w:p>
            <w:pPr>
              <w:pStyle w:val="TableBody"/>
              <w:keepNext w:val="0"/>
            </w:pPr>
            <w:r>
              <w:t>19/11/2026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Abrir CT-001 y leer US$ 200.00 vencidos al 23/10/2026. Identificar vencimiento y acción de cobro.</w:t>
            </w:r>
          </w:p>
        </w:tc>
        <w:tc>
          <w:tcPr>
            <w:tcW w:type="dxa" w:w="2808"/>
            <w:tcMar>
              <w:top w:w="50" w:type="dxa"/>
              <w:bottom w:w="50" w:type="dxa"/>
              <w:left w:w="65" w:type="dxa"/>
              <w:right w:w="65" w:type="dxa"/>
            </w:tcMar>
          </w:tcPr>
          <w:p>
            <w:pPr>
              <w:pStyle w:val="TableBody"/>
              <w:keepNext w:val="0"/>
            </w:pPr>
            <w:r>
              <w:t>≤ 30 s; 0 lecturas incorrectas; éxito 4/4 revisores.</w:t>
            </w:r>
          </w:p>
        </w:tc>
        <w:tc>
          <w:tcPr>
            <w:tcW w:type="dxa" w:w="2160"/>
            <w:tcMar>
              <w:top w:w="50" w:type="dxa"/>
              <w:bottom w:w="50" w:type="dxa"/>
              <w:left w:w="65" w:type="dxa"/>
              <w:right w:w="65" w:type="dxa"/>
            </w:tcMar>
          </w:tcPr>
          <w:p>
            <w:pPr>
              <w:pStyle w:val="TableBody"/>
              <w:keepNext w:val="0"/>
            </w:pPr>
            <w:r>
              <w:t>CP-093 (variante de lectura de cartera)</w:t>
            </w:r>
          </w:p>
        </w:tc>
      </w:tr>
      <w:tr>
        <w:trPr>
          <w:cantSplit/>
        </w:trPr>
        <w:tc>
          <w:tcPr>
            <w:tcW w:type="dxa" w:w="864"/>
            <w:tcMar>
              <w:top w:w="50" w:type="dxa"/>
              <w:bottom w:w="50" w:type="dxa"/>
              <w:left w:w="65" w:type="dxa"/>
              <w:right w:w="65" w:type="dxa"/>
            </w:tcMar>
          </w:tcPr>
          <w:p>
            <w:pPr>
              <w:pStyle w:val="TableBody"/>
              <w:keepNext w:val="0"/>
            </w:pPr>
            <w:r>
              <w:t>EV-02</w:t>
            </w:r>
          </w:p>
        </w:tc>
        <w:tc>
          <w:tcPr>
            <w:tcW w:type="dxa" w:w="1512"/>
            <w:tcMar>
              <w:top w:w="50" w:type="dxa"/>
              <w:bottom w:w="50" w:type="dxa"/>
              <w:left w:w="65" w:type="dxa"/>
              <w:right w:w="65" w:type="dxa"/>
            </w:tcMar>
          </w:tcPr>
          <w:p>
            <w:pPr>
              <w:pStyle w:val="TableBody"/>
              <w:keepNext w:val="0"/>
            </w:pPr>
            <w:r>
              <w:t>19/11/2026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Localizar Nuevo contrato desde lista y Guardar Borrador desde formulario; sin pulsar acciones financieras.</w:t>
            </w:r>
          </w:p>
        </w:tc>
        <w:tc>
          <w:tcPr>
            <w:tcW w:type="dxa" w:w="2808"/>
            <w:tcMar>
              <w:top w:w="50" w:type="dxa"/>
              <w:bottom w:w="50" w:type="dxa"/>
              <w:left w:w="65" w:type="dxa"/>
              <w:right w:w="65" w:type="dxa"/>
            </w:tcMar>
          </w:tcPr>
          <w:p>
            <w:pPr>
              <w:pStyle w:val="TableBody"/>
              <w:keepNext w:val="0"/>
            </w:pPr>
            <w:r>
              <w:t>≤ 10 s para acción principal; 0 activaciones accidentales.</w:t>
            </w:r>
          </w:p>
        </w:tc>
        <w:tc>
          <w:tcPr>
            <w:tcW w:type="dxa" w:w="2160"/>
            <w:tcMar>
              <w:top w:w="50" w:type="dxa"/>
              <w:bottom w:w="50" w:type="dxa"/>
              <w:left w:w="65" w:type="dxa"/>
              <w:right w:w="65" w:type="dxa"/>
            </w:tcMar>
          </w:tcPr>
          <w:p>
            <w:pPr>
              <w:pStyle w:val="TableBody"/>
              <w:keepNext w:val="0"/>
            </w:pPr>
            <w:r>
              <w:t>CP-093 (variante de navegación); CP-015, CP-017</w:t>
            </w:r>
          </w:p>
        </w:tc>
      </w:tr>
      <w:tr>
        <w:trPr>
          <w:cantSplit/>
        </w:trPr>
        <w:tc>
          <w:tcPr>
            <w:tcW w:type="dxa" w:w="864"/>
            <w:tcMar>
              <w:top w:w="50" w:type="dxa"/>
              <w:bottom w:w="50" w:type="dxa"/>
              <w:left w:w="65" w:type="dxa"/>
              <w:right w:w="65" w:type="dxa"/>
            </w:tcMar>
          </w:tcPr>
          <w:p>
            <w:pPr>
              <w:pStyle w:val="TableBody"/>
              <w:keepNext w:val="0"/>
            </w:pPr>
            <w:r>
              <w:t>EV-03</w:t>
            </w:r>
          </w:p>
        </w:tc>
        <w:tc>
          <w:tcPr>
            <w:tcW w:type="dxa" w:w="1512"/>
            <w:tcMar>
              <w:top w:w="50" w:type="dxa"/>
              <w:bottom w:w="50" w:type="dxa"/>
              <w:left w:w="65" w:type="dxa"/>
              <w:right w:w="65" w:type="dxa"/>
            </w:tcMar>
          </w:tcPr>
          <w:p>
            <w:pPr>
              <w:pStyle w:val="TableBody"/>
              <w:keepNext w:val="0"/>
            </w:pPr>
            <w:r>
              <w:t>20/11/2026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Pagar C$ 3,662.43 sobre US$ 200.00 a la referencia BCN 36.62430000, autorizada para la fecha del pago; revisar aplicación y confirmar una vez.</w:t>
            </w:r>
          </w:p>
        </w:tc>
        <w:tc>
          <w:tcPr>
            <w:tcW w:type="dxa" w:w="2808"/>
            <w:tcMar>
              <w:top w:w="50" w:type="dxa"/>
              <w:bottom w:w="50" w:type="dxa"/>
              <w:left w:w="65" w:type="dxa"/>
              <w:right w:w="65" w:type="dxa"/>
            </w:tcMar>
          </w:tcPr>
          <w:p>
            <w:pPr>
              <w:pStyle w:val="TableBody"/>
              <w:keepNext w:val="0"/>
            </w:pPr>
            <w:r>
              <w:t>≤ 120 s; saldo US$ 100.00; 1 pago y 1 recibo.</w:t>
            </w:r>
          </w:p>
        </w:tc>
        <w:tc>
          <w:tcPr>
            <w:tcW w:type="dxa" w:w="2160"/>
            <w:tcMar>
              <w:top w:w="50" w:type="dxa"/>
              <w:bottom w:w="50" w:type="dxa"/>
              <w:left w:w="65" w:type="dxa"/>
              <w:right w:w="65" w:type="dxa"/>
            </w:tcMar>
          </w:tcPr>
          <w:p>
            <w:pPr>
              <w:pStyle w:val="TableBody"/>
              <w:keepNext w:val="0"/>
            </w:pPr>
            <w:r>
              <w:t>CP-029 (variante con tasa BCN 36.62430000); CP-026</w:t>
            </w:r>
          </w:p>
        </w:tc>
      </w:tr>
      <w:tr>
        <w:trPr>
          <w:cantSplit/>
        </w:trPr>
        <w:tc>
          <w:tcPr>
            <w:tcW w:type="dxa" w:w="864"/>
            <w:tcMar>
              <w:top w:w="50" w:type="dxa"/>
              <w:bottom w:w="50" w:type="dxa"/>
              <w:left w:w="65" w:type="dxa"/>
              <w:right w:w="65" w:type="dxa"/>
            </w:tcMar>
          </w:tcPr>
          <w:p>
            <w:pPr>
              <w:pStyle w:val="TableBody"/>
              <w:keepNext w:val="0"/>
            </w:pPr>
            <w:r>
              <w:t>EV-04</w:t>
            </w:r>
          </w:p>
        </w:tc>
        <w:tc>
          <w:tcPr>
            <w:tcW w:type="dxa" w:w="1512"/>
            <w:tcMar>
              <w:top w:w="50" w:type="dxa"/>
              <w:bottom w:w="50" w:type="dxa"/>
              <w:left w:w="65" w:type="dxa"/>
              <w:right w:w="65" w:type="dxa"/>
            </w:tcMar>
          </w:tcPr>
          <w:p>
            <w:pPr>
              <w:pStyle w:val="TableBody"/>
              <w:keepNext w:val="0"/>
            </w:pPr>
            <w:r>
              <w:t>20/11/2026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Ingresar 0.00 como monto de pago y una fecha final menor a un mes en contrato; corregir errores sin perder campos.</w:t>
            </w:r>
          </w:p>
        </w:tc>
        <w:tc>
          <w:tcPr>
            <w:tcW w:type="dxa" w:w="2808"/>
            <w:tcMar>
              <w:top w:w="50" w:type="dxa"/>
              <w:bottom w:w="50" w:type="dxa"/>
              <w:left w:w="65" w:type="dxa"/>
              <w:right w:w="65" w:type="dxa"/>
            </w:tcMar>
          </w:tcPr>
          <w:p>
            <w:pPr>
              <w:pStyle w:val="TableBody"/>
              <w:keepNext w:val="0"/>
            </w:pPr>
            <w:r>
              <w:t>≤ 45 s por error; 0 pérdidas de entradas válidas.</w:t>
            </w:r>
          </w:p>
        </w:tc>
        <w:tc>
          <w:tcPr>
            <w:tcW w:type="dxa" w:w="2160"/>
            <w:tcMar>
              <w:top w:w="50" w:type="dxa"/>
              <w:bottom w:w="50" w:type="dxa"/>
              <w:left w:w="65" w:type="dxa"/>
              <w:right w:w="65" w:type="dxa"/>
            </w:tcMar>
          </w:tcPr>
          <w:p>
            <w:pPr>
              <w:pStyle w:val="TableBody"/>
              <w:keepNext w:val="0"/>
            </w:pPr>
            <w:r>
              <w:t>CP-015; CP-026 (variante de monto inválido)</w:t>
            </w:r>
          </w:p>
        </w:tc>
      </w:tr>
      <w:tr>
        <w:trPr>
          <w:cantSplit/>
        </w:trPr>
        <w:tc>
          <w:tcPr>
            <w:tcW w:type="dxa" w:w="864"/>
            <w:tcMar>
              <w:top w:w="50" w:type="dxa"/>
              <w:bottom w:w="50" w:type="dxa"/>
              <w:left w:w="65" w:type="dxa"/>
              <w:right w:w="65" w:type="dxa"/>
            </w:tcMar>
          </w:tcPr>
          <w:p>
            <w:pPr>
              <w:pStyle w:val="TableBody"/>
              <w:keepNext w:val="0"/>
            </w:pPr>
            <w:r>
              <w:t>EV-05</w:t>
            </w:r>
          </w:p>
        </w:tc>
        <w:tc>
          <w:tcPr>
            <w:tcW w:type="dxa" w:w="1512"/>
            <w:tcMar>
              <w:top w:w="50" w:type="dxa"/>
              <w:bottom w:w="50" w:type="dxa"/>
              <w:left w:w="65" w:type="dxa"/>
              <w:right w:w="65" w:type="dxa"/>
            </w:tcMar>
          </w:tcPr>
          <w:p>
            <w:pPr>
              <w:pStyle w:val="TableBody"/>
              <w:keepNext w:val="0"/>
            </w:pPr>
            <w:r>
              <w:t>21/11/2026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Completar acceso, búsqueda y pago parcial con teclado; abrir calendario y contexto; cerrar diálogo.</w:t>
            </w:r>
          </w:p>
        </w:tc>
        <w:tc>
          <w:tcPr>
            <w:tcW w:type="dxa" w:w="2808"/>
            <w:tcMar>
              <w:top w:w="50" w:type="dxa"/>
              <w:bottom w:w="50" w:type="dxa"/>
              <w:left w:w="65" w:type="dxa"/>
              <w:right w:w="65" w:type="dxa"/>
            </w:tcMar>
          </w:tcPr>
          <w:p>
            <w:pPr>
              <w:pStyle w:val="TableBody"/>
              <w:keepNext w:val="0"/>
            </w:pPr>
            <w:r>
              <w:t>≤ 180 s; 0 bloqueos de foco; ninguna confirmación por Escape.</w:t>
            </w:r>
          </w:p>
        </w:tc>
        <w:tc>
          <w:tcPr>
            <w:tcW w:type="dxa" w:w="2160"/>
            <w:tcMar>
              <w:top w:w="50" w:type="dxa"/>
              <w:bottom w:w="50" w:type="dxa"/>
              <w:left w:w="65" w:type="dxa"/>
              <w:right w:w="65" w:type="dxa"/>
            </w:tcMar>
          </w:tcPr>
          <w:p>
            <w:pPr>
              <w:pStyle w:val="TableBody"/>
              <w:keepNext w:val="0"/>
            </w:pPr>
            <w:r>
              <w:t>CP-079, CP-080, CP-092, CP-093</w:t>
            </w:r>
          </w:p>
        </w:tc>
      </w:tr>
      <w:tr>
        <w:trPr>
          <w:cantSplit/>
        </w:trPr>
        <w:tc>
          <w:tcPr>
            <w:tcW w:type="dxa" w:w="864"/>
            <w:tcMar>
              <w:top w:w="50" w:type="dxa"/>
              <w:bottom w:w="50" w:type="dxa"/>
              <w:left w:w="65" w:type="dxa"/>
              <w:right w:w="65" w:type="dxa"/>
            </w:tcMar>
          </w:tcPr>
          <w:p>
            <w:pPr>
              <w:pStyle w:val="TableBody"/>
              <w:keepNext w:val="0"/>
            </w:pPr>
            <w:r>
              <w:t>EV-06</w:t>
            </w:r>
          </w:p>
        </w:tc>
        <w:tc>
          <w:tcPr>
            <w:tcW w:type="dxa" w:w="1512"/>
            <w:tcMar>
              <w:top w:w="50" w:type="dxa"/>
              <w:bottom w:w="50" w:type="dxa"/>
              <w:left w:w="65" w:type="dxa"/>
              <w:right w:w="65" w:type="dxa"/>
            </w:tcMar>
          </w:tcPr>
          <w:p>
            <w:pPr>
              <w:pStyle w:val="TableBody"/>
              <w:keepNext w:val="0"/>
            </w:pPr>
            <w:r>
              <w:t>21/11/2026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Cambiar Claro/Oscuro y Sin efectos con 20 campos/filtros, selección y una tarea activa.</w:t>
            </w:r>
          </w:p>
        </w:tc>
        <w:tc>
          <w:tcPr>
            <w:tcW w:type="dxa" w:w="2808"/>
            <w:tcMar>
              <w:top w:w="50" w:type="dxa"/>
              <w:bottom w:w="50" w:type="dxa"/>
              <w:left w:w="65" w:type="dxa"/>
              <w:right w:w="65" w:type="dxa"/>
            </w:tcMar>
          </w:tcPr>
          <w:p>
            <w:pPr>
              <w:pStyle w:val="TableBody"/>
              <w:keepNext w:val="0"/>
            </w:pPr>
            <w:r>
              <w:t>≤ 500 ms cambio visual; 20/20 valores intactos; misma tarea y foco.</w:t>
            </w:r>
          </w:p>
        </w:tc>
        <w:tc>
          <w:tcPr>
            <w:tcW w:type="dxa" w:w="2160"/>
            <w:tcMar>
              <w:top w:w="50" w:type="dxa"/>
              <w:bottom w:w="50" w:type="dxa"/>
              <w:left w:w="65" w:type="dxa"/>
              <w:right w:w="65" w:type="dxa"/>
            </w:tcMar>
          </w:tcPr>
          <w:p>
            <w:pPr>
              <w:pStyle w:val="TableBody"/>
              <w:keepNext w:val="0"/>
            </w:pPr>
            <w:r>
              <w:t>CP-084, CP-087, CP-088</w:t>
            </w:r>
          </w:p>
        </w:tc>
      </w:tr>
      <w:tr>
        <w:trPr>
          <w:cantSplit/>
        </w:trPr>
        <w:tc>
          <w:tcPr>
            <w:tcW w:type="dxa" w:w="864"/>
            <w:tcMar>
              <w:top w:w="50" w:type="dxa"/>
              <w:bottom w:w="50" w:type="dxa"/>
              <w:left w:w="65" w:type="dxa"/>
              <w:right w:w="65" w:type="dxa"/>
            </w:tcMar>
          </w:tcPr>
          <w:p>
            <w:pPr>
              <w:pStyle w:val="TableBody"/>
              <w:keepNext w:val="0"/>
            </w:pPr>
            <w:r>
              <w:t>EV-07</w:t>
            </w:r>
          </w:p>
        </w:tc>
        <w:tc>
          <w:tcPr>
            <w:tcW w:type="dxa" w:w="1512"/>
            <w:tcMar>
              <w:top w:w="50" w:type="dxa"/>
              <w:bottom w:w="50" w:type="dxa"/>
              <w:left w:w="65" w:type="dxa"/>
              <w:right w:w="65" w:type="dxa"/>
            </w:tcMar>
          </w:tcPr>
          <w:p>
            <w:pPr>
              <w:pStyle w:val="TableBody"/>
              <w:keepNext w:val="0"/>
            </w:pPr>
            <w:r>
              <w:t>22/11/2026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Simular HTTP sin red, JSON sin NIO y ausencia de tasa autorizada; intentar pago entre monedas.</w:t>
            </w:r>
          </w:p>
        </w:tc>
        <w:tc>
          <w:tcPr>
            <w:tcW w:type="dxa" w:w="2808"/>
            <w:tcMar>
              <w:top w:w="50" w:type="dxa"/>
              <w:bottom w:w="50" w:type="dxa"/>
              <w:left w:w="65" w:type="dxa"/>
              <w:right w:w="65" w:type="dxa"/>
            </w:tcMar>
          </w:tcPr>
          <w:p>
            <w:pPr>
              <w:pStyle w:val="TableBody"/>
              <w:keepNext w:val="0"/>
            </w:pPr>
            <w:r>
              <w:t>3/3 condiciones rotuladas; 0 conversiones con API informativa.</w:t>
            </w:r>
          </w:p>
        </w:tc>
        <w:tc>
          <w:tcPr>
            <w:tcW w:type="dxa" w:w="2160"/>
            <w:tcMar>
              <w:top w:w="50" w:type="dxa"/>
              <w:bottom w:w="50" w:type="dxa"/>
              <w:left w:w="65" w:type="dxa"/>
              <w:right w:w="65" w:type="dxa"/>
            </w:tcMar>
          </w:tcPr>
          <w:p>
            <w:pPr>
              <w:pStyle w:val="TableBody"/>
              <w:keepNext w:val="0"/>
            </w:pPr>
            <w:r>
              <w:t>CP-054, CP-058, CP-066</w:t>
            </w:r>
          </w:p>
        </w:tc>
      </w:tr>
      <w:tr>
        <w:trPr>
          <w:cantSplit/>
        </w:trPr>
        <w:tc>
          <w:tcPr>
            <w:tcW w:type="dxa" w:w="864"/>
            <w:tcMar>
              <w:top w:w="50" w:type="dxa"/>
              <w:bottom w:w="50" w:type="dxa"/>
              <w:left w:w="65" w:type="dxa"/>
              <w:right w:w="65" w:type="dxa"/>
            </w:tcMar>
          </w:tcPr>
          <w:p>
            <w:pPr>
              <w:pStyle w:val="TableBody"/>
              <w:keepNext w:val="0"/>
            </w:pPr>
            <w:r>
              <w:t>EV-08</w:t>
            </w:r>
          </w:p>
        </w:tc>
        <w:tc>
          <w:tcPr>
            <w:tcW w:type="dxa" w:w="1512"/>
            <w:tcMar>
              <w:top w:w="50" w:type="dxa"/>
              <w:bottom w:w="50" w:type="dxa"/>
              <w:left w:w="65" w:type="dxa"/>
              <w:right w:w="65" w:type="dxa"/>
            </w:tcMar>
          </w:tcPr>
          <w:p>
            <w:pPr>
              <w:pStyle w:val="TableBody"/>
              <w:keepNext w:val="0"/>
            </w:pPr>
            <w:r>
              <w:t>22/11/2026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Generar 50 cargos y cancelar al 30; repetir lote con mismo período sintético.</w:t>
            </w:r>
          </w:p>
        </w:tc>
        <w:tc>
          <w:tcPr>
            <w:tcW w:type="dxa" w:w="2808"/>
            <w:tcMar>
              <w:top w:w="50" w:type="dxa"/>
              <w:bottom w:w="50" w:type="dxa"/>
              <w:left w:w="65" w:type="dxa"/>
              <w:right w:w="65" w:type="dxa"/>
            </w:tcMar>
          </w:tcPr>
          <w:p>
            <w:pPr>
              <w:pStyle w:val="TableBody"/>
              <w:keepNext w:val="0"/>
            </w:pPr>
            <w:r>
              <w:t>Detención entre contratos; 0 duplicados; resumen consistente; UI ≤ 200 ms.</w:t>
            </w:r>
          </w:p>
        </w:tc>
        <w:tc>
          <w:tcPr>
            <w:tcW w:type="dxa" w:w="2160"/>
            <w:tcMar>
              <w:top w:w="50" w:type="dxa"/>
              <w:bottom w:w="50" w:type="dxa"/>
              <w:left w:w="65" w:type="dxa"/>
              <w:right w:w="65" w:type="dxa"/>
            </w:tcMar>
          </w:tcPr>
          <w:p>
            <w:pPr>
              <w:pStyle w:val="TableBody"/>
              <w:keepNext w:val="0"/>
            </w:pPr>
            <w:r>
              <w:t>CP-021; CP-047 (variante: 50 contratos, cancelar al 30)</w:t>
            </w:r>
          </w:p>
        </w:tc>
      </w:tr>
      <w:tr>
        <w:trPr>
          <w:cantSplit/>
        </w:trPr>
        <w:tc>
          <w:tcPr>
            <w:tcW w:type="dxa" w:w="864"/>
            <w:tcMar>
              <w:top w:w="50" w:type="dxa"/>
              <w:bottom w:w="50" w:type="dxa"/>
              <w:left w:w="65" w:type="dxa"/>
              <w:right w:w="65" w:type="dxa"/>
            </w:tcMar>
          </w:tcPr>
          <w:p>
            <w:pPr>
              <w:pStyle w:val="TableBody"/>
              <w:keepNext w:val="0"/>
            </w:pPr>
            <w:r>
              <w:t>EV-09</w:t>
            </w:r>
          </w:p>
        </w:tc>
        <w:tc>
          <w:tcPr>
            <w:tcW w:type="dxa" w:w="1512"/>
            <w:tcMar>
              <w:top w:w="50" w:type="dxa"/>
              <w:bottom w:w="50" w:type="dxa"/>
              <w:left w:w="65" w:type="dxa"/>
              <w:right w:w="65" w:type="dxa"/>
            </w:tcMar>
          </w:tcPr>
          <w:p>
            <w:pPr>
              <w:pStyle w:val="TableBody"/>
              <w:keepNext w:val="0"/>
            </w:pPr>
            <w:r>
              <w:t>23/11/2026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 xml:space="preserve">Revisar ambas paletas en 1366×768 y 1920×1080, a 100/125/150/200 %, nombre de 120 caracteres, error multilínea y cifra extensa.</w:t>
            </w:r>
          </w:p>
        </w:tc>
        <w:tc>
          <w:tcPr>
            <w:tcW w:type="dxa" w:w="2808"/>
            <w:tcMar>
              <w:top w:w="50" w:type="dxa"/>
              <w:bottom w:w="50" w:type="dxa"/>
              <w:left w:w="65" w:type="dxa"/>
              <w:right w:w="65" w:type="dxa"/>
            </w:tcMar>
          </w:tcPr>
          <w:p>
            <w:pPr>
              <w:pStyle w:val="TableBody"/>
              <w:keepNext w:val="0"/>
            </w:pPr>
            <w:r>
              <w:t>0 recortes; contraste aprobado; 4 variantes tema/efectos.</w:t>
            </w:r>
          </w:p>
        </w:tc>
        <w:tc>
          <w:tcPr>
            <w:tcW w:type="dxa" w:w="2160"/>
            <w:tcMar>
              <w:top w:w="50" w:type="dxa"/>
              <w:bottom w:w="50" w:type="dxa"/>
              <w:left w:w="65" w:type="dxa"/>
              <w:right w:w="65" w:type="dxa"/>
            </w:tcMar>
          </w:tcPr>
          <w:p>
            <w:pPr>
              <w:pStyle w:val="TableBody"/>
              <w:keepNext w:val="0"/>
            </w:pPr>
            <w:r>
              <w:t>CP-078, CP-082</w:t>
            </w:r>
          </w:p>
        </w:tc>
      </w:tr>
      <w:tr>
        <w:trPr>
          <w:cantSplit/>
        </w:trPr>
        <w:tc>
          <w:tcPr>
            <w:tcW w:type="dxa" w:w="864"/>
            <w:tcMar>
              <w:top w:w="50" w:type="dxa"/>
              <w:bottom w:w="50" w:type="dxa"/>
              <w:left w:w="65" w:type="dxa"/>
              <w:right w:w="65" w:type="dxa"/>
            </w:tcMar>
          </w:tcPr>
          <w:p>
            <w:pPr>
              <w:pStyle w:val="TableBody"/>
              <w:keepNext w:val="0"/>
            </w:pPr>
            <w:r>
              <w:t>EV-10</w:t>
            </w:r>
          </w:p>
        </w:tc>
        <w:tc>
          <w:tcPr>
            <w:tcW w:type="dxa" w:w="1512"/>
            <w:tcMar>
              <w:top w:w="50" w:type="dxa"/>
              <w:bottom w:w="50" w:type="dxa"/>
              <w:left w:w="65" w:type="dxa"/>
              <w:right w:w="65" w:type="dxa"/>
            </w:tcMar>
          </w:tcPr>
          <w:p>
            <w:pPr>
              <w:pStyle w:val="TableBody"/>
              <w:keepNext w:val="0"/>
            </w:pPr>
            <w:r>
              <w:t>23/11/2026</w:t>
            </w:r>
          </w:p>
        </w:tc>
        <w:tc>
          <w:tcPr>
            <w:tcW w:type="dxa" w:w="1872"/>
            <w:tcMar>
              <w:top w:w="50" w:type="dxa"/>
              <w:bottom w:w="50" w:type="dxa"/>
              <w:left w:w="65" w:type="dxa"/>
              <w:right w:w="65" w:type="dxa"/>
            </w:tcMar>
          </w:tcPr>
          <w:p>
            <w:pPr>
              <w:pStyle w:val="TableBody"/>
              <w:keepNext w:val="0"/>
            </w:pPr>
            <w:r>
              <w:t>Responsabilidad y revisión según Plan, Tablas 4–5.</w:t>
            </w:r>
          </w:p>
        </w:tc>
        <w:tc>
          <w:tcPr>
            <w:tcW w:type="dxa" w:w="3744"/>
            <w:tcMar>
              <w:top w:w="50" w:type="dxa"/>
              <w:bottom w:w="50" w:type="dxa"/>
              <w:left w:w="65" w:type="dxa"/>
              <w:right w:w="65" w:type="dxa"/>
            </w:tcMar>
          </w:tcPr>
          <w:p>
            <w:pPr>
              <w:pStyle w:val="TableBody"/>
              <w:keepNext w:val="0"/>
            </w:pPr>
            <w:r>
              <w:t>Asistente intenta anular; Propietario anula recibo permitido con motivo. Exportar y revisar página blanca.</w:t>
            </w:r>
          </w:p>
        </w:tc>
        <w:tc>
          <w:tcPr>
            <w:tcW w:type="dxa" w:w="2808"/>
            <w:tcMar>
              <w:top w:w="50" w:type="dxa"/>
              <w:bottom w:w="50" w:type="dxa"/>
              <w:left w:w="65" w:type="dxa"/>
              <w:right w:w="65" w:type="dxa"/>
            </w:tcMar>
          </w:tcPr>
          <w:p>
            <w:pPr>
              <w:pStyle w:val="TableBody"/>
              <w:keepNext w:val="0"/>
            </w:pPr>
            <w:r>
              <w:t>Asistente denegado; número conservado; 0 pagos nuevos al reimprimir.</w:t>
            </w:r>
          </w:p>
        </w:tc>
        <w:tc>
          <w:tcPr>
            <w:tcW w:type="dxa" w:w="2160"/>
            <w:tcMar>
              <w:top w:w="50" w:type="dxa"/>
              <w:bottom w:w="50" w:type="dxa"/>
              <w:left w:w="65" w:type="dxa"/>
              <w:right w:w="65" w:type="dxa"/>
            </w:tcMar>
          </w:tcPr>
          <w:p>
            <w:pPr>
              <w:pStyle w:val="TableBody"/>
              <w:keepNext w:val="0"/>
            </w:pPr>
            <w:r>
              <w:t>CP-005, CP-032, CP-086</w:t>
            </w:r>
          </w:p>
        </w:tc>
      </w:tr>
    </w:tbl>
    <w:p>
      <w:pPr>
        <w:sectPr>
          <w:pgSz w:w="15840" w:h="12240" w:orient="landscape"/>
          <w:pgMar w:top="1440" w:right="1440" w:bottom="1440" w:left="1440" w:header="720" w:footer="720" w:gutter="0"/>
          <w:cols w:space="720"/>
          <w:docGrid w:linePitch="360"/>
        </w:sectPr>
      </w:pPr>
    </w:p>
    <w:p>
      <w:r>
        <w:t>Las diez tareas se repetirán con cada tema y la modalidad sin efectos cuando el caso involucre presentación. Los EV son escenarios de diseño; su ejecución se registra bajo los CP equivalentes del Plan, sin crear nuevos CP. Los responsables y la revisión cruzada se rigen por el Plan, Tablas 4–5 y sección Revisión Cruzada y Decisión Técnica (Cuadra et al., 2026f). La revisión heurística utilizará severidad cero para ausencia de problema, uno para detalle menor, dos para fricción, tres para bloqueo y cuatro para pérdida o riesgo de integridad. Los problemas de severidad tres o cuatro impiden cerrar el recorrido como aprobado. El registro final conservará versión, entorno, datos, pasos y evidencia antes de añadir resultados obtenidos o afirmar cumplimiento del producto.</w:t>
      </w:r>
    </w:p>
    <w:p>
      <w:pPr>
        <w:pStyle w:val="FigureNote"/>
      </w:pPr>
      <w:r>
        <w:t>La Tabla 28 presenta dependencias y Capacidad del Proyecto Propuesto.</w:t>
      </w:r>
    </w:p>
    <w:p>
      <w:pPr>
        <w:pStyle w:val="CaptionNumber"/>
      </w:pPr>
      <w:r>
        <w:t>Tabla 28</w:t>
      </w:r>
    </w:p>
    <w:p>
      <w:pPr>
        <w:pStyle w:val="CaptionTitle"/>
      </w:pPr>
      <w:r>
        <w:t>Dependencias y Capacidad del Proyecto Propuesto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72"/>
        <w:gridCol w:w="5256"/>
        <w:gridCol w:w="2232"/>
      </w:tblGrid>
      <w:tr>
        <w:trPr>
          <w:cantSplit/>
          <w:tblHeader/>
        </w:trPr>
        <w:tc>
          <w:tcPr>
            <w:tcW w:type="dxa" w:w="1872"/>
            <w:tcMar>
              <w:top w:w="50" w:type="dxa"/>
              <w:bottom w:w="50" w:type="dxa"/>
              <w:left w:w="65" w:type="dxa"/>
              <w:right w:w="65" w:type="dxa"/>
            </w:tcMar>
            <w:tcBorders>
              <w:bottom w:val="single" w:sz="8"/>
            </w:tcBorders>
          </w:tcPr>
          <w:p>
            <w:pPr>
              <w:pStyle w:val="TableBody"/>
              <w:keepNext w:val="0"/>
              <w:jc w:val="center"/>
            </w:pPr>
            <w:r>
              <w:rPr>
                <w:b/>
              </w:rPr>
              <w:t>Período</w:t>
            </w:r>
          </w:p>
        </w:tc>
        <w:tc>
          <w:tcPr>
            <w:tcW w:type="dxa" w:w="5256"/>
            <w:tcMar>
              <w:top w:w="50" w:type="dxa"/>
              <w:bottom w:w="50" w:type="dxa"/>
              <w:left w:w="65" w:type="dxa"/>
              <w:right w:w="65" w:type="dxa"/>
            </w:tcMar>
            <w:tcBorders>
              <w:bottom w:val="single" w:sz="8"/>
            </w:tcBorders>
          </w:tcPr>
          <w:p>
            <w:pPr>
              <w:pStyle w:val="TableBody"/>
              <w:keepNext w:val="0"/>
              <w:jc w:val="center"/>
            </w:pPr>
            <w:r>
              <w:rPr>
                <w:b/>
              </w:rPr>
              <w:t>Trabajo y trazabilidad al Plan</w:t>
            </w:r>
          </w:p>
        </w:tc>
        <w:tc>
          <w:tcPr>
            <w:tcW w:type="dxa" w:w="2232"/>
            <w:tcMar>
              <w:top w:w="50" w:type="dxa"/>
              <w:bottom w:w="50" w:type="dxa"/>
              <w:left w:w="65" w:type="dxa"/>
              <w:right w:w="65" w:type="dxa"/>
            </w:tcMar>
            <w:tcBorders>
              <w:bottom w:val="single" w:sz="8"/>
            </w:tcBorders>
          </w:tcPr>
          <w:p>
            <w:pPr>
              <w:pStyle w:val="TableBody"/>
              <w:keepNext w:val="0"/>
              <w:jc w:val="center"/>
            </w:pPr>
            <w:r>
              <w:rPr>
                <w:b/>
              </w:rPr>
              <w:t>Horas asignadas / capacidad</w:t>
            </w:r>
          </w:p>
        </w:tc>
      </w:tr>
      <w:tr>
        <w:trPr>
          <w:cantSplit/>
        </w:trPr>
        <w:tc>
          <w:tcPr>
            <w:tcW w:type="dxa" w:w="1872"/>
            <w:tcMar>
              <w:top w:w="50" w:type="dxa"/>
              <w:bottom w:w="50" w:type="dxa"/>
              <w:left w:w="65" w:type="dxa"/>
              <w:right w:w="65" w:type="dxa"/>
            </w:tcMar>
          </w:tcPr>
          <w:p>
            <w:pPr>
              <w:pStyle w:val="TableBody"/>
              <w:keepNext w:val="0"/>
            </w:pPr>
            <w:r>
              <w:t>Sprint 0 22–27/10</w:t>
            </w:r>
          </w:p>
        </w:tc>
        <w:tc>
          <w:tcPr>
            <w:tcW w:type="dxa" w:w="5256"/>
            <w:tcMar>
              <w:top w:w="50" w:type="dxa"/>
              <w:bottom w:w="50" w:type="dxa"/>
              <w:left w:w="65" w:type="dxa"/>
              <w:right w:w="65" w:type="dxa"/>
            </w:tcMar>
          </w:tcPr>
          <w:p>
            <w:pPr>
              <w:pStyle w:val="TableBody"/>
              <w:keepNext w:val="0"/>
            </w:pPr>
            <w:r>
              <w:t>Fundamentos; sistema visual, JDBC y concurrencia. TAR-001 a TAR-016; responsables según Plan, Tablas 4–5.</w:t>
            </w:r>
          </w:p>
        </w:tc>
        <w:tc>
          <w:tcPr>
            <w:tcW w:type="dxa" w:w="2232"/>
            <w:tcMar>
              <w:top w:w="50" w:type="dxa"/>
              <w:bottom w:w="50" w:type="dxa"/>
              <w:left w:w="65" w:type="dxa"/>
              <w:right w:w="65" w:type="dxa"/>
            </w:tcMar>
          </w:tcPr>
          <w:p>
            <w:pPr>
              <w:pStyle w:val="TableBody"/>
              <w:keepNext w:val="0"/>
            </w:pPr>
            <w:r>
              <w:t>32 / 41.142857</w:t>
            </w:r>
          </w:p>
        </w:tc>
      </w:tr>
      <w:tr>
        <w:trPr>
          <w:cantSplit/>
        </w:trPr>
        <w:tc>
          <w:tcPr>
            <w:tcW w:type="dxa" w:w="1872"/>
            <w:tcMar>
              <w:top w:w="50" w:type="dxa"/>
              <w:bottom w:w="50" w:type="dxa"/>
              <w:left w:w="65" w:type="dxa"/>
              <w:right w:w="65" w:type="dxa"/>
            </w:tcMar>
          </w:tcPr>
          <w:p>
            <w:pPr>
              <w:pStyle w:val="TableBody"/>
              <w:keepNext w:val="0"/>
            </w:pPr>
            <w:r>
              <w:t>Sprint 1 28/10–03/11</w:t>
            </w:r>
          </w:p>
        </w:tc>
        <w:tc>
          <w:tcPr>
            <w:tcW w:type="dxa" w:w="5256"/>
            <w:tcMar>
              <w:top w:w="50" w:type="dxa"/>
              <w:bottom w:w="50" w:type="dxa"/>
              <w:left w:w="65" w:type="dxa"/>
              <w:right w:w="65" w:type="dxa"/>
            </w:tcMar>
          </w:tcPr>
          <w:p>
            <w:pPr>
              <w:pStyle w:val="TableBody"/>
              <w:keepNext w:val="0"/>
            </w:pPr>
            <w:r>
              <w:t>Dominio, ORM, catálogos y contratos. TAR-017 a TAR-032; responsables según Plan, Tablas 4–5.</w:t>
            </w:r>
          </w:p>
        </w:tc>
        <w:tc>
          <w:tcPr>
            <w:tcW w:type="dxa" w:w="2232"/>
            <w:tcMar>
              <w:top w:w="50" w:type="dxa"/>
              <w:bottom w:w="50" w:type="dxa"/>
              <w:left w:w="65" w:type="dxa"/>
              <w:right w:w="65" w:type="dxa"/>
            </w:tcMar>
          </w:tcPr>
          <w:p>
            <w:pPr>
              <w:pStyle w:val="TableBody"/>
              <w:keepNext w:val="0"/>
            </w:pPr>
            <w:r>
              <w:t>40 / 48.000000</w:t>
            </w:r>
          </w:p>
        </w:tc>
      </w:tr>
      <w:tr>
        <w:trPr>
          <w:cantSplit/>
        </w:trPr>
        <w:tc>
          <w:tcPr>
            <w:tcW w:type="dxa" w:w="1872"/>
            <w:tcMar>
              <w:top w:w="50" w:type="dxa"/>
              <w:bottom w:w="50" w:type="dxa"/>
              <w:left w:w="65" w:type="dxa"/>
              <w:right w:w="65" w:type="dxa"/>
            </w:tcMar>
          </w:tcPr>
          <w:p>
            <w:pPr>
              <w:pStyle w:val="TableBody"/>
              <w:keepNext w:val="0"/>
            </w:pPr>
            <w:r>
              <w:t>Sprint 2 04–10/11</w:t>
            </w:r>
          </w:p>
        </w:tc>
        <w:tc>
          <w:tcPr>
            <w:tcW w:type="dxa" w:w="5256"/>
            <w:tcMar>
              <w:top w:w="50" w:type="dxa"/>
              <w:bottom w:w="50" w:type="dxa"/>
              <w:left w:w="65" w:type="dxa"/>
              <w:right w:w="65" w:type="dxa"/>
            </w:tcMar>
          </w:tcPr>
          <w:p>
            <w:pPr>
              <w:pStyle w:val="TableBody"/>
              <w:keepNext w:val="0"/>
            </w:pPr>
            <w:r>
              <w:t>Circuito financiero, recibos y garantía. TAR-033 a TAR-048; responsables según Plan, Tablas 4–5.</w:t>
            </w:r>
          </w:p>
        </w:tc>
        <w:tc>
          <w:tcPr>
            <w:tcW w:type="dxa" w:w="2232"/>
            <w:tcMar>
              <w:top w:w="50" w:type="dxa"/>
              <w:bottom w:w="50" w:type="dxa"/>
              <w:left w:w="65" w:type="dxa"/>
              <w:right w:w="65" w:type="dxa"/>
            </w:tcMar>
          </w:tcPr>
          <w:p>
            <w:pPr>
              <w:pStyle w:val="TableBody"/>
              <w:keepNext w:val="0"/>
            </w:pPr>
            <w:r>
              <w:t>40 / 48.000000</w:t>
            </w:r>
          </w:p>
        </w:tc>
      </w:tr>
      <w:tr>
        <w:trPr>
          <w:cantSplit/>
        </w:trPr>
        <w:tc>
          <w:tcPr>
            <w:tcW w:type="dxa" w:w="1872"/>
            <w:tcMar>
              <w:top w:w="50" w:type="dxa"/>
              <w:bottom w:w="50" w:type="dxa"/>
              <w:left w:w="65" w:type="dxa"/>
              <w:right w:w="65" w:type="dxa"/>
            </w:tcMar>
          </w:tcPr>
          <w:p>
            <w:pPr>
              <w:pStyle w:val="TableBody"/>
              <w:keepNext w:val="0"/>
            </w:pPr>
            <w:r>
              <w:t>Sprint 3 11–17/11</w:t>
            </w:r>
          </w:p>
        </w:tc>
        <w:tc>
          <w:tcPr>
            <w:tcW w:type="dxa" w:w="5256"/>
            <w:tcMar>
              <w:top w:w="50" w:type="dxa"/>
              <w:bottom w:w="50" w:type="dxa"/>
              <w:left w:w="65" w:type="dxa"/>
              <w:right w:w="65" w:type="dxa"/>
            </w:tcMar>
          </w:tcPr>
          <w:p>
            <w:pPr>
              <w:pStyle w:val="TableBody"/>
              <w:keepNext w:val="0"/>
            </w:pPr>
            <w:r>
              <w:t>HTTP preparado, reportes y respaldo. TAR-049 a TAR-064; responsables según Plan, Tablas 4–5.</w:t>
            </w:r>
          </w:p>
        </w:tc>
        <w:tc>
          <w:tcPr>
            <w:tcW w:type="dxa" w:w="2232"/>
            <w:tcMar>
              <w:top w:w="50" w:type="dxa"/>
              <w:bottom w:w="50" w:type="dxa"/>
              <w:left w:w="65" w:type="dxa"/>
              <w:right w:w="65" w:type="dxa"/>
            </w:tcMar>
          </w:tcPr>
          <w:p>
            <w:pPr>
              <w:pStyle w:val="TableBody"/>
              <w:keepNext w:val="0"/>
            </w:pPr>
            <w:r>
              <w:t>40 / 48.000000</w:t>
            </w:r>
          </w:p>
        </w:tc>
      </w:tr>
      <w:tr>
        <w:trPr>
          <w:cantSplit/>
        </w:trPr>
        <w:tc>
          <w:tcPr>
            <w:tcW w:type="dxa" w:w="1872"/>
            <w:tcMar>
              <w:top w:w="50" w:type="dxa"/>
              <w:bottom w:w="50" w:type="dxa"/>
              <w:left w:w="65" w:type="dxa"/>
              <w:right w:w="65" w:type="dxa"/>
            </w:tcMar>
          </w:tcPr>
          <w:p>
            <w:pPr>
              <w:pStyle w:val="TableBody"/>
              <w:keepNext w:val="0"/>
            </w:pPr>
            <w:r>
              <w:t>Sprint 4 18–25/11</w:t>
            </w:r>
          </w:p>
        </w:tc>
        <w:tc>
          <w:tcPr>
            <w:tcW w:type="dxa" w:w="5256"/>
            <w:tcMar>
              <w:top w:w="50" w:type="dxa"/>
              <w:bottom w:w="50" w:type="dxa"/>
              <w:left w:w="65" w:type="dxa"/>
              <w:right w:w="65" w:type="dxa"/>
            </w:tcMar>
          </w:tcPr>
          <w:p>
            <w:pPr>
              <w:pStyle w:val="TableBody"/>
              <w:keepNext w:val="0"/>
            </w:pPr>
            <w:r>
              <w:t>HTTP definitivo, evaluación y regresión. TAR-065 a TAR-080; responsables según Plan, Tablas 4–5.</w:t>
            </w:r>
          </w:p>
        </w:tc>
        <w:tc>
          <w:tcPr>
            <w:tcW w:type="dxa" w:w="2232"/>
            <w:tcMar>
              <w:top w:w="50" w:type="dxa"/>
              <w:bottom w:w="50" w:type="dxa"/>
              <w:left w:w="65" w:type="dxa"/>
              <w:right w:w="65" w:type="dxa"/>
            </w:tcMar>
          </w:tcPr>
          <w:p>
            <w:pPr>
              <w:pStyle w:val="TableBody"/>
              <w:keepNext w:val="0"/>
            </w:pPr>
            <w:r>
              <w:t>44 / 54.857143</w:t>
            </w:r>
          </w:p>
        </w:tc>
      </w:tr>
      <w:tr>
        <w:trPr>
          <w:cantSplit/>
        </w:trPr>
        <w:tc>
          <w:tcPr>
            <w:tcW w:type="dxa" w:w="1872"/>
            <w:tcMar>
              <w:top w:w="50" w:type="dxa"/>
              <w:bottom w:w="50" w:type="dxa"/>
              <w:left w:w="65" w:type="dxa"/>
              <w:right w:w="65" w:type="dxa"/>
            </w:tcMar>
          </w:tcPr>
          <w:p>
            <w:pPr>
              <w:pStyle w:val="TableBody"/>
              <w:keepNext w:val="0"/>
            </w:pPr>
            <w:r>
              <w:t>Cierre 26/11–01/12</w:t>
            </w:r>
          </w:p>
        </w:tc>
        <w:tc>
          <w:tcPr>
            <w:tcW w:type="dxa" w:w="5256"/>
            <w:tcMar>
              <w:top w:w="50" w:type="dxa"/>
              <w:bottom w:w="50" w:type="dxa"/>
              <w:left w:w="65" w:type="dxa"/>
              <w:right w:w="65" w:type="dxa"/>
            </w:tcMar>
          </w:tcPr>
          <w:p>
            <w:pPr>
              <w:pStyle w:val="TableBody"/>
              <w:keepNext w:val="0"/>
            </w:pPr>
            <w:r>
              <w:t>Entrega, ensayo, correcciones y defensa. TAR-081 a TAR-096; responsables según Plan, Tablas 4–5.</w:t>
            </w:r>
          </w:p>
        </w:tc>
        <w:tc>
          <w:tcPr>
            <w:tcW w:type="dxa" w:w="2232"/>
            <w:tcMar>
              <w:top w:w="50" w:type="dxa"/>
              <w:bottom w:w="50" w:type="dxa"/>
              <w:left w:w="65" w:type="dxa"/>
              <w:right w:w="65" w:type="dxa"/>
            </w:tcMar>
          </w:tcPr>
          <w:p>
            <w:pPr>
              <w:pStyle w:val="TableBody"/>
              <w:keepNext w:val="0"/>
            </w:pPr>
            <w:r>
              <w:t>32 / 41.142857</w:t>
            </w:r>
          </w:p>
        </w:tc>
      </w:tr>
      <w:tr>
        <w:trPr>
          <w:cantSplit/>
        </w:trPr>
        <w:tc>
          <w:tcPr>
            <w:tcW w:type="dxa" w:w="1872"/>
            <w:tcMar>
              <w:top w:w="50" w:type="dxa"/>
              <w:bottom w:w="50" w:type="dxa"/>
              <w:left w:w="65" w:type="dxa"/>
              <w:right w:w="65" w:type="dxa"/>
            </w:tcMar>
          </w:tcPr>
          <w:p>
            <w:pPr>
              <w:pStyle w:val="TableBody"/>
              <w:keepNext w:val="0"/>
            </w:pPr>
            <w:r>
              <w:t>Total</w:t>
            </w:r>
          </w:p>
        </w:tc>
        <w:tc>
          <w:tcPr>
            <w:tcW w:type="dxa" w:w="5256"/>
            <w:tcMar>
              <w:top w:w="50" w:type="dxa"/>
              <w:bottom w:w="50" w:type="dxa"/>
              <w:left w:w="65" w:type="dxa"/>
              <w:right w:w="65" w:type="dxa"/>
            </w:tcMar>
          </w:tcPr>
          <w:p>
            <w:pPr>
              <w:pStyle w:val="TableBody"/>
              <w:keepNext w:val="0"/>
            </w:pPr>
            <w:r>
              <w:t>Plan, Apéndice A, TAR-001 a TAR-096.</w:t>
            </w:r>
          </w:p>
        </w:tc>
        <w:tc>
          <w:tcPr>
            <w:tcW w:type="dxa" w:w="2232"/>
            <w:tcMar>
              <w:top w:w="50" w:type="dxa"/>
              <w:bottom w:w="50" w:type="dxa"/>
              <w:left w:w="65" w:type="dxa"/>
              <w:right w:w="65" w:type="dxa"/>
            </w:tcMar>
          </w:tcPr>
          <w:p>
            <w:pPr>
              <w:pStyle w:val="TableBody"/>
              <w:keepNext w:val="0"/>
            </w:pPr>
            <w:r>
              <w:t>228 / 281.142857</w:t>
            </w:r>
          </w:p>
        </w:tc>
      </w:tr>
    </w:tbl>
    <w:p>
      <w:pPr>
        <w:pStyle w:val="FigureNote"/>
      </w:pPr>
      <w:r>
        <w:rPr>
          <w:i/>
        </w:rPr>
        <w:t xml:space="preserve">Nota. </w:t>
      </w:r>
      <w:r>
        <w:t>Capacidad = 48 × 41/7 = 281.142857 h; carga = 228 h; reserva = 53.142857 h (18.902439 % de la capacidad). Para lectura: 281,14 h y 53,14 h. Las sumas usan precisión completa. Sprint 0 y Cierre tienen seis días; Sprint 4, ocho. Fuente única: Plan, Apéndice A, TAR-001 a TAR-096 (Cuadra et al., 2026f). Son estimaciones, no horas ejecutadas.</w:t>
      </w:r>
    </w:p>
    <w:p>
      <w:pPr>
        <w:pStyle w:val="FigureNote"/>
      </w:pPr>
      <w:r>
        <w:t>La Tabla 29 presenta distribución Nominal de Horas de Trabajo.</w:t>
      </w:r>
    </w:p>
    <w:p>
      <w:pPr>
        <w:pStyle w:val="CaptionNumber"/>
      </w:pPr>
      <w:r>
        <w:t>Tabla 29</w:t>
      </w:r>
    </w:p>
    <w:p>
      <w:pPr>
        <w:pStyle w:val="CaptionTitle"/>
      </w:pPr>
      <w:r>
        <w:t>Distribución Nominal de Horas de Trabajo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024"/>
        <w:gridCol w:w="1584"/>
        <w:gridCol w:w="1584"/>
        <w:gridCol w:w="1584"/>
        <w:gridCol w:w="1584"/>
      </w:tblGrid>
      <w:tr>
        <w:trPr>
          <w:cantSplit/>
          <w:tblHeader/>
        </w:trPr>
        <w:tc>
          <w:tcPr>
            <w:tcW w:type="dxa" w:w="3024"/>
            <w:tcMar>
              <w:top w:w="50" w:type="dxa"/>
              <w:bottom w:w="50" w:type="dxa"/>
              <w:left w:w="65" w:type="dxa"/>
              <w:right w:w="65" w:type="dxa"/>
            </w:tcMar>
            <w:tcBorders>
              <w:bottom w:val="single" w:sz="8"/>
            </w:tcBorders>
          </w:tcPr>
          <w:p>
            <w:pPr>
              <w:pStyle w:val="TableBody"/>
              <w:keepNext w:val="0"/>
              <w:jc w:val="center"/>
            </w:pPr>
            <w:r>
              <w:rPr>
                <w:b/>
              </w:rPr>
              <w:t>Período</w:t>
            </w:r>
          </w:p>
        </w:tc>
        <w:tc>
          <w:tcPr>
            <w:tcW w:type="dxa" w:w="1584"/>
            <w:tcMar>
              <w:top w:w="50" w:type="dxa"/>
              <w:bottom w:w="50" w:type="dxa"/>
              <w:left w:w="65" w:type="dxa"/>
              <w:right w:w="65" w:type="dxa"/>
            </w:tcMar>
            <w:tcBorders>
              <w:bottom w:val="single" w:sz="8"/>
            </w:tcBorders>
          </w:tcPr>
          <w:p>
            <w:pPr>
              <w:pStyle w:val="TableBody"/>
              <w:keepNext w:val="0"/>
              <w:jc w:val="center"/>
            </w:pPr>
            <w:r>
              <w:rPr>
                <w:b/>
              </w:rPr>
              <w:t>Steven</w:t>
            </w:r>
          </w:p>
        </w:tc>
        <w:tc>
          <w:tcPr>
            <w:tcW w:type="dxa" w:w="1584"/>
            <w:tcMar>
              <w:top w:w="50" w:type="dxa"/>
              <w:bottom w:w="50" w:type="dxa"/>
              <w:left w:w="65" w:type="dxa"/>
              <w:right w:w="65" w:type="dxa"/>
            </w:tcMar>
            <w:tcBorders>
              <w:bottom w:val="single" w:sz="8"/>
            </w:tcBorders>
          </w:tcPr>
          <w:p>
            <w:pPr>
              <w:pStyle w:val="TableBody"/>
              <w:keepNext w:val="0"/>
              <w:jc w:val="center"/>
            </w:pPr>
            <w:r>
              <w:rPr>
                <w:b/>
              </w:rPr>
              <w:t>Alfredo</w:t>
            </w:r>
          </w:p>
        </w:tc>
        <w:tc>
          <w:tcPr>
            <w:tcW w:type="dxa" w:w="1584"/>
            <w:tcMar>
              <w:top w:w="50" w:type="dxa"/>
              <w:bottom w:w="50" w:type="dxa"/>
              <w:left w:w="65" w:type="dxa"/>
              <w:right w:w="65" w:type="dxa"/>
            </w:tcMar>
            <w:tcBorders>
              <w:bottom w:val="single" w:sz="8"/>
            </w:tcBorders>
          </w:tcPr>
          <w:p>
            <w:pPr>
              <w:pStyle w:val="TableBody"/>
              <w:keepNext w:val="0"/>
              <w:jc w:val="center"/>
            </w:pPr>
            <w:r>
              <w:rPr>
                <w:b/>
              </w:rPr>
              <w:t>Caleb</w:t>
            </w:r>
          </w:p>
        </w:tc>
        <w:tc>
          <w:tcPr>
            <w:tcW w:type="dxa" w:w="1584"/>
            <w:tcMar>
              <w:top w:w="50" w:type="dxa"/>
              <w:bottom w:w="50" w:type="dxa"/>
              <w:left w:w="65" w:type="dxa"/>
              <w:right w:w="65" w:type="dxa"/>
            </w:tcMar>
            <w:tcBorders>
              <w:bottom w:val="single" w:sz="8"/>
            </w:tcBorders>
          </w:tcPr>
          <w:p>
            <w:pPr>
              <w:pStyle w:val="TableBody"/>
              <w:keepNext w:val="0"/>
              <w:jc w:val="center"/>
            </w:pPr>
            <w:r>
              <w:rPr>
                <w:b/>
              </w:rPr>
              <w:t>Aris</w:t>
            </w:r>
          </w:p>
        </w:tc>
      </w:tr>
      <w:tr>
        <w:trPr>
          <w:cantSplit/>
        </w:trPr>
        <w:tc>
          <w:tcPr>
            <w:tcW w:type="dxa" w:w="3024"/>
            <w:tcMar>
              <w:top w:w="50" w:type="dxa"/>
              <w:bottom w:w="50" w:type="dxa"/>
              <w:left w:w="65" w:type="dxa"/>
              <w:right w:w="65" w:type="dxa"/>
            </w:tcMar>
          </w:tcPr>
          <w:p>
            <w:pPr>
              <w:pStyle w:val="TableBody"/>
              <w:keepNext w:val="0"/>
            </w:pPr>
            <w:r>
              <w:t>Sprint 0 22–27/10</w:t>
            </w:r>
          </w:p>
        </w:tc>
        <w:tc>
          <w:tcPr>
            <w:tcW w:type="dxa" w:w="1584"/>
            <w:tcMar>
              <w:top w:w="50" w:type="dxa"/>
              <w:bottom w:w="50" w:type="dxa"/>
              <w:left w:w="65" w:type="dxa"/>
              <w:right w:w="65" w:type="dxa"/>
            </w:tcMar>
          </w:tcPr>
          <w:p>
            <w:pPr>
              <w:pStyle w:val="TableBody"/>
              <w:keepNext w:val="0"/>
            </w:pPr>
            <w:r>
              <w:t>8</w:t>
            </w:r>
          </w:p>
        </w:tc>
        <w:tc>
          <w:tcPr>
            <w:tcW w:type="dxa" w:w="1584"/>
            <w:tcMar>
              <w:top w:w="50" w:type="dxa"/>
              <w:bottom w:w="50" w:type="dxa"/>
              <w:left w:w="65" w:type="dxa"/>
              <w:right w:w="65" w:type="dxa"/>
            </w:tcMar>
          </w:tcPr>
          <w:p>
            <w:pPr>
              <w:pStyle w:val="TableBody"/>
              <w:keepNext w:val="0"/>
            </w:pPr>
            <w:r>
              <w:t>8</w:t>
            </w:r>
          </w:p>
        </w:tc>
        <w:tc>
          <w:tcPr>
            <w:tcW w:type="dxa" w:w="1584"/>
            <w:tcMar>
              <w:top w:w="50" w:type="dxa"/>
              <w:bottom w:w="50" w:type="dxa"/>
              <w:left w:w="65" w:type="dxa"/>
              <w:right w:w="65" w:type="dxa"/>
            </w:tcMar>
          </w:tcPr>
          <w:p>
            <w:pPr>
              <w:pStyle w:val="TableBody"/>
              <w:keepNext w:val="0"/>
            </w:pPr>
            <w:r>
              <w:t>8</w:t>
            </w:r>
          </w:p>
        </w:tc>
        <w:tc>
          <w:tcPr>
            <w:tcW w:type="dxa" w:w="1584"/>
            <w:tcMar>
              <w:top w:w="50" w:type="dxa"/>
              <w:bottom w:w="50" w:type="dxa"/>
              <w:left w:w="65" w:type="dxa"/>
              <w:right w:w="65" w:type="dxa"/>
            </w:tcMar>
          </w:tcPr>
          <w:p>
            <w:pPr>
              <w:pStyle w:val="TableBody"/>
              <w:keepNext w:val="0"/>
            </w:pPr>
            <w:r>
              <w:t>8</w:t>
            </w:r>
          </w:p>
        </w:tc>
      </w:tr>
      <w:tr>
        <w:trPr>
          <w:cantSplit/>
        </w:trPr>
        <w:tc>
          <w:tcPr>
            <w:tcW w:type="dxa" w:w="3024"/>
            <w:tcMar>
              <w:top w:w="50" w:type="dxa"/>
              <w:bottom w:w="50" w:type="dxa"/>
              <w:left w:w="65" w:type="dxa"/>
              <w:right w:w="65" w:type="dxa"/>
            </w:tcMar>
          </w:tcPr>
          <w:p>
            <w:pPr>
              <w:pStyle w:val="TableBody"/>
              <w:keepNext w:val="0"/>
            </w:pPr>
            <w:r>
              <w:t>Sprint 1 28/10–03/11</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r>
      <w:tr>
        <w:trPr>
          <w:cantSplit/>
        </w:trPr>
        <w:tc>
          <w:tcPr>
            <w:tcW w:type="dxa" w:w="3024"/>
            <w:tcMar>
              <w:top w:w="50" w:type="dxa"/>
              <w:bottom w:w="50" w:type="dxa"/>
              <w:left w:w="65" w:type="dxa"/>
              <w:right w:w="65" w:type="dxa"/>
            </w:tcMar>
          </w:tcPr>
          <w:p>
            <w:pPr>
              <w:pStyle w:val="TableBody"/>
              <w:keepNext w:val="0"/>
            </w:pPr>
            <w:r>
              <w:t>Sprint 2 04–10/11</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r>
      <w:tr>
        <w:trPr>
          <w:cantSplit/>
        </w:trPr>
        <w:tc>
          <w:tcPr>
            <w:tcW w:type="dxa" w:w="3024"/>
            <w:tcMar>
              <w:top w:w="50" w:type="dxa"/>
              <w:bottom w:w="50" w:type="dxa"/>
              <w:left w:w="65" w:type="dxa"/>
              <w:right w:w="65" w:type="dxa"/>
            </w:tcMar>
          </w:tcPr>
          <w:p>
            <w:pPr>
              <w:pStyle w:val="TableBody"/>
              <w:keepNext w:val="0"/>
            </w:pPr>
            <w:r>
              <w:t>Sprint 3 11–17/11</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c>
          <w:tcPr>
            <w:tcW w:type="dxa" w:w="1584"/>
            <w:tcMar>
              <w:top w:w="50" w:type="dxa"/>
              <w:bottom w:w="50" w:type="dxa"/>
              <w:left w:w="65" w:type="dxa"/>
              <w:right w:w="65" w:type="dxa"/>
            </w:tcMar>
          </w:tcPr>
          <w:p>
            <w:pPr>
              <w:pStyle w:val="TableBody"/>
              <w:keepNext w:val="0"/>
            </w:pPr>
            <w:r>
              <w:t>10</w:t>
            </w:r>
          </w:p>
        </w:tc>
      </w:tr>
      <w:tr>
        <w:trPr>
          <w:cantSplit/>
        </w:trPr>
        <w:tc>
          <w:tcPr>
            <w:tcW w:type="dxa" w:w="3024"/>
            <w:tcMar>
              <w:top w:w="50" w:type="dxa"/>
              <w:bottom w:w="50" w:type="dxa"/>
              <w:left w:w="65" w:type="dxa"/>
              <w:right w:w="65" w:type="dxa"/>
            </w:tcMar>
          </w:tcPr>
          <w:p>
            <w:pPr>
              <w:pStyle w:val="TableBody"/>
              <w:keepNext w:val="0"/>
            </w:pPr>
            <w:r>
              <w:t>Sprint 4 18–25/11</w:t>
            </w:r>
          </w:p>
        </w:tc>
        <w:tc>
          <w:tcPr>
            <w:tcW w:type="dxa" w:w="1584"/>
            <w:tcMar>
              <w:top w:w="50" w:type="dxa"/>
              <w:bottom w:w="50" w:type="dxa"/>
              <w:left w:w="65" w:type="dxa"/>
              <w:right w:w="65" w:type="dxa"/>
            </w:tcMar>
          </w:tcPr>
          <w:p>
            <w:pPr>
              <w:pStyle w:val="TableBody"/>
              <w:keepNext w:val="0"/>
            </w:pPr>
            <w:r>
              <w:t>11</w:t>
            </w:r>
          </w:p>
        </w:tc>
        <w:tc>
          <w:tcPr>
            <w:tcW w:type="dxa" w:w="1584"/>
            <w:tcMar>
              <w:top w:w="50" w:type="dxa"/>
              <w:bottom w:w="50" w:type="dxa"/>
              <w:left w:w="65" w:type="dxa"/>
              <w:right w:w="65" w:type="dxa"/>
            </w:tcMar>
          </w:tcPr>
          <w:p>
            <w:pPr>
              <w:pStyle w:val="TableBody"/>
              <w:keepNext w:val="0"/>
            </w:pPr>
            <w:r>
              <w:t>11</w:t>
            </w:r>
          </w:p>
        </w:tc>
        <w:tc>
          <w:tcPr>
            <w:tcW w:type="dxa" w:w="1584"/>
            <w:tcMar>
              <w:top w:w="50" w:type="dxa"/>
              <w:bottom w:w="50" w:type="dxa"/>
              <w:left w:w="65" w:type="dxa"/>
              <w:right w:w="65" w:type="dxa"/>
            </w:tcMar>
          </w:tcPr>
          <w:p>
            <w:pPr>
              <w:pStyle w:val="TableBody"/>
              <w:keepNext w:val="0"/>
            </w:pPr>
            <w:r>
              <w:t>11</w:t>
            </w:r>
          </w:p>
        </w:tc>
        <w:tc>
          <w:tcPr>
            <w:tcW w:type="dxa" w:w="1584"/>
            <w:tcMar>
              <w:top w:w="50" w:type="dxa"/>
              <w:bottom w:w="50" w:type="dxa"/>
              <w:left w:w="65" w:type="dxa"/>
              <w:right w:w="65" w:type="dxa"/>
            </w:tcMar>
          </w:tcPr>
          <w:p>
            <w:pPr>
              <w:pStyle w:val="TableBody"/>
              <w:keepNext w:val="0"/>
            </w:pPr>
            <w:r>
              <w:t>11</w:t>
            </w:r>
          </w:p>
        </w:tc>
      </w:tr>
      <w:tr>
        <w:trPr>
          <w:cantSplit/>
        </w:trPr>
        <w:tc>
          <w:tcPr>
            <w:tcW w:type="dxa" w:w="3024"/>
            <w:tcMar>
              <w:top w:w="50" w:type="dxa"/>
              <w:bottom w:w="50" w:type="dxa"/>
              <w:left w:w="65" w:type="dxa"/>
              <w:right w:w="65" w:type="dxa"/>
            </w:tcMar>
          </w:tcPr>
          <w:p>
            <w:pPr>
              <w:pStyle w:val="TableBody"/>
              <w:keepNext w:val="0"/>
            </w:pPr>
            <w:r>
              <w:t>Cierre 26/11–01/12</w:t>
            </w:r>
          </w:p>
        </w:tc>
        <w:tc>
          <w:tcPr>
            <w:tcW w:type="dxa" w:w="1584"/>
            <w:tcMar>
              <w:top w:w="50" w:type="dxa"/>
              <w:bottom w:w="50" w:type="dxa"/>
              <w:left w:w="65" w:type="dxa"/>
              <w:right w:w="65" w:type="dxa"/>
            </w:tcMar>
          </w:tcPr>
          <w:p>
            <w:pPr>
              <w:pStyle w:val="TableBody"/>
              <w:keepNext w:val="0"/>
            </w:pPr>
            <w:r>
              <w:t>8</w:t>
            </w:r>
          </w:p>
        </w:tc>
        <w:tc>
          <w:tcPr>
            <w:tcW w:type="dxa" w:w="1584"/>
            <w:tcMar>
              <w:top w:w="50" w:type="dxa"/>
              <w:bottom w:w="50" w:type="dxa"/>
              <w:left w:w="65" w:type="dxa"/>
              <w:right w:w="65" w:type="dxa"/>
            </w:tcMar>
          </w:tcPr>
          <w:p>
            <w:pPr>
              <w:pStyle w:val="TableBody"/>
              <w:keepNext w:val="0"/>
            </w:pPr>
            <w:r>
              <w:t>8</w:t>
            </w:r>
          </w:p>
        </w:tc>
        <w:tc>
          <w:tcPr>
            <w:tcW w:type="dxa" w:w="1584"/>
            <w:tcMar>
              <w:top w:w="50" w:type="dxa"/>
              <w:bottom w:w="50" w:type="dxa"/>
              <w:left w:w="65" w:type="dxa"/>
              <w:right w:w="65" w:type="dxa"/>
            </w:tcMar>
          </w:tcPr>
          <w:p>
            <w:pPr>
              <w:pStyle w:val="TableBody"/>
              <w:keepNext w:val="0"/>
            </w:pPr>
            <w:r>
              <w:t>8</w:t>
            </w:r>
          </w:p>
        </w:tc>
        <w:tc>
          <w:tcPr>
            <w:tcW w:type="dxa" w:w="1584"/>
            <w:tcMar>
              <w:top w:w="50" w:type="dxa"/>
              <w:bottom w:w="50" w:type="dxa"/>
              <w:left w:w="65" w:type="dxa"/>
              <w:right w:w="65" w:type="dxa"/>
            </w:tcMar>
          </w:tcPr>
          <w:p>
            <w:pPr>
              <w:pStyle w:val="TableBody"/>
              <w:keepNext w:val="0"/>
            </w:pPr>
            <w:r>
              <w:t>8</w:t>
            </w:r>
          </w:p>
        </w:tc>
      </w:tr>
      <w:tr>
        <w:trPr>
          <w:cantSplit/>
        </w:trPr>
        <w:tc>
          <w:tcPr>
            <w:tcW w:type="dxa" w:w="3024"/>
            <w:tcMar>
              <w:top w:w="50" w:type="dxa"/>
              <w:bottom w:w="50" w:type="dxa"/>
              <w:left w:w="65" w:type="dxa"/>
              <w:right w:w="65" w:type="dxa"/>
            </w:tcMar>
          </w:tcPr>
          <w:p>
            <w:pPr>
              <w:pStyle w:val="TableBody"/>
              <w:keepNext w:val="0"/>
            </w:pPr>
            <w:r>
              <w:t>Total</w:t>
            </w:r>
          </w:p>
        </w:tc>
        <w:tc>
          <w:tcPr>
            <w:tcW w:type="dxa" w:w="1584"/>
            <w:tcMar>
              <w:top w:w="50" w:type="dxa"/>
              <w:bottom w:w="50" w:type="dxa"/>
              <w:left w:w="65" w:type="dxa"/>
              <w:right w:w="65" w:type="dxa"/>
            </w:tcMar>
          </w:tcPr>
          <w:p>
            <w:pPr>
              <w:pStyle w:val="TableBody"/>
              <w:keepNext w:val="0"/>
            </w:pPr>
            <w:r>
              <w:t>57</w:t>
            </w:r>
          </w:p>
        </w:tc>
        <w:tc>
          <w:tcPr>
            <w:tcW w:type="dxa" w:w="1584"/>
            <w:tcMar>
              <w:top w:w="50" w:type="dxa"/>
              <w:bottom w:w="50" w:type="dxa"/>
              <w:left w:w="65" w:type="dxa"/>
              <w:right w:w="65" w:type="dxa"/>
            </w:tcMar>
          </w:tcPr>
          <w:p>
            <w:pPr>
              <w:pStyle w:val="TableBody"/>
              <w:keepNext w:val="0"/>
            </w:pPr>
            <w:r>
              <w:t>57</w:t>
            </w:r>
          </w:p>
        </w:tc>
        <w:tc>
          <w:tcPr>
            <w:tcW w:type="dxa" w:w="1584"/>
            <w:tcMar>
              <w:top w:w="50" w:type="dxa"/>
              <w:bottom w:w="50" w:type="dxa"/>
              <w:left w:w="65" w:type="dxa"/>
              <w:right w:w="65" w:type="dxa"/>
            </w:tcMar>
          </w:tcPr>
          <w:p>
            <w:pPr>
              <w:pStyle w:val="TableBody"/>
              <w:keepNext w:val="0"/>
            </w:pPr>
            <w:r>
              <w:t>57</w:t>
            </w:r>
          </w:p>
        </w:tc>
        <w:tc>
          <w:tcPr>
            <w:tcW w:type="dxa" w:w="1584"/>
            <w:tcMar>
              <w:top w:w="50" w:type="dxa"/>
              <w:bottom w:w="50" w:type="dxa"/>
              <w:left w:w="65" w:type="dxa"/>
              <w:right w:w="65" w:type="dxa"/>
            </w:tcMar>
          </w:tcPr>
          <w:p>
            <w:pPr>
              <w:pStyle w:val="TableBody"/>
              <w:keepNext w:val="0"/>
            </w:pPr>
            <w:r>
              <w:t>57</w:t>
            </w:r>
          </w:p>
        </w:tc>
      </w:tr>
    </w:tbl>
    <w:p>
      <w:pPr>
        <w:pStyle w:val="FigureNote"/>
      </w:pPr>
      <w:r>
        <w:rPr>
          <w:i/>
        </w:rPr>
        <w:t xml:space="preserve">Nota. </w:t>
      </w:r>
      <w:r>
        <w:t>Carga por persona: 8, 10, 10, 10, 11 y 8 h; total 57 h. Capacidad individual: 70.285714 h; reserva: 13.285714 h. Cada fila corresponde al rango TAR de la Tabla 28, sumado por responsable desde el Plan, Apéndice A. El prorrateo usa 12/7 h por día calendario y no acredita disponibilidad confirmada.</w:t>
      </w:r>
    </w:p>
    <w:p>
      <w:pPr>
        <w:pStyle w:val="Heading1"/>
      </w:pPr>
      <w:r>
        <w:t>Entregables para Desarrollo</w:t>
      </w:r>
    </w:p>
    <w:p>
      <w:r>
        <w:t>El paquete de presentación propuesto organiza las vistas en recursos FXML y controladores con responsabilidad de interfaz. El controlador enlaza campos y eventos con casos de uso, mientras los servicios conservan permisos y fronteras transaccionales. Los nombres de archivo de la tabla fijan un inventario para Scene Builder y evitan que una vista se genere con otra convención durante la implementación. El código del Apéndice C es una referencia técnica incluida en el brief, sin construcción ni ejecución de JavaFX. Las figuras propias describen el acabado esperado y no reemplazan controles funcionales del framework.</w:t>
      </w:r>
    </w:p>
    <w:p>
      <w:pPr>
        <w:pStyle w:val="FigureNote"/>
      </w:pPr>
      <w:r>
        <w:t>La Tabla 30 presenta grupos del Inventario de Desarrollo.</w:t>
      </w:r>
    </w:p>
    <w:p>
      <w:pPr>
        <w:pStyle w:val="CaptionNumber"/>
      </w:pPr>
      <w:r>
        <w:t>Tabla 30</w:t>
      </w:r>
    </w:p>
    <w:p>
      <w:pPr>
        <w:pStyle w:val="CaptionTitle"/>
      </w:pPr>
      <w:r>
        <w:t>Grupos del Inventario de Desarrollo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160"/>
        <w:gridCol w:w="7200"/>
      </w:tblGrid>
      <w:tr>
        <w:trPr>
          <w:cantSplit/>
          <w:tblHeader/>
        </w:trPr>
        <w:tc>
          <w:tcPr>
            <w:tcW w:type="dxa" w:w="2160"/>
            <w:tcMar>
              <w:top w:w="50" w:type="dxa"/>
              <w:bottom w:w="50" w:type="dxa"/>
              <w:left w:w="65" w:type="dxa"/>
              <w:right w:w="65" w:type="dxa"/>
            </w:tcMar>
            <w:tcBorders>
              <w:bottom w:val="single" w:sz="8"/>
            </w:tcBorders>
          </w:tcPr>
          <w:p>
            <w:pPr>
              <w:pStyle w:val="TableBody"/>
              <w:keepNext w:val="0"/>
              <w:jc w:val="center"/>
            </w:pPr>
            <w:r>
              <w:rPr>
                <w:b/>
              </w:rPr>
              <w:t>Pantallas</w:t>
            </w:r>
          </w:p>
        </w:tc>
        <w:tc>
          <w:tcPr>
            <w:tcW w:type="dxa" w:w="7200"/>
            <w:tcMar>
              <w:top w:w="50" w:type="dxa"/>
              <w:bottom w:w="50" w:type="dxa"/>
              <w:left w:w="65" w:type="dxa"/>
              <w:right w:w="65" w:type="dxa"/>
            </w:tcMar>
            <w:tcBorders>
              <w:bottom w:val="single" w:sz="8"/>
            </w:tcBorders>
          </w:tcPr>
          <w:p>
            <w:pPr>
              <w:pStyle w:val="TableBody"/>
              <w:keepNext w:val="0"/>
              <w:jc w:val="center"/>
            </w:pPr>
            <w:r>
              <w:rPr>
                <w:b/>
              </w:rPr>
              <w:t>Recursos y Ubicación de la Especificación</w:t>
            </w:r>
          </w:p>
        </w:tc>
      </w:tr>
      <w:tr>
        <w:trPr>
          <w:cantSplit/>
        </w:trPr>
        <w:tc>
          <w:tcPr>
            <w:tcW w:type="dxa" w:w="2160"/>
            <w:tcMar>
              <w:top w:w="50" w:type="dxa"/>
              <w:bottom w:w="50" w:type="dxa"/>
              <w:left w:w="65" w:type="dxa"/>
              <w:right w:w="65" w:type="dxa"/>
            </w:tcMar>
          </w:tcPr>
          <w:p>
            <w:pPr>
              <w:pStyle w:val="TableBody"/>
              <w:keepNext w:val="0"/>
            </w:pPr>
            <w:r>
              <w:t>PAN-01 a PAN-10</w:t>
            </w:r>
          </w:p>
        </w:tc>
        <w:tc>
          <w:tcPr>
            <w:tcW w:type="dxa" w:w="7200"/>
            <w:tcMar>
              <w:top w:w="50" w:type="dxa"/>
              <w:bottom w:w="50" w:type="dxa"/>
              <w:left w:w="65" w:type="dxa"/>
              <w:right w:w="65" w:type="dxa"/>
            </w:tcMar>
          </w:tcPr>
          <w:p>
            <w:pPr>
              <w:pStyle w:val="TableBody"/>
              <w:keepNext w:val="0"/>
            </w:pPr>
            <w:r>
              <w:t>Acceso, shell y formularios de catálogo, contrato y pago; rutas y controladores individuales en la Tabla C1 del Apéndice C.</w:t>
            </w:r>
          </w:p>
        </w:tc>
      </w:tr>
      <w:tr>
        <w:trPr>
          <w:cantSplit/>
        </w:trPr>
        <w:tc>
          <w:tcPr>
            <w:tcW w:type="dxa" w:w="2160"/>
            <w:tcMar>
              <w:top w:w="50" w:type="dxa"/>
              <w:bottom w:w="50" w:type="dxa"/>
              <w:left w:w="65" w:type="dxa"/>
              <w:right w:w="65" w:type="dxa"/>
            </w:tcMar>
          </w:tcPr>
          <w:p>
            <w:pPr>
              <w:pStyle w:val="TableBody"/>
              <w:keepNext w:val="0"/>
            </w:pPr>
            <w:r>
              <w:t>PAN-11 a PAN-20</w:t>
            </w:r>
          </w:p>
        </w:tc>
        <w:tc>
          <w:tcPr>
            <w:tcW w:type="dxa" w:w="7200"/>
            <w:tcMar>
              <w:top w:w="50" w:type="dxa"/>
              <w:bottom w:w="50" w:type="dxa"/>
              <w:left w:w="65" w:type="dxa"/>
              <w:right w:w="65" w:type="dxa"/>
            </w:tcMar>
          </w:tcPr>
          <w:p>
            <w:pPr>
              <w:pStyle w:val="TableBody"/>
              <w:keepNext w:val="0"/>
            </w:pPr>
            <w:r>
              <w:t>Visores, depósitos, mantenimiento, tasas, reportes, configuración, usuarios, bitácora y lote; Tabla C1.</w:t>
            </w:r>
          </w:p>
        </w:tc>
      </w:tr>
      <w:tr>
        <w:trPr>
          <w:cantSplit/>
        </w:trPr>
        <w:tc>
          <w:tcPr>
            <w:tcW w:type="dxa" w:w="2160"/>
            <w:tcMar>
              <w:top w:w="50" w:type="dxa"/>
              <w:bottom w:w="50" w:type="dxa"/>
              <w:left w:w="65" w:type="dxa"/>
              <w:right w:w="65" w:type="dxa"/>
            </w:tcMar>
          </w:tcPr>
          <w:p>
            <w:pPr>
              <w:pStyle w:val="TableBody"/>
              <w:keepNext w:val="0"/>
            </w:pPr>
            <w:r>
              <w:t>PAN-21 a PAN-30</w:t>
            </w:r>
          </w:p>
        </w:tc>
        <w:tc>
          <w:tcPr>
            <w:tcW w:type="dxa" w:w="7200"/>
            <w:tcMar>
              <w:top w:w="50" w:type="dxa"/>
              <w:bottom w:w="50" w:type="dxa"/>
              <w:left w:w="65" w:type="dxa"/>
              <w:right w:w="65" w:type="dxa"/>
            </w:tcMar>
          </w:tcPr>
          <w:p>
            <w:pPr>
              <w:pStyle w:val="TableBody"/>
              <w:keepNext w:val="0"/>
            </w:pPr>
            <w:r>
              <w:t>Formularios complementarios, transiciones de contrato, cargo y anulación; Tabla C1.</w:t>
            </w:r>
          </w:p>
        </w:tc>
      </w:tr>
      <w:tr>
        <w:trPr>
          <w:cantSplit/>
        </w:trPr>
        <w:tc>
          <w:tcPr>
            <w:tcW w:type="dxa" w:w="2160"/>
            <w:tcMar>
              <w:top w:w="50" w:type="dxa"/>
              <w:bottom w:w="50" w:type="dxa"/>
              <w:left w:w="65" w:type="dxa"/>
              <w:right w:w="65" w:type="dxa"/>
            </w:tcMar>
          </w:tcPr>
          <w:p>
            <w:pPr>
              <w:pStyle w:val="TableBody"/>
              <w:keepNext w:val="0"/>
            </w:pPr>
            <w:r>
              <w:t>PAN-31 a PAN-40</w:t>
            </w:r>
          </w:p>
        </w:tc>
        <w:tc>
          <w:tcPr>
            <w:tcW w:type="dxa" w:w="7200"/>
            <w:tcMar>
              <w:top w:w="50" w:type="dxa"/>
              <w:bottom w:w="50" w:type="dxa"/>
              <w:left w:w="65" w:type="dxa"/>
              <w:right w:w="65" w:type="dxa"/>
            </w:tcMar>
          </w:tcPr>
          <w:p>
            <w:pPr>
              <w:pStyle w:val="TableBody"/>
              <w:keepNext w:val="0"/>
            </w:pPr>
            <w:r>
              <w:t>Liquidación, tasa manual, cuentas, respaldo, auditoría y cierre; Tabla C1.</w:t>
            </w:r>
          </w:p>
        </w:tc>
      </w:tr>
    </w:tbl>
    <w:p>
      <w:pPr>
        <w:pStyle w:val="FigureNote"/>
      </w:pPr>
      <w:r>
        <w:t>La Tabla 31 presenta recursos Compartidos y Convenciones.</w:t>
      </w:r>
    </w:p>
    <w:p>
      <w:pPr>
        <w:pStyle w:val="CaptionNumber"/>
      </w:pPr>
      <w:r>
        <w:t>Tabla 31</w:t>
      </w:r>
    </w:p>
    <w:p>
      <w:pPr>
        <w:pStyle w:val="CaptionTitle"/>
      </w:pPr>
      <w:r>
        <w:t>Recursos Compartidos y Convenciones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736"/>
        <w:gridCol w:w="6624"/>
      </w:tblGrid>
      <w:tr>
        <w:trPr>
          <w:cantSplit/>
          <w:tblHeader/>
        </w:trPr>
        <w:tc>
          <w:tcPr>
            <w:tcW w:type="dxa" w:w="2736"/>
            <w:tcMar>
              <w:top w:w="50" w:type="dxa"/>
              <w:bottom w:w="50" w:type="dxa"/>
              <w:left w:w="65" w:type="dxa"/>
              <w:right w:w="65" w:type="dxa"/>
            </w:tcMar>
            <w:tcBorders>
              <w:bottom w:val="single" w:sz="8"/>
            </w:tcBorders>
          </w:tcPr>
          <w:p>
            <w:pPr>
              <w:pStyle w:val="TableBody"/>
              <w:keepNext w:val="0"/>
              <w:jc w:val="center"/>
            </w:pPr>
            <w:r>
              <w:rPr>
                <w:b/>
              </w:rPr>
              <w:t>Recurso</w:t>
            </w:r>
          </w:p>
        </w:tc>
        <w:tc>
          <w:tcPr>
            <w:tcW w:type="dxa" w:w="6624"/>
            <w:tcMar>
              <w:top w:w="50" w:type="dxa"/>
              <w:bottom w:w="50" w:type="dxa"/>
              <w:left w:w="65" w:type="dxa"/>
              <w:right w:w="65" w:type="dxa"/>
            </w:tcMar>
            <w:tcBorders>
              <w:bottom w:val="single" w:sz="8"/>
            </w:tcBorders>
          </w:tcPr>
          <w:p>
            <w:pPr>
              <w:pStyle w:val="TableBody"/>
              <w:keepNext w:val="0"/>
              <w:jc w:val="center"/>
            </w:pPr>
            <w:r>
              <w:rPr>
                <w:b/>
              </w:rPr>
              <w:t>Contrato de Uso</w:t>
            </w:r>
          </w:p>
        </w:tc>
      </w:tr>
      <w:tr>
        <w:trPr>
          <w:cantSplit/>
        </w:trPr>
        <w:tc>
          <w:tcPr>
            <w:tcW w:type="dxa" w:w="2736"/>
            <w:tcMar>
              <w:top w:w="50" w:type="dxa"/>
              <w:bottom w:w="50" w:type="dxa"/>
              <w:left w:w="65" w:type="dxa"/>
              <w:right w:w="65" w:type="dxa"/>
            </w:tcMar>
          </w:tcPr>
          <w:p>
            <w:pPr>
              <w:pStyle w:val="TableBody"/>
              <w:keepNext w:val="0"/>
            </w:pPr>
            <w:r>
              <w:t>/ui/css/components.css</w:t>
            </w:r>
          </w:p>
        </w:tc>
        <w:tc>
          <w:tcPr>
            <w:tcW w:type="dxa" w:w="6624"/>
            <w:tcMar>
              <w:top w:w="50" w:type="dxa"/>
              <w:bottom w:w="50" w:type="dxa"/>
              <w:left w:w="65" w:type="dxa"/>
              <w:right w:w="65" w:type="dxa"/>
            </w:tcMar>
          </w:tcPr>
          <w:p>
            <w:pPr>
              <w:pStyle w:val="TableBody"/>
              <w:keepNext w:val="0"/>
            </w:pPr>
            <w:r>
              <w:t>Estados de botones, formularios, tablas, menús, popups y diálogos. Contenido íntegro en Apéndice C.</w:t>
            </w:r>
          </w:p>
        </w:tc>
      </w:tr>
      <w:tr>
        <w:trPr>
          <w:cantSplit/>
        </w:trPr>
        <w:tc>
          <w:tcPr>
            <w:tcW w:type="dxa" w:w="2736"/>
            <w:tcMar>
              <w:top w:w="50" w:type="dxa"/>
              <w:bottom w:w="50" w:type="dxa"/>
              <w:left w:w="65" w:type="dxa"/>
              <w:right w:w="65" w:type="dxa"/>
            </w:tcMar>
          </w:tcPr>
          <w:p>
            <w:pPr>
              <w:pStyle w:val="TableBody"/>
              <w:keepNext w:val="0"/>
            </w:pPr>
            <w:r>
              <w:t>/ui/css/claro.css y /ui/css/oscuro.css; /ui/css/print.css</w:t>
            </w:r>
          </w:p>
        </w:tc>
        <w:tc>
          <w:tcPr>
            <w:tcW w:type="dxa" w:w="6624"/>
            <w:tcMar>
              <w:top w:w="50" w:type="dxa"/>
              <w:bottom w:w="50" w:type="dxa"/>
              <w:left w:w="65" w:type="dxa"/>
              <w:right w:w="65" w:type="dxa"/>
            </w:tcMar>
          </w:tcPr>
          <w:p>
            <w:pPr>
              <w:pStyle w:val="TableBody"/>
              <w:keepNext w:val="0"/>
            </w:pPr>
            <w:r>
              <w:t>Paletas con los mismos looked-up colors; print.css define superficie blanca para el visor, sin sustituir la tipografía DejaVu Sans de las plantillas JasperReports.</w:t>
            </w:r>
          </w:p>
        </w:tc>
      </w:tr>
      <w:tr>
        <w:trPr>
          <w:cantSplit/>
        </w:trPr>
        <w:tc>
          <w:tcPr>
            <w:tcW w:type="dxa" w:w="2736"/>
            <w:tcMar>
              <w:top w:w="50" w:type="dxa"/>
              <w:bottom w:w="50" w:type="dxa"/>
              <w:left w:w="65" w:type="dxa"/>
              <w:right w:w="65" w:type="dxa"/>
            </w:tcMar>
          </w:tcPr>
          <w:p>
            <w:pPr>
              <w:pStyle w:val="TableBody"/>
              <w:keepNext w:val="0"/>
            </w:pPr>
            <w:r>
              <w:t>AuroraBackground.java</w:t>
            </w:r>
          </w:p>
        </w:tc>
        <w:tc>
          <w:tcPr>
            <w:tcW w:type="dxa" w:w="6624"/>
            <w:tcMar>
              <w:top w:w="50" w:type="dxa"/>
              <w:bottom w:w="50" w:type="dxa"/>
              <w:left w:w="65" w:type="dxa"/>
              <w:right w:w="65" w:type="dxa"/>
            </w:tcMar>
          </w:tcPr>
          <w:p>
            <w:pPr>
              <w:pStyle w:val="TableBody"/>
              <w:keepNext w:val="0"/>
            </w:pPr>
            <w:r>
              <w:t xml:space="preserve">ni.edu.uam.latch.presentacion.tema.AuroraBackground; Pane reutilizable de tres RadialGradient; update aplica tema y opción simplificada.</w:t>
            </w:r>
          </w:p>
        </w:tc>
      </w:tr>
      <w:tr>
        <w:trPr>
          <w:cantSplit/>
        </w:trPr>
        <w:tc>
          <w:tcPr>
            <w:tcW w:type="dxa" w:w="2736"/>
            <w:tcMar>
              <w:top w:w="50" w:type="dxa"/>
              <w:bottom w:w="50" w:type="dxa"/>
              <w:left w:w="65" w:type="dxa"/>
              <w:right w:w="65" w:type="dxa"/>
            </w:tcMar>
          </w:tcPr>
          <w:p>
            <w:pPr>
              <w:pStyle w:val="TableBody"/>
              <w:keepNext w:val="0"/>
            </w:pPr>
            <w:r>
              <w:t>ThemeService.java</w:t>
            </w:r>
          </w:p>
        </w:tc>
        <w:tc>
          <w:tcPr>
            <w:tcW w:type="dxa" w:w="6624"/>
            <w:tcMar>
              <w:top w:w="50" w:type="dxa"/>
              <w:bottom w:w="50" w:type="dxa"/>
              <w:left w:w="65" w:type="dxa"/>
              <w:right w:w="65" w:type="dxa"/>
            </w:tcMar>
          </w:tcPr>
          <w:p>
            <w:pPr>
              <w:pStyle w:val="TableBody"/>
              <w:keepNext w:val="0"/>
            </w:pPr>
            <w:r>
              <w:t xml:space="preserve">ni.edu.uam.latch.presentacion.tema.ThemeService; registro débil de escenas y ventanas; CSS desde /ui/css/; Preferences ni/edu/uam/latch/presentation.</w:t>
            </w:r>
          </w:p>
        </w:tc>
      </w:tr>
      <w:tr>
        <w:trPr>
          <w:cantSplit/>
        </w:trPr>
        <w:tc>
          <w:tcPr>
            <w:tcW w:type="dxa" w:w="2736"/>
            <w:tcMar>
              <w:top w:w="50" w:type="dxa"/>
              <w:bottom w:w="50" w:type="dxa"/>
              <w:left w:w="65" w:type="dxa"/>
              <w:right w:w="65" w:type="dxa"/>
            </w:tcMar>
          </w:tcPr>
          <w:p>
            <w:pPr>
              <w:pStyle w:val="TableBody"/>
              <w:keepNext w:val="0"/>
            </w:pPr>
            <w:r>
              <w:t>UiMetrics.java</w:t>
            </w:r>
          </w:p>
        </w:tc>
        <w:tc>
          <w:tcPr>
            <w:tcW w:type="dxa" w:w="6624"/>
            <w:tcMar>
              <w:top w:w="50" w:type="dxa"/>
              <w:bottom w:w="50" w:type="dxa"/>
              <w:left w:w="65" w:type="dxa"/>
              <w:right w:w="65" w:type="dxa"/>
            </w:tcMar>
          </w:tcPr>
          <w:p>
            <w:pPr>
              <w:pStyle w:val="TableBody"/>
              <w:keepNext w:val="0"/>
            </w:pPr>
            <w:r>
              <w:t xml:space="preserve">ni.edu.uam.latch.presentacion.tema.UiMetrics; constantes double: SPACE_4/8/12/16/24/32, CONTROL_MIN 36, ROW_BASE 40, SIDEBAR 224, HEADER_MIN 64, CONTROL_RADIUS 8, PANEL_RADIUS 12.</w:t>
            </w:r>
          </w:p>
        </w:tc>
      </w:tr>
      <w:tr>
        <w:trPr>
          <w:cantSplit/>
        </w:trPr>
        <w:tc>
          <w:tcPr>
            <w:tcW w:type="dxa" w:w="2736"/>
            <w:tcMar>
              <w:top w:w="50" w:type="dxa"/>
              <w:bottom w:w="50" w:type="dxa"/>
              <w:left w:w="65" w:type="dxa"/>
              <w:right w:w="65" w:type="dxa"/>
            </w:tcMar>
          </w:tcPr>
          <w:p>
            <w:pPr>
              <w:pStyle w:val="TableBody"/>
              <w:keepNext w:val="0"/>
            </w:pPr>
            <w:r>
              <w:t>fx:id</w:t>
            </w:r>
          </w:p>
        </w:tc>
        <w:tc>
          <w:tcPr>
            <w:tcW w:type="dxa" w:w="6624"/>
            <w:tcMar>
              <w:top w:w="50" w:type="dxa"/>
              <w:bottom w:w="50" w:type="dxa"/>
              <w:left w:w="65" w:type="dxa"/>
              <w:right w:w="65" w:type="dxa"/>
            </w:tcMar>
          </w:tcPr>
          <w:p>
            <w:pPr>
              <w:pStyle w:val="TableBody"/>
              <w:keepNext w:val="0"/>
            </w:pPr>
            <w:r>
              <w:t>lowerCamelCase; prefijos lbl, txt, pwd, cbo, tbl, dp, btn, chk, rb, prg, img, tab, lst, pag y grp para ToggleGroup. Único dentro del FXML; no usar nombre o identificación real.</w:t>
            </w:r>
          </w:p>
        </w:tc>
      </w:tr>
      <w:tr>
        <w:trPr>
          <w:cantSplit/>
        </w:trPr>
        <w:tc>
          <w:tcPr>
            <w:tcW w:type="dxa" w:w="2736"/>
            <w:tcMar>
              <w:top w:w="50" w:type="dxa"/>
              <w:bottom w:w="50" w:type="dxa"/>
              <w:left w:w="65" w:type="dxa"/>
              <w:right w:w="65" w:type="dxa"/>
            </w:tcMar>
          </w:tcPr>
          <w:p>
            <w:pPr>
              <w:pStyle w:val="TableBody"/>
              <w:keepNext w:val="0"/>
            </w:pPr>
            <w:r>
              <w:t>Recursos gráficos</w:t>
            </w:r>
          </w:p>
        </w:tc>
        <w:tc>
          <w:tcPr>
            <w:tcW w:type="dxa" w:w="6624"/>
            <w:tcMar>
              <w:top w:w="50" w:type="dxa"/>
              <w:bottom w:w="50" w:type="dxa"/>
              <w:left w:w="65" w:type="dxa"/>
              <w:right w:w="65" w:type="dxa"/>
            </w:tcMar>
          </w:tcPr>
          <w:p>
            <w:pPr>
              <w:pStyle w:val="TableBody"/>
              <w:keepNext w:val="0"/>
            </w:pPr>
            <w:r>
              <w:t>Recursos: /ui/fxml/ plano, /ui/css/, /ui/imagenes/, /ui/i18n/mensajes_es_NI.properties y /reportes/. Iconos SVGPath propios; luces generadas por nodos, sin imagen aurora-simplificada.png; 22 wireframes, 3 diagramas, 8 composiciones a color y 2 maquetaciones impresas incluidos como figuras.</w:t>
            </w:r>
          </w:p>
        </w:tc>
      </w:tr>
      <w:tr>
        <w:trPr>
          <w:cantSplit/>
        </w:trPr>
        <w:tc>
          <w:tcPr>
            <w:tcW w:type="dxa" w:w="2736"/>
            <w:tcMar>
              <w:top w:w="50" w:type="dxa"/>
              <w:bottom w:w="50" w:type="dxa"/>
              <w:left w:w="65" w:type="dxa"/>
              <w:right w:w="65" w:type="dxa"/>
            </w:tcMar>
          </w:tcPr>
          <w:p>
            <w:pPr>
              <w:pStyle w:val="TableBody"/>
              <w:keepNext w:val="0"/>
            </w:pPr>
            <w:r>
              <w:t>Scene Builder</w:t>
            </w:r>
          </w:p>
        </w:tc>
        <w:tc>
          <w:tcPr>
            <w:tcW w:type="dxa" w:w="6624"/>
            <w:tcMar>
              <w:top w:w="50" w:type="dxa"/>
              <w:bottom w:w="50" w:type="dxa"/>
              <w:left w:w="65" w:type="dxa"/>
              <w:right w:w="65" w:type="dxa"/>
            </w:tcMar>
          </w:tcPr>
          <w:p>
            <w:pPr>
              <w:pStyle w:val="TableBody"/>
              <w:keepNext w:val="0"/>
            </w:pPr>
            <w:r>
              <w:t>Configurar fx:controller, fx:id y clases de estilo; previsualizar ambas paletas cambiando CSS. La lógica de transacción no reside en FXML.</w:t>
            </w:r>
          </w:p>
        </w:tc>
      </w:tr>
    </w:tbl>
    <w:p>
      <w:r>
        <w:t>El servicio de tema registra la escena principal y las escenas de ventanas secundarias mediante el inventario de Window. Cuando aparece un popup, aplica las mismas hojas al nuevo árbol y mantiene el selector sincronizado con la preferencia en memoria. La restauración se invoca al iniciar y después de autenticar; el controlador bloquea temporalmente sus escuchas del selector para evitar escrituras causadas por esa carga. Cada RadioButton expone nombre y estado seleccionado nativos. El servicio cambia colores sin recrear la vista, mientras el fondo recibe una actualización independiente y conserva las operaciones financieras fuera de su responsabilidad.</w:t>
      </w:r>
    </w:p>
    <w:p>
      <w:r>
        <w:t>El acceso a datos conserva la distribución JDBC e Hibernate de los documentos recibidos y utiliza una única transacción por operación financiera. El caso de uso de pago confirma aplicaciones, crédito, recibo, contador y bitácora sobre la misma conexión controlada, sin escrituras JDBC independientes después del commit. H1 y H2 se coordinan por contrato, H3 consulta referencias y H5 produce reportes mediante DTO. H6 solicita detención y espera las fronteras seguras, mientras H4 completa la sección crítica en curso. La presentación solo recibe resultados y progreso, de modo que cambiar el tema no reinicie transacciones.</w:t>
      </w:r>
    </w:p>
    <w:p>
      <w:pPr>
        <w:pStyle w:val="FigureNote"/>
      </w:pPr>
      <w:r>
        <w:t>La Tabla 32 presenta matriz RACI Propuesta del Proyecto.</w:t>
      </w:r>
    </w:p>
    <w:p>
      <w:pPr>
        <w:pStyle w:val="CaptionNumber"/>
      </w:pPr>
      <w:r>
        <w:t>Tabla 32</w:t>
      </w:r>
    </w:p>
    <w:p>
      <w:pPr>
        <w:pStyle w:val="CaptionTitle"/>
      </w:pPr>
      <w:r>
        <w:t>Matriz RACI Propuesta del Proyecto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592"/>
        <w:gridCol w:w="1692"/>
        <w:gridCol w:w="1692"/>
        <w:gridCol w:w="1692"/>
        <w:gridCol w:w="1692"/>
      </w:tblGrid>
      <w:tr>
        <w:trPr>
          <w:cantSplit/>
          <w:tblHeader/>
        </w:trPr>
        <w:tc>
          <w:tcPr>
            <w:tcW w:type="dxa" w:w="2592"/>
            <w:tcMar>
              <w:top w:w="50" w:type="dxa"/>
              <w:bottom w:w="50" w:type="dxa"/>
              <w:left w:w="65" w:type="dxa"/>
              <w:right w:w="65" w:type="dxa"/>
            </w:tcMar>
            <w:tcBorders>
              <w:bottom w:val="single" w:sz="8"/>
            </w:tcBorders>
          </w:tcPr>
          <w:p>
            <w:pPr>
              <w:pStyle w:val="TableBody"/>
              <w:keepNext w:val="0"/>
              <w:jc w:val="center"/>
            </w:pPr>
            <w:r>
              <w:rPr>
                <w:b/>
              </w:rPr>
              <w:t>Entregable</w:t>
            </w:r>
          </w:p>
        </w:tc>
        <w:tc>
          <w:tcPr>
            <w:tcW w:type="dxa" w:w="1692"/>
            <w:tcMar>
              <w:top w:w="50" w:type="dxa"/>
              <w:bottom w:w="50" w:type="dxa"/>
              <w:left w:w="65" w:type="dxa"/>
              <w:right w:w="65" w:type="dxa"/>
            </w:tcMar>
            <w:tcBorders>
              <w:bottom w:val="single" w:sz="8"/>
            </w:tcBorders>
          </w:tcPr>
          <w:p>
            <w:pPr>
              <w:pStyle w:val="TableBody"/>
              <w:keepNext w:val="0"/>
              <w:jc w:val="center"/>
            </w:pPr>
            <w:r>
              <w:rPr>
                <w:b/>
              </w:rPr>
              <w:t>Steven Cuadra</w:t>
            </w:r>
          </w:p>
        </w:tc>
        <w:tc>
          <w:tcPr>
            <w:tcW w:type="dxa" w:w="1692"/>
            <w:tcMar>
              <w:top w:w="50" w:type="dxa"/>
              <w:bottom w:w="50" w:type="dxa"/>
              <w:left w:w="65" w:type="dxa"/>
              <w:right w:w="65" w:type="dxa"/>
            </w:tcMar>
            <w:tcBorders>
              <w:bottom w:val="single" w:sz="8"/>
            </w:tcBorders>
          </w:tcPr>
          <w:p>
            <w:pPr>
              <w:pStyle w:val="TableBody"/>
              <w:keepNext w:val="0"/>
              <w:jc w:val="center"/>
            </w:pPr>
            <w:r>
              <w:rPr>
                <w:b/>
              </w:rPr>
              <w:t>Alfredo Montalvan</w:t>
            </w:r>
          </w:p>
        </w:tc>
        <w:tc>
          <w:tcPr>
            <w:tcW w:type="dxa" w:w="1692"/>
            <w:tcMar>
              <w:top w:w="50" w:type="dxa"/>
              <w:bottom w:w="50" w:type="dxa"/>
              <w:left w:w="65" w:type="dxa"/>
              <w:right w:w="65" w:type="dxa"/>
            </w:tcMar>
            <w:tcBorders>
              <w:bottom w:val="single" w:sz="8"/>
            </w:tcBorders>
          </w:tcPr>
          <w:p>
            <w:pPr>
              <w:pStyle w:val="TableBody"/>
              <w:keepNext w:val="0"/>
              <w:jc w:val="center"/>
            </w:pPr>
            <w:r>
              <w:rPr>
                <w:b/>
              </w:rPr>
              <w:t>Caleb Tardencilla</w:t>
            </w:r>
          </w:p>
        </w:tc>
        <w:tc>
          <w:tcPr>
            <w:tcW w:type="dxa" w:w="1692"/>
            <w:tcMar>
              <w:top w:w="50" w:type="dxa"/>
              <w:bottom w:w="50" w:type="dxa"/>
              <w:left w:w="65" w:type="dxa"/>
              <w:right w:w="65" w:type="dxa"/>
            </w:tcMar>
            <w:tcBorders>
              <w:bottom w:val="single" w:sz="8"/>
            </w:tcBorders>
          </w:tcPr>
          <w:p>
            <w:pPr>
              <w:pStyle w:val="TableBody"/>
              <w:keepNext w:val="0"/>
              <w:jc w:val="center"/>
            </w:pPr>
            <w:r>
              <w:rPr>
                <w:b/>
              </w:rPr>
              <w:t>Aris Gavarrete</w:t>
            </w:r>
          </w:p>
        </w:tc>
      </w:tr>
      <w:tr>
        <w:trPr>
          <w:cantSplit/>
        </w:trPr>
        <w:tc>
          <w:tcPr>
            <w:tcW w:type="dxa" w:w="2592"/>
            <w:tcMar>
              <w:top w:w="50" w:type="dxa"/>
              <w:bottom w:w="50" w:type="dxa"/>
              <w:left w:w="65" w:type="dxa"/>
              <w:right w:w="65" w:type="dxa"/>
            </w:tcMar>
          </w:tcPr>
          <w:p>
            <w:pPr>
              <w:pStyle w:val="TableBody"/>
              <w:keepNext w:val="0"/>
            </w:pPr>
            <w:r>
              <w:t>Alcance y calendario</w:t>
            </w:r>
          </w:p>
        </w:tc>
        <w:tc>
          <w:tcPr>
            <w:tcW w:type="dxa" w:w="1692"/>
            <w:tcMar>
              <w:top w:w="50" w:type="dxa"/>
              <w:bottom w:w="50" w:type="dxa"/>
              <w:left w:w="65" w:type="dxa"/>
              <w:right w:w="65" w:type="dxa"/>
            </w:tcMar>
          </w:tcPr>
          <w:p>
            <w:pPr>
              <w:pStyle w:val="TableBody"/>
              <w:keepNext w:val="0"/>
            </w:pPr>
            <w:r>
              <w:t>A/R</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C</w:t>
            </w:r>
          </w:p>
        </w:tc>
      </w:tr>
      <w:tr>
        <w:trPr>
          <w:cantSplit/>
        </w:trPr>
        <w:tc>
          <w:tcPr>
            <w:tcW w:type="dxa" w:w="2592"/>
            <w:tcMar>
              <w:top w:w="50" w:type="dxa"/>
              <w:bottom w:w="50" w:type="dxa"/>
              <w:left w:w="65" w:type="dxa"/>
              <w:right w:w="65" w:type="dxa"/>
            </w:tcMar>
          </w:tcPr>
          <w:p>
            <w:pPr>
              <w:pStyle w:val="TableBody"/>
              <w:keepNext w:val="0"/>
            </w:pPr>
            <w:r>
              <w:t>Seguridad y roles</w:t>
            </w:r>
          </w:p>
        </w:tc>
        <w:tc>
          <w:tcPr>
            <w:tcW w:type="dxa" w:w="1692"/>
            <w:tcMar>
              <w:top w:w="50" w:type="dxa"/>
              <w:bottom w:w="50" w:type="dxa"/>
              <w:left w:w="65" w:type="dxa"/>
              <w:right w:w="65" w:type="dxa"/>
            </w:tcMar>
          </w:tcPr>
          <w:p>
            <w:pPr>
              <w:pStyle w:val="TableBody"/>
              <w:keepNext w:val="0"/>
            </w:pPr>
            <w:r>
              <w:t>A/R</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R</w:t>
            </w:r>
          </w:p>
        </w:tc>
      </w:tr>
      <w:tr>
        <w:trPr>
          <w:cantSplit/>
        </w:trPr>
        <w:tc>
          <w:tcPr>
            <w:tcW w:type="dxa" w:w="2592"/>
            <w:tcMar>
              <w:top w:w="50" w:type="dxa"/>
              <w:bottom w:w="50" w:type="dxa"/>
              <w:left w:w="65" w:type="dxa"/>
              <w:right w:w="65" w:type="dxa"/>
            </w:tcMar>
          </w:tcPr>
          <w:p>
            <w:pPr>
              <w:pStyle w:val="TableBody"/>
              <w:keepNext w:val="0"/>
            </w:pPr>
            <w:r>
              <w:t>Esquema y migraciones</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A/R</w:t>
            </w:r>
          </w:p>
        </w:tc>
        <w:tc>
          <w:tcPr>
            <w:tcW w:type="dxa" w:w="1692"/>
            <w:tcMar>
              <w:top w:w="50" w:type="dxa"/>
              <w:bottom w:w="50" w:type="dxa"/>
              <w:left w:w="65" w:type="dxa"/>
              <w:right w:w="65" w:type="dxa"/>
            </w:tcMar>
          </w:tcPr>
          <w:p>
            <w:pPr>
              <w:pStyle w:val="TableBody"/>
              <w:keepNext w:val="0"/>
            </w:pPr>
            <w:r>
              <w:t>I</w:t>
            </w:r>
          </w:p>
        </w:tc>
        <w:tc>
          <w:tcPr>
            <w:tcW w:type="dxa" w:w="1692"/>
            <w:tcMar>
              <w:top w:w="50" w:type="dxa"/>
              <w:bottom w:w="50" w:type="dxa"/>
              <w:left w:w="65" w:type="dxa"/>
              <w:right w:w="65" w:type="dxa"/>
            </w:tcMar>
          </w:tcPr>
          <w:p>
            <w:pPr>
              <w:pStyle w:val="TableBody"/>
              <w:keepNext w:val="0"/>
            </w:pPr>
            <w:r>
              <w:t>C</w:t>
            </w:r>
          </w:p>
        </w:tc>
      </w:tr>
      <w:tr>
        <w:trPr>
          <w:cantSplit/>
        </w:trPr>
        <w:tc>
          <w:tcPr>
            <w:tcW w:type="dxa" w:w="2592"/>
            <w:tcMar>
              <w:top w:w="50" w:type="dxa"/>
              <w:bottom w:w="50" w:type="dxa"/>
              <w:left w:w="65" w:type="dxa"/>
              <w:right w:w="65" w:type="dxa"/>
            </w:tcMar>
          </w:tcPr>
          <w:p>
            <w:pPr>
              <w:pStyle w:val="TableBody"/>
              <w:keepNext w:val="0"/>
            </w:pPr>
            <w:r>
              <w:t>Persistencia y transacciones</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A/R</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C</w:t>
            </w:r>
          </w:p>
        </w:tc>
      </w:tr>
      <w:tr>
        <w:trPr>
          <w:cantSplit/>
        </w:trPr>
        <w:tc>
          <w:tcPr>
            <w:tcW w:type="dxa" w:w="2592"/>
            <w:tcMar>
              <w:top w:w="50" w:type="dxa"/>
              <w:bottom w:w="50" w:type="dxa"/>
              <w:left w:w="65" w:type="dxa"/>
              <w:right w:w="65" w:type="dxa"/>
            </w:tcMar>
          </w:tcPr>
          <w:p>
            <w:pPr>
              <w:pStyle w:val="TableBody"/>
              <w:keepNext w:val="0"/>
            </w:pPr>
            <w:r>
              <w:t>FXML y temas</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I</w:t>
            </w:r>
          </w:p>
        </w:tc>
        <w:tc>
          <w:tcPr>
            <w:tcW w:type="dxa" w:w="1692"/>
            <w:tcMar>
              <w:top w:w="50" w:type="dxa"/>
              <w:bottom w:w="50" w:type="dxa"/>
              <w:left w:w="65" w:type="dxa"/>
              <w:right w:w="65" w:type="dxa"/>
            </w:tcMar>
          </w:tcPr>
          <w:p>
            <w:pPr>
              <w:pStyle w:val="TableBody"/>
              <w:keepNext w:val="0"/>
            </w:pPr>
            <w:r>
              <w:t>A/R</w:t>
            </w:r>
          </w:p>
        </w:tc>
        <w:tc>
          <w:tcPr>
            <w:tcW w:type="dxa" w:w="1692"/>
            <w:tcMar>
              <w:top w:w="50" w:type="dxa"/>
              <w:bottom w:w="50" w:type="dxa"/>
              <w:left w:w="65" w:type="dxa"/>
              <w:right w:w="65" w:type="dxa"/>
            </w:tcMar>
          </w:tcPr>
          <w:p>
            <w:pPr>
              <w:pStyle w:val="TableBody"/>
              <w:keepNext w:val="0"/>
            </w:pPr>
            <w:r>
              <w:t>R</w:t>
            </w:r>
          </w:p>
        </w:tc>
      </w:tr>
      <w:tr>
        <w:trPr>
          <w:cantSplit/>
        </w:trPr>
        <w:tc>
          <w:tcPr>
            <w:tcW w:type="dxa" w:w="2592"/>
            <w:tcMar>
              <w:top w:w="50" w:type="dxa"/>
              <w:bottom w:w="50" w:type="dxa"/>
              <w:left w:w="65" w:type="dxa"/>
              <w:right w:w="65" w:type="dxa"/>
            </w:tcMar>
          </w:tcPr>
          <w:p>
            <w:pPr>
              <w:pStyle w:val="TableBody"/>
              <w:keepNext w:val="0"/>
            </w:pPr>
            <w:r>
              <w:t>Concurrencia y cierre</w:t>
            </w:r>
          </w:p>
        </w:tc>
        <w:tc>
          <w:tcPr>
            <w:tcW w:type="dxa" w:w="1692"/>
            <w:tcMar>
              <w:top w:w="50" w:type="dxa"/>
              <w:bottom w:w="50" w:type="dxa"/>
              <w:left w:w="65" w:type="dxa"/>
              <w:right w:w="65" w:type="dxa"/>
            </w:tcMar>
          </w:tcPr>
          <w:p>
            <w:pPr>
              <w:pStyle w:val="TableBody"/>
              <w:keepNext w:val="0"/>
            </w:pPr>
            <w:r>
              <w:t>A/R</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C</w:t>
            </w:r>
          </w:p>
        </w:tc>
      </w:tr>
      <w:tr>
        <w:trPr>
          <w:cantSplit/>
        </w:trPr>
        <w:tc>
          <w:tcPr>
            <w:tcW w:type="dxa" w:w="2592"/>
            <w:tcMar>
              <w:top w:w="50" w:type="dxa"/>
              <w:bottom w:w="50" w:type="dxa"/>
              <w:left w:w="65" w:type="dxa"/>
              <w:right w:w="65" w:type="dxa"/>
            </w:tcMar>
          </w:tcPr>
          <w:p>
            <w:pPr>
              <w:pStyle w:val="TableBody"/>
              <w:keepNext w:val="0"/>
            </w:pPr>
            <w:r>
              <w:t>HTTP y caché</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A/R</w:t>
            </w:r>
          </w:p>
        </w:tc>
      </w:tr>
      <w:tr>
        <w:trPr>
          <w:cantSplit/>
        </w:trPr>
        <w:tc>
          <w:tcPr>
            <w:tcW w:type="dxa" w:w="2592"/>
            <w:tcMar>
              <w:top w:w="50" w:type="dxa"/>
              <w:bottom w:w="50" w:type="dxa"/>
              <w:left w:w="65" w:type="dxa"/>
              <w:right w:w="65" w:type="dxa"/>
            </w:tcMar>
          </w:tcPr>
          <w:p>
            <w:pPr>
              <w:pStyle w:val="TableBody"/>
              <w:keepNext w:val="0"/>
            </w:pPr>
            <w:r>
              <w:t>Reportes y oráculos</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A/R</w:t>
            </w:r>
          </w:p>
        </w:tc>
      </w:tr>
      <w:tr>
        <w:trPr>
          <w:cantSplit/>
        </w:trPr>
        <w:tc>
          <w:tcPr>
            <w:tcW w:type="dxa" w:w="2592"/>
            <w:tcMar>
              <w:top w:w="50" w:type="dxa"/>
              <w:bottom w:w="50" w:type="dxa"/>
              <w:left w:w="65" w:type="dxa"/>
              <w:right w:w="65" w:type="dxa"/>
            </w:tcMar>
          </w:tcPr>
          <w:p>
            <w:pPr>
              <w:pStyle w:val="TableBody"/>
              <w:keepNext w:val="0"/>
            </w:pPr>
            <w:r>
              <w:t>Pruebas y conformidad visual</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A/R</w:t>
            </w:r>
          </w:p>
        </w:tc>
        <w:tc>
          <w:tcPr>
            <w:tcW w:type="dxa" w:w="1692"/>
            <w:tcMar>
              <w:top w:w="50" w:type="dxa"/>
              <w:bottom w:w="50" w:type="dxa"/>
              <w:left w:w="65" w:type="dxa"/>
              <w:right w:w="65" w:type="dxa"/>
            </w:tcMar>
          </w:tcPr>
          <w:p>
            <w:pPr>
              <w:pStyle w:val="TableBody"/>
              <w:keepNext w:val="0"/>
            </w:pPr>
            <w:r>
              <w:t>R</w:t>
            </w:r>
          </w:p>
        </w:tc>
      </w:tr>
      <w:tr>
        <w:trPr>
          <w:cantSplit/>
        </w:trPr>
        <w:tc>
          <w:tcPr>
            <w:tcW w:type="dxa" w:w="2592"/>
            <w:tcMar>
              <w:top w:w="50" w:type="dxa"/>
              <w:bottom w:w="50" w:type="dxa"/>
              <w:left w:w="65" w:type="dxa"/>
              <w:right w:w="65" w:type="dxa"/>
            </w:tcMar>
          </w:tcPr>
          <w:p>
            <w:pPr>
              <w:pStyle w:val="TableBody"/>
              <w:keepNext w:val="0"/>
            </w:pPr>
            <w:r>
              <w:t>Manual y defensa</w:t>
            </w:r>
          </w:p>
        </w:tc>
        <w:tc>
          <w:tcPr>
            <w:tcW w:type="dxa" w:w="1692"/>
            <w:tcMar>
              <w:top w:w="50" w:type="dxa"/>
              <w:bottom w:w="50" w:type="dxa"/>
              <w:left w:w="65" w:type="dxa"/>
              <w:right w:w="65" w:type="dxa"/>
            </w:tcMar>
          </w:tcPr>
          <w:p>
            <w:pPr>
              <w:pStyle w:val="TableBody"/>
              <w:keepNext w:val="0"/>
            </w:pPr>
            <w:r>
              <w:t>A/R</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R</w:t>
            </w:r>
          </w:p>
        </w:tc>
      </w:tr>
      <w:tr>
        <w:trPr>
          <w:cantSplit/>
        </w:trPr>
        <w:tc>
          <w:tcPr>
            <w:tcW w:type="dxa" w:w="2592"/>
            <w:tcMar>
              <w:top w:w="50" w:type="dxa"/>
              <w:bottom w:w="50" w:type="dxa"/>
              <w:left w:w="65" w:type="dxa"/>
              <w:right w:w="65" w:type="dxa"/>
            </w:tcMar>
          </w:tcPr>
          <w:p>
            <w:pPr>
              <w:pStyle w:val="TableBody"/>
              <w:keepNext w:val="0"/>
            </w:pPr>
            <w:r>
              <w:t xml:space="preserve">App-image ZIP y respaldo de entrega</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R</w:t>
            </w:r>
          </w:p>
        </w:tc>
        <w:tc>
          <w:tcPr>
            <w:tcW w:type="dxa" w:w="1692"/>
            <w:tcMar>
              <w:top w:w="50" w:type="dxa"/>
              <w:bottom w:w="50" w:type="dxa"/>
              <w:left w:w="65" w:type="dxa"/>
              <w:right w:w="65" w:type="dxa"/>
            </w:tcMar>
          </w:tcPr>
          <w:p>
            <w:pPr>
              <w:pStyle w:val="TableBody"/>
              <w:keepNext w:val="0"/>
            </w:pPr>
            <w:r>
              <w:t>C</w:t>
            </w:r>
          </w:p>
        </w:tc>
        <w:tc>
          <w:tcPr>
            <w:tcW w:type="dxa" w:w="1692"/>
            <w:tcMar>
              <w:top w:w="50" w:type="dxa"/>
              <w:bottom w:w="50" w:type="dxa"/>
              <w:left w:w="65" w:type="dxa"/>
              <w:right w:w="65" w:type="dxa"/>
            </w:tcMar>
          </w:tcPr>
          <w:p>
            <w:pPr>
              <w:pStyle w:val="TableBody"/>
              <w:keepNext w:val="0"/>
            </w:pPr>
            <w:r>
              <w:t>A/R</w:t>
            </w:r>
          </w:p>
        </w:tc>
      </w:tr>
    </w:tbl>
    <w:p>
      <w:pPr>
        <w:pStyle w:val="FigureNote"/>
      </w:pPr>
      <w:r>
        <w:rPr>
          <w:i/>
        </w:rPr>
        <w:t xml:space="preserve">Nota. </w:t>
      </w:r>
      <w:r>
        <w:t>La Tabla 32 reproduce la matriz canónica del Plan, Tabla 5; la asignación nominal, el relevo y el mapa de revisión cruzada se consultan en el Plan, Tabla 4 y sección Revisión Cruzada y Decisión Técnica (Cuadra et al., 2026f). A coordina aceptación interna; R ejecuta; C consulta; I recibe información. El autor no aprueba su trabajo como única revisión.</w:t>
      </w:r>
    </w:p>
    <w:p>
      <w:pPr>
        <w:pStyle w:val="Heading1"/>
      </w:pPr>
      <w:r>
        <w:t>Decisiones de Diseño Adoptadas</w:t>
      </w:r>
    </w:p>
    <w:p>
      <w:r>
        <w:t xml:space="preserve">Las decisiones de la tabla cierran alternativas del alcance académico y mantienen los requisitos del PRD compatibles con el contrato visual del proyecto. Las fuentes externas respaldan propiedades técnicas y criterios de revisión; los tokens y la composición son decisiones de Latch. La sustitución histórica de los valores iniciales de presentación queda registrada en la tabla. El brief conserva los identificadores funcionales y las reglas de pagos, contratos y garantías. Los cálculos y las verificaciones de archivos se distinguen de las pruebas del prototipo propuestas para noviembre.</w:t>
      </w:r>
    </w:p>
    <w:p>
      <w:pPr>
        <w:sectPr>
          <w:pgSz w:w="12240" w:h="15840"/>
          <w:pgMar w:top="1440" w:right="1440" w:bottom="1440" w:left="1440" w:header="720" w:footer="720" w:gutter="0"/>
          <w:cols w:space="720"/>
          <w:docGrid w:linePitch="360"/>
        </w:sectPr>
      </w:pPr>
    </w:p>
    <w:p>
      <w:pPr>
        <w:pStyle w:val="FigureNote"/>
      </w:pPr>
      <w:r>
        <w:t>La Tabla 33 presenta decisiones Cerradas y Efectos de Implementación.</w:t>
      </w:r>
    </w:p>
    <w:p>
      <w:pPr>
        <w:pStyle w:val="CaptionNumber"/>
      </w:pPr>
      <w:r>
        <w:t>Tabla 33</w:t>
      </w:r>
    </w:p>
    <w:p>
      <w:pPr>
        <w:pStyle w:val="CaptionTitle"/>
      </w:pPr>
      <w:r>
        <w:t>Decisiones Cerradas y Efectos de Implementación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944"/>
        <w:gridCol w:w="2088"/>
        <w:gridCol w:w="5040"/>
        <w:gridCol w:w="1512"/>
        <w:gridCol w:w="2376"/>
      </w:tblGrid>
      <w:tr>
        <w:trPr>
          <w:cantSplit/>
          <w:tblHeader/>
        </w:trPr>
        <w:tc>
          <w:tcPr>
            <w:tcW w:type="dxa" w:w="1944"/>
            <w:tcMar>
              <w:top w:w="50" w:type="dxa"/>
              <w:bottom w:w="50" w:type="dxa"/>
              <w:left w:w="65" w:type="dxa"/>
              <w:right w:w="65" w:type="dxa"/>
            </w:tcMar>
            <w:tcBorders>
              <w:bottom w:val="single" w:sz="8"/>
            </w:tcBorders>
          </w:tcPr>
          <w:p>
            <w:pPr>
              <w:pStyle w:val="TableBody"/>
              <w:keepNext w:val="0"/>
              <w:jc w:val="center"/>
            </w:pPr>
            <w:r>
              <w:rPr>
                <w:b/>
              </w:rPr>
              <w:t>Decisión</w:t>
            </w:r>
          </w:p>
        </w:tc>
        <w:tc>
          <w:tcPr>
            <w:tcW w:type="dxa" w:w="2088"/>
            <w:tcMar>
              <w:top w:w="50" w:type="dxa"/>
              <w:bottom w:w="50" w:type="dxa"/>
              <w:left w:w="65" w:type="dxa"/>
              <w:right w:w="65" w:type="dxa"/>
            </w:tcMar>
            <w:tcBorders>
              <w:bottom w:val="single" w:sz="8"/>
            </w:tcBorders>
          </w:tcPr>
          <w:p>
            <w:pPr>
              <w:pStyle w:val="TableBody"/>
              <w:keepNext w:val="0"/>
              <w:jc w:val="center"/>
            </w:pPr>
            <w:r>
              <w:rPr>
                <w:b/>
              </w:rPr>
              <w:t>Alternativas Consideradas</w:t>
            </w:r>
          </w:p>
        </w:tc>
        <w:tc>
          <w:tcPr>
            <w:tcW w:type="dxa" w:w="5040"/>
            <w:tcMar>
              <w:top w:w="50" w:type="dxa"/>
              <w:bottom w:w="50" w:type="dxa"/>
              <w:left w:w="65" w:type="dxa"/>
              <w:right w:w="65" w:type="dxa"/>
            </w:tcMar>
            <w:tcBorders>
              <w:bottom w:val="single" w:sz="8"/>
            </w:tcBorders>
          </w:tcPr>
          <w:p>
            <w:pPr>
              <w:pStyle w:val="TableBody"/>
              <w:keepNext w:val="0"/>
              <w:jc w:val="center"/>
            </w:pPr>
            <w:r>
              <w:rPr>
                <w:b/>
              </w:rPr>
              <w:t>Justificación y Base</w:t>
            </w:r>
          </w:p>
        </w:tc>
        <w:tc>
          <w:tcPr>
            <w:tcW w:type="dxa" w:w="1512"/>
            <w:tcMar>
              <w:top w:w="50" w:type="dxa"/>
              <w:bottom w:w="50" w:type="dxa"/>
              <w:left w:w="65" w:type="dxa"/>
              <w:right w:w="65" w:type="dxa"/>
            </w:tcMar>
            <w:tcBorders>
              <w:bottom w:val="single" w:sz="8"/>
            </w:tcBorders>
          </w:tcPr>
          <w:p>
            <w:pPr>
              <w:pStyle w:val="TableBody"/>
              <w:keepNext w:val="0"/>
              <w:jc w:val="center"/>
            </w:pPr>
            <w:r>
              <w:rPr>
                <w:b/>
              </w:rPr>
              <w:t>Responsable Propuesto</w:t>
            </w:r>
          </w:p>
        </w:tc>
        <w:tc>
          <w:tcPr>
            <w:tcW w:type="dxa" w:w="2376"/>
            <w:tcMar>
              <w:top w:w="50" w:type="dxa"/>
              <w:bottom w:w="50" w:type="dxa"/>
              <w:left w:w="65" w:type="dxa"/>
              <w:right w:w="65" w:type="dxa"/>
            </w:tcMar>
            <w:tcBorders>
              <w:bottom w:val="single" w:sz="8"/>
            </w:tcBorders>
          </w:tcPr>
          <w:p>
            <w:pPr>
              <w:pStyle w:val="TableBody"/>
              <w:keepNext w:val="0"/>
              <w:jc w:val="center"/>
            </w:pPr>
            <w:r>
              <w:rPr>
                <w:b/>
              </w:rPr>
              <w:t>Impacto</w:t>
            </w:r>
          </w:p>
        </w:tc>
      </w:tr>
      <w:tr>
        <w:trPr>
          <w:cantSplit/>
        </w:trPr>
        <w:tc>
          <w:tcPr>
            <w:tcW w:type="dxa" w:w="1944"/>
            <w:tcMar>
              <w:top w:w="50" w:type="dxa"/>
              <w:bottom w:w="50" w:type="dxa"/>
              <w:left w:w="65" w:type="dxa"/>
              <w:right w:w="65" w:type="dxa"/>
            </w:tcMar>
          </w:tcPr>
          <w:p>
            <w:pPr>
              <w:pStyle w:val="TableBody"/>
              <w:keepNext w:val="0"/>
            </w:pPr>
            <w:r>
              <w:t>Dos temas Aurora desde versión inicial</w:t>
            </w:r>
          </w:p>
        </w:tc>
        <w:tc>
          <w:tcPr>
            <w:tcW w:type="dxa" w:w="2088"/>
            <w:tcMar>
              <w:top w:w="50" w:type="dxa"/>
              <w:bottom w:w="50" w:type="dxa"/>
              <w:left w:w="65" w:type="dxa"/>
              <w:right w:w="65" w:type="dxa"/>
            </w:tcMar>
          </w:tcPr>
          <w:p>
            <w:pPr>
              <w:pStyle w:val="TableBody"/>
              <w:keepNext w:val="0"/>
            </w:pPr>
            <w:r>
              <w:t>Tema único; tema automático de Windows</w:t>
            </w:r>
          </w:p>
        </w:tc>
        <w:tc>
          <w:tcPr>
            <w:tcW w:type="dxa" w:w="5040"/>
            <w:tcMar>
              <w:top w:w="50" w:type="dxa"/>
              <w:bottom w:w="50" w:type="dxa"/>
              <w:left w:w="65" w:type="dxa"/>
              <w:right w:w="65" w:type="dxa"/>
            </w:tcMar>
          </w:tcPr>
          <w:p>
            <w:pPr>
              <w:pStyle w:val="TableBody"/>
              <w:keepNext w:val="0"/>
            </w:pPr>
            <w:r>
              <w:t>Contrato visual del proyecto y RN-35 a RN-37 del PRD. Claro inicial si falta preferencia.</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Dos paletas completas; mismo FXML y permisos.</w:t>
            </w:r>
          </w:p>
        </w:tc>
      </w:tr>
      <w:tr>
        <w:trPr>
          <w:cantSplit/>
        </w:trPr>
        <w:tc>
          <w:tcPr>
            <w:tcW w:type="dxa" w:w="1944"/>
            <w:tcMar>
              <w:top w:w="50" w:type="dxa"/>
              <w:bottom w:w="50" w:type="dxa"/>
              <w:left w:w="65" w:type="dxa"/>
              <w:right w:w="65" w:type="dxa"/>
            </w:tcMar>
          </w:tcPr>
          <w:p>
            <w:pPr>
              <w:pStyle w:val="TableBody"/>
              <w:keepNext w:val="0"/>
            </w:pPr>
            <w:r>
              <w:t>Paneles opacos bajo datos</w:t>
            </w:r>
          </w:p>
        </w:tc>
        <w:tc>
          <w:tcPr>
            <w:tcW w:type="dxa" w:w="2088"/>
            <w:tcMar>
              <w:top w:w="50" w:type="dxa"/>
              <w:bottom w:w="50" w:type="dxa"/>
              <w:left w:w="65" w:type="dxa"/>
              <w:right w:w="65" w:type="dxa"/>
            </w:tcMar>
          </w:tcPr>
          <w:p>
            <w:pPr>
              <w:pStyle w:val="TableBody"/>
              <w:keepNext w:val="0"/>
            </w:pPr>
            <w:r>
              <w:t>Transparencia en formularios y tablas</w:t>
            </w:r>
          </w:p>
        </w:tc>
        <w:tc>
          <w:tcPr>
            <w:tcW w:type="dxa" w:w="5040"/>
            <w:tcMar>
              <w:top w:w="50" w:type="dxa"/>
              <w:bottom w:w="50" w:type="dxa"/>
              <w:left w:w="65" w:type="dxa"/>
              <w:right w:w="65" w:type="dxa"/>
            </w:tcMar>
          </w:tcPr>
          <w:p>
            <w:pPr>
              <w:pStyle w:val="TableBody"/>
              <w:keepNext w:val="0"/>
            </w:pPr>
            <w:r>
              <w:t>Contraste reproducible y contrato visual.</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Aurora solo en fondo independiente.</w:t>
            </w:r>
          </w:p>
        </w:tc>
      </w:tr>
      <w:tr>
        <w:trPr>
          <w:cantSplit/>
        </w:trPr>
        <w:tc>
          <w:tcPr>
            <w:tcW w:type="dxa" w:w="1944"/>
            <w:tcMar>
              <w:top w:w="50" w:type="dxa"/>
              <w:bottom w:w="50" w:type="dxa"/>
              <w:left w:w="65" w:type="dxa"/>
              <w:right w:w="65" w:type="dxa"/>
            </w:tcMar>
          </w:tcPr>
          <w:p>
            <w:pPr>
              <w:pStyle w:val="TableBody"/>
              <w:keepNext w:val="0"/>
            </w:pPr>
            <w:r>
              <w:t>Ventana única con lateral</w:t>
            </w:r>
          </w:p>
        </w:tc>
        <w:tc>
          <w:tcPr>
            <w:tcW w:type="dxa" w:w="2088"/>
            <w:tcMar>
              <w:top w:w="50" w:type="dxa"/>
              <w:bottom w:w="50" w:type="dxa"/>
              <w:left w:w="65" w:type="dxa"/>
              <w:right w:w="65" w:type="dxa"/>
            </w:tcMar>
          </w:tcPr>
          <w:p>
            <w:pPr>
              <w:pStyle w:val="TableBody"/>
              <w:keepNext w:val="0"/>
            </w:pPr>
            <w:r>
              <w:t>Ventanas independientes; navegación repetida en menús</w:t>
            </w:r>
          </w:p>
        </w:tc>
        <w:tc>
          <w:tcPr>
            <w:tcW w:type="dxa" w:w="5040"/>
            <w:tcMar>
              <w:top w:w="50" w:type="dxa"/>
              <w:bottom w:w="50" w:type="dxa"/>
              <w:left w:w="65" w:type="dxa"/>
              <w:right w:w="65" w:type="dxa"/>
            </w:tcMar>
          </w:tcPr>
          <w:p>
            <w:pPr>
              <w:pStyle w:val="TableBody"/>
              <w:keepNext w:val="0"/>
            </w:pPr>
            <w:r>
              <w:t>Contrato visual y RNF de navegación.</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BorderPane y diálogos propietarios; restaurar foco.</w:t>
            </w:r>
          </w:p>
        </w:tc>
      </w:tr>
      <w:tr>
        <w:trPr>
          <w:cantSplit/>
        </w:trPr>
        <w:tc>
          <w:tcPr>
            <w:tcW w:type="dxa" w:w="1944"/>
            <w:tcMar>
              <w:top w:w="50" w:type="dxa"/>
              <w:bottom w:w="50" w:type="dxa"/>
              <w:left w:w="65" w:type="dxa"/>
              <w:right w:w="65" w:type="dxa"/>
            </w:tcMar>
          </w:tcPr>
          <w:p>
            <w:pPr>
              <w:pStyle w:val="TableBody"/>
              <w:keepNext w:val="0"/>
            </w:pPr>
            <w:r>
              <w:t>Contorno funcional propio</w:t>
            </w:r>
          </w:p>
        </w:tc>
        <w:tc>
          <w:tcPr>
            <w:tcW w:type="dxa" w:w="2088"/>
            <w:tcMar>
              <w:top w:w="50" w:type="dxa"/>
              <w:bottom w:w="50" w:type="dxa"/>
              <w:left w:w="65" w:type="dxa"/>
              <w:right w:w="65" w:type="dxa"/>
            </w:tcMar>
          </w:tcPr>
          <w:p>
            <w:pPr>
              <w:pStyle w:val="TableBody"/>
              <w:keepNext w:val="0"/>
            </w:pPr>
            <w:r>
              <w:t>Borde decorativo #D5DCE8 como campo</w:t>
            </w:r>
          </w:p>
        </w:tc>
        <w:tc>
          <w:tcPr>
            <w:tcW w:type="dxa" w:w="5040"/>
            <w:tcMar>
              <w:top w:w="50" w:type="dxa"/>
              <w:bottom w:w="50" w:type="dxa"/>
              <w:left w:w="65" w:type="dxa"/>
              <w:right w:w="65" w:type="dxa"/>
            </w:tcMar>
          </w:tcPr>
          <w:p>
            <w:pPr>
              <w:pStyle w:val="TableBody"/>
              <w:keepNext w:val="0"/>
            </w:pPr>
            <w:r>
              <w:t>Contraste calculado; border Claro #64748B y Oscuro #94A3B8.</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Separar border de decorative en CSS.</w:t>
            </w:r>
          </w:p>
        </w:tc>
      </w:tr>
      <w:tr>
        <w:trPr>
          <w:cantSplit/>
        </w:trPr>
        <w:tc>
          <w:tcPr>
            <w:tcW w:type="dxa" w:w="1944"/>
            <w:tcMar>
              <w:top w:w="50" w:type="dxa"/>
              <w:bottom w:w="50" w:type="dxa"/>
              <w:left w:w="65" w:type="dxa"/>
              <w:right w:w="65" w:type="dxa"/>
            </w:tcMar>
          </w:tcPr>
          <w:p>
            <w:pPr>
              <w:pStyle w:val="TableBody"/>
              <w:keepNext w:val="0"/>
            </w:pPr>
            <w:r>
              <w:t xml:space="preserve">Adoptar el contrato visual del proyecto</w:t>
            </w:r>
          </w:p>
        </w:tc>
        <w:tc>
          <w:tcPr>
            <w:tcW w:type="dxa" w:w="2088"/>
            <w:tcMar>
              <w:top w:w="50" w:type="dxa"/>
              <w:bottom w:w="50" w:type="dxa"/>
              <w:left w:w="65" w:type="dxa"/>
              <w:right w:w="65" w:type="dxa"/>
            </w:tcMar>
          </w:tcPr>
          <w:p>
            <w:pPr>
              <w:pStyle w:val="TableBody"/>
              <w:keepNext w:val="0"/>
            </w:pPr>
            <w:r>
              <w:t xml:space="preserve">Conservar los valores anteriores</w:t>
            </w:r>
          </w:p>
        </w:tc>
        <w:tc>
          <w:tcPr>
            <w:tcW w:type="dxa" w:w="5040"/>
            <w:tcMar>
              <w:top w:w="50" w:type="dxa"/>
              <w:bottom w:w="50" w:type="dxa"/>
              <w:left w:w="65" w:type="dxa"/>
              <w:right w:w="65" w:type="dxa"/>
            </w:tcMar>
          </w:tcPr>
          <w:p>
            <w:pPr>
              <w:pStyle w:val="TableBody"/>
              <w:keepNext w:val="0"/>
            </w:pPr>
            <w:r>
              <w:t xml:space="preserve">Decisión histórica del contrato visual del proyecto. Antes / adoptado: background #F3F5FA / #F5F7FC y #0B1220 / #0F1424; surface oscuro #182235 / #182136; text #172033 / #17213A y #F3F5FA / #F1F5F9.</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Sustituir solo tokens; mantener arquitectura.</w:t>
            </w:r>
          </w:p>
        </w:tc>
      </w:tr>
      <w:tr>
        <w:trPr>
          <w:cantSplit/>
        </w:trPr>
        <w:tc>
          <w:tcPr>
            <w:tcW w:type="dxa" w:w="1944"/>
            <w:tcMar>
              <w:top w:w="50" w:type="dxa"/>
              <w:bottom w:w="50" w:type="dxa"/>
              <w:left w:w="65" w:type="dxa"/>
              <w:right w:w="65" w:type="dxa"/>
            </w:tcMar>
          </w:tcPr>
          <w:p>
            <w:pPr>
              <w:pStyle w:val="TableBody"/>
              <w:keepNext w:val="0"/>
            </w:pPr>
            <w:r>
              <w:t>Completar actualización cromática</w:t>
            </w:r>
          </w:p>
        </w:tc>
        <w:tc>
          <w:tcPr>
            <w:tcW w:type="dxa" w:w="2088"/>
            <w:tcMar>
              <w:top w:w="50" w:type="dxa"/>
              <w:bottom w:w="50" w:type="dxa"/>
              <w:left w:w="65" w:type="dxa"/>
              <w:right w:w="65" w:type="dxa"/>
            </w:tcMar>
          </w:tcPr>
          <w:p>
            <w:pPr>
              <w:pStyle w:val="TableBody"/>
              <w:keepNext w:val="0"/>
            </w:pPr>
            <w:r>
              <w:t>Mantener acento y muted preliminares</w:t>
            </w:r>
          </w:p>
        </w:tc>
        <w:tc>
          <w:tcPr>
            <w:tcW w:type="dxa" w:w="5040"/>
            <w:tcMar>
              <w:top w:w="50" w:type="dxa"/>
              <w:bottom w:w="50" w:type="dxa"/>
              <w:left w:w="65" w:type="dxa"/>
              <w:right w:w="65" w:type="dxa"/>
            </w:tcMar>
          </w:tcPr>
          <w:p>
            <w:pPr>
              <w:pStyle w:val="TableBody"/>
              <w:keepNext w:val="0"/>
            </w:pPr>
            <w:r>
              <w:t>Antes / adoptado: muted #475569 / #4B5568 y #CBD5E1 / #B7C3D8; accent Claro #4338CA / #4F46E5; on-accent oscuro #0B1220 / #111827. Foco separado #4338CA / #C4B5FD.</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Tokens independientes; contrastes calculados.</w:t>
            </w:r>
          </w:p>
        </w:tc>
      </w:tr>
      <w:tr>
        <w:trPr>
          <w:cantSplit/>
        </w:trPr>
        <w:tc>
          <w:tcPr>
            <w:tcW w:type="dxa" w:w="1944"/>
            <w:tcMar>
              <w:top w:w="50" w:type="dxa"/>
              <w:bottom w:w="50" w:type="dxa"/>
              <w:left w:w="65" w:type="dxa"/>
              <w:right w:w="65" w:type="dxa"/>
            </w:tcMar>
          </w:tcPr>
          <w:p>
            <w:pPr>
              <w:pStyle w:val="TableBody"/>
              <w:keepNext w:val="0"/>
            </w:pPr>
            <w:r>
              <w:t>Radio de control 8 y escala completa</w:t>
            </w:r>
          </w:p>
        </w:tc>
        <w:tc>
          <w:tcPr>
            <w:tcW w:type="dxa" w:w="2088"/>
            <w:tcMar>
              <w:top w:w="50" w:type="dxa"/>
              <w:bottom w:w="50" w:type="dxa"/>
              <w:left w:w="65" w:type="dxa"/>
              <w:right w:w="65" w:type="dxa"/>
            </w:tcMar>
          </w:tcPr>
          <w:p>
            <w:pPr>
              <w:pStyle w:val="TableBody"/>
              <w:keepNext w:val="0"/>
            </w:pPr>
            <w:r>
              <w:t>Radio preliminar 6; espacios parciales</w:t>
            </w:r>
          </w:p>
        </w:tc>
        <w:tc>
          <w:tcPr>
            <w:tcW w:type="dxa" w:w="5040"/>
            <w:tcMar>
              <w:top w:w="50" w:type="dxa"/>
              <w:bottom w:w="50" w:type="dxa"/>
              <w:left w:w="65" w:type="dxa"/>
              <w:right w:w="65" w:type="dxa"/>
            </w:tcMar>
          </w:tcPr>
          <w:p>
            <w:pPr>
              <w:pStyle w:val="TableBody"/>
              <w:keepNext w:val="0"/>
            </w:pPr>
            <w:r>
              <w:t>Contrato obligatorio; panel conserva 12. Agregar 12 y 32 a espaciado.</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Actualizar UiMetrics y estilos sin cambios de datos.</w:t>
            </w:r>
          </w:p>
        </w:tc>
      </w:tr>
      <w:tr>
        <w:trPr>
          <w:cantSplit/>
        </w:trPr>
        <w:tc>
          <w:tcPr>
            <w:tcW w:type="dxa" w:w="1944"/>
            <w:tcMar>
              <w:top w:w="50" w:type="dxa"/>
              <w:bottom w:w="50" w:type="dxa"/>
              <w:left w:w="65" w:type="dxa"/>
              <w:right w:w="65" w:type="dxa"/>
            </w:tcMar>
          </w:tcPr>
          <w:p>
            <w:pPr>
              <w:pStyle w:val="TableBody"/>
              <w:keepNext w:val="0"/>
            </w:pPr>
            <w:r>
              <w:t>Fondo sin GaussianBlur inicial</w:t>
            </w:r>
          </w:p>
        </w:tc>
        <w:tc>
          <w:tcPr>
            <w:tcW w:type="dxa" w:w="2088"/>
            <w:tcMar>
              <w:top w:w="50" w:type="dxa"/>
              <w:bottom w:w="50" w:type="dxa"/>
              <w:left w:w="65" w:type="dxa"/>
              <w:right w:w="65" w:type="dxa"/>
            </w:tcMar>
          </w:tcPr>
          <w:p>
            <w:pPr>
              <w:pStyle w:val="TableBody"/>
              <w:keepNext w:val="0"/>
            </w:pPr>
            <w:r>
              <w:t>Blur adicional de radio 63 o menor; imagen fija</w:t>
            </w:r>
          </w:p>
        </w:tc>
        <w:tc>
          <w:tcPr>
            <w:tcW w:type="dxa" w:w="5040"/>
            <w:tcMar>
              <w:top w:w="50" w:type="dxa"/>
              <w:bottom w:w="50" w:type="dxa"/>
              <w:left w:w="65" w:type="dxa"/>
              <w:right w:w="65" w:type="dxa"/>
            </w:tcMar>
          </w:tcPr>
          <w:p>
            <w:pPr>
              <w:pStyle w:val="TableBody"/>
              <w:keepNext w:val="0"/>
            </w:pPr>
            <w:r>
              <w:t>TRD compatible; RadialGradient reduce borde sin efecto extra. Luces antes 0.12/0.10 uniformes, ahora tres alfas de Tabla 3.</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Máximo tres nodos decorativos, sin hilos ni animación.</w:t>
            </w:r>
          </w:p>
        </w:tc>
      </w:tr>
      <w:tr>
        <w:trPr>
          <w:cantSplit/>
        </w:trPr>
        <w:tc>
          <w:tcPr>
            <w:tcW w:type="dxa" w:w="1944"/>
            <w:tcMar>
              <w:top w:w="50" w:type="dxa"/>
              <w:bottom w:w="50" w:type="dxa"/>
              <w:left w:w="65" w:type="dxa"/>
              <w:right w:w="65" w:type="dxa"/>
            </w:tcMar>
          </w:tcPr>
          <w:p>
            <w:pPr>
              <w:pStyle w:val="TableBody"/>
              <w:keepNext w:val="0"/>
            </w:pPr>
            <w:r>
              <w:t>Preferences por UUID y último tema local</w:t>
            </w:r>
          </w:p>
        </w:tc>
        <w:tc>
          <w:tcPr>
            <w:tcW w:type="dxa" w:w="2088"/>
            <w:tcMar>
              <w:top w:w="50" w:type="dxa"/>
              <w:bottom w:w="50" w:type="dxa"/>
              <w:left w:w="65" w:type="dxa"/>
              <w:right w:w="65" w:type="dxa"/>
            </w:tcMar>
          </w:tcPr>
          <w:p>
            <w:pPr>
              <w:pStyle w:val="TableBody"/>
              <w:keepNext w:val="0"/>
            </w:pPr>
            <w:r>
              <w:t>Nueva tabla; preferencia global para todas las cuentas</w:t>
            </w:r>
          </w:p>
        </w:tc>
        <w:tc>
          <w:tcPr>
            <w:tcW w:type="dxa" w:w="5040"/>
            <w:tcMar>
              <w:top w:w="50" w:type="dxa"/>
              <w:bottom w:w="50" w:type="dxa"/>
              <w:left w:w="65" w:type="dxa"/>
              <w:right w:w="65" w:type="dxa"/>
            </w:tcMar>
          </w:tcPr>
          <w:p>
            <w:pPr>
              <w:pStyle w:val="TableBody"/>
              <w:keepNext w:val="0"/>
            </w:pPr>
            <w:r>
              <w:t>Contrato visual y API Preferences; no altera PostgreSQL.</w:t>
            </w:r>
          </w:p>
        </w:tc>
        <w:tc>
          <w:tcPr>
            <w:tcW w:type="dxa" w:w="1512"/>
            <w:tcMar>
              <w:top w:w="50" w:type="dxa"/>
              <w:bottom w:w="50" w:type="dxa"/>
              <w:left w:w="65" w:type="dxa"/>
              <w:right w:w="65" w:type="dxa"/>
            </w:tcMar>
          </w:tcPr>
          <w:p>
            <w:pPr>
              <w:pStyle w:val="TableBody"/>
              <w:keepNext w:val="0"/>
            </w:pPr>
            <w:r>
              <w:t>Steven Cuadra</w:t>
            </w:r>
          </w:p>
        </w:tc>
        <w:tc>
          <w:tcPr>
            <w:tcW w:type="dxa" w:w="2376"/>
            <w:tcMar>
              <w:top w:w="50" w:type="dxa"/>
              <w:bottom w:w="50" w:type="dxa"/>
              <w:left w:w="65" w:type="dxa"/>
              <w:right w:w="65" w:type="dxa"/>
            </w:tcMar>
          </w:tcPr>
          <w:p>
            <w:pPr>
              <w:pStyle w:val="TableBody"/>
              <w:keepNext w:val="0"/>
            </w:pPr>
            <w:r>
              <w:t>Manejo de fallo de lectura y MSG-003 al guardar.</w:t>
            </w:r>
          </w:p>
        </w:tc>
      </w:tr>
      <w:tr>
        <w:trPr>
          <w:cantSplit/>
        </w:trPr>
        <w:tc>
          <w:tcPr>
            <w:tcW w:type="dxa" w:w="1944"/>
            <w:tcMar>
              <w:top w:w="50" w:type="dxa"/>
              <w:bottom w:w="50" w:type="dxa"/>
              <w:left w:w="65" w:type="dxa"/>
              <w:right w:w="65" w:type="dxa"/>
            </w:tcMar>
          </w:tcPr>
          <w:p>
            <w:pPr>
              <w:pStyle w:val="TableBody"/>
              <w:keepNext w:val="0"/>
            </w:pPr>
            <w:r>
              <w:t>Tasa API solo informativa; pago con autorización por fecha</w:t>
            </w:r>
          </w:p>
        </w:tc>
        <w:tc>
          <w:tcPr>
            <w:tcW w:type="dxa" w:w="2088"/>
            <w:tcMar>
              <w:top w:w="50" w:type="dxa"/>
              <w:bottom w:w="50" w:type="dxa"/>
              <w:left w:w="65" w:type="dxa"/>
              <w:right w:w="65" w:type="dxa"/>
            </w:tcMar>
          </w:tcPr>
          <w:p>
            <w:pPr>
              <w:pStyle w:val="TableBody"/>
              <w:keepNext w:val="0"/>
            </w:pPr>
            <w:r>
              <w:t>Convertir directamente con la última caché comercial</w:t>
            </w:r>
          </w:p>
        </w:tc>
        <w:tc>
          <w:tcPr>
            <w:tcW w:type="dxa" w:w="5040"/>
            <w:tcMar>
              <w:top w:w="50" w:type="dxa"/>
              <w:bottom w:w="50" w:type="dxa"/>
              <w:left w:w="65" w:type="dxa"/>
              <w:right w:w="65" w:type="dxa"/>
            </w:tcMar>
          </w:tcPr>
          <w:p>
            <w:pPr>
              <w:pStyle w:val="TableBody"/>
              <w:keepNext w:val="0"/>
            </w:pPr>
            <w:r>
              <w:t>Continuidad con PRD y términos del proveedor; BCN separado.</w:t>
            </w:r>
          </w:p>
        </w:tc>
        <w:tc>
          <w:tcPr>
            <w:tcW w:type="dxa" w:w="1512"/>
            <w:tcMar>
              <w:top w:w="50" w:type="dxa"/>
              <w:bottom w:w="50" w:type="dxa"/>
              <w:left w:w="65" w:type="dxa"/>
              <w:right w:w="65" w:type="dxa"/>
            </w:tcMar>
          </w:tcPr>
          <w:p>
            <w:pPr>
              <w:pStyle w:val="TableBody"/>
              <w:keepNext w:val="0"/>
            </w:pPr>
            <w:r>
              <w:t>Aris Gavarrete</w:t>
            </w:r>
          </w:p>
        </w:tc>
        <w:tc>
          <w:tcPr>
            <w:tcW w:type="dxa" w:w="2376"/>
            <w:tcMar>
              <w:top w:w="50" w:type="dxa"/>
              <w:bottom w:w="50" w:type="dxa"/>
              <w:left w:w="65" w:type="dxa"/>
              <w:right w:w="65" w:type="dxa"/>
            </w:tcMar>
          </w:tcPr>
          <w:p>
            <w:pPr>
              <w:pStyle w:val="TableBody"/>
              <w:keepNext w:val="0"/>
            </w:pPr>
            <w:r>
              <w:t>Dos regiones de tasas y bloqueo de conversión sin autorización.</w:t>
            </w:r>
          </w:p>
        </w:tc>
      </w:tr>
      <w:tr>
        <w:trPr>
          <w:cantSplit/>
        </w:trPr>
        <w:tc>
          <w:tcPr>
            <w:tcW w:type="dxa" w:w="1944"/>
            <w:tcMar>
              <w:top w:w="50" w:type="dxa"/>
              <w:bottom w:w="50" w:type="dxa"/>
              <w:left w:w="65" w:type="dxa"/>
              <w:right w:w="65" w:type="dxa"/>
            </w:tcMar>
          </w:tcPr>
          <w:p>
            <w:pPr>
              <w:pStyle w:val="TableBody"/>
              <w:keepNext w:val="0"/>
            </w:pPr>
            <w:r>
              <w:t>Número de recibo posterior al commit</w:t>
            </w:r>
          </w:p>
        </w:tc>
        <w:tc>
          <w:tcPr>
            <w:tcW w:type="dxa" w:w="2088"/>
            <w:tcMar>
              <w:top w:w="50" w:type="dxa"/>
              <w:bottom w:w="50" w:type="dxa"/>
              <w:left w:w="65" w:type="dxa"/>
              <w:right w:w="65" w:type="dxa"/>
            </w:tcMar>
          </w:tcPr>
          <w:p>
            <w:pPr>
              <w:pStyle w:val="TableBody"/>
              <w:keepNext w:val="0"/>
            </w:pPr>
            <w:r>
              <w:t>Reserva al abrir formulario; secuencia no reversible</w:t>
            </w:r>
          </w:p>
        </w:tc>
        <w:tc>
          <w:tcPr>
            <w:tcW w:type="dxa" w:w="5040"/>
            <w:tcMar>
              <w:top w:w="50" w:type="dxa"/>
              <w:bottom w:w="50" w:type="dxa"/>
              <w:left w:w="65" w:type="dxa"/>
              <w:right w:w="65" w:type="dxa"/>
            </w:tcMar>
          </w:tcPr>
          <w:p>
            <w:pPr>
              <w:pStyle w:val="TableBody"/>
              <w:keepNext w:val="0"/>
            </w:pPr>
            <w:r>
              <w:t>RN-07 y TRD: contador bloqueado con pago y auditoría.</w:t>
            </w:r>
          </w:p>
        </w:tc>
        <w:tc>
          <w:tcPr>
            <w:tcW w:type="dxa" w:w="1512"/>
            <w:tcMar>
              <w:top w:w="50" w:type="dxa"/>
              <w:bottom w:w="50" w:type="dxa"/>
              <w:left w:w="65" w:type="dxa"/>
              <w:right w:w="65" w:type="dxa"/>
            </w:tcMar>
          </w:tcPr>
          <w:p>
            <w:pPr>
              <w:pStyle w:val="TableBody"/>
              <w:keepNext w:val="0"/>
            </w:pPr>
            <w:r>
              <w:t>Alfredo Montalvan</w:t>
            </w:r>
          </w:p>
        </w:tc>
        <w:tc>
          <w:tcPr>
            <w:tcW w:type="dxa" w:w="2376"/>
            <w:tcMar>
              <w:top w:w="50" w:type="dxa"/>
              <w:bottom w:w="50" w:type="dxa"/>
              <w:left w:w="65" w:type="dxa"/>
              <w:right w:w="65" w:type="dxa"/>
            </w:tcMar>
          </w:tcPr>
          <w:p>
            <w:pPr>
              <w:pStyle w:val="TableBody"/>
              <w:keepNext w:val="0"/>
            </w:pPr>
            <w:r>
              <w:t>No mostrar número definitivo durante edición; reintento por UUID.</w:t>
            </w:r>
          </w:p>
        </w:tc>
      </w:tr>
      <w:tr>
        <w:trPr>
          <w:cantSplit/>
        </w:trPr>
        <w:tc>
          <w:tcPr>
            <w:tcW w:type="dxa" w:w="1944"/>
            <w:tcMar>
              <w:top w:w="50" w:type="dxa"/>
              <w:bottom w:w="50" w:type="dxa"/>
              <w:left w:w="65" w:type="dxa"/>
              <w:right w:w="65" w:type="dxa"/>
            </w:tcMar>
          </w:tcPr>
          <w:p>
            <w:pPr>
              <w:pStyle w:val="TableBody"/>
              <w:keepNext w:val="0"/>
            </w:pPr>
            <w:r>
              <w:t>Formato monetario explícito</w:t>
            </w:r>
          </w:p>
        </w:tc>
        <w:tc>
          <w:tcPr>
            <w:tcW w:type="dxa" w:w="2088"/>
            <w:tcMar>
              <w:top w:w="50" w:type="dxa"/>
              <w:bottom w:w="50" w:type="dxa"/>
              <w:left w:w="65" w:type="dxa"/>
              <w:right w:w="65" w:type="dxa"/>
            </w:tcMar>
          </w:tcPr>
          <w:p>
            <w:pPr>
              <w:pStyle w:val="TableBody"/>
              <w:keepNext w:val="0"/>
            </w:pPr>
            <w:r>
              <w:t>Locale automático de Windows; coma decimal de ejemplos previos</w:t>
            </w:r>
          </w:p>
        </w:tc>
        <w:tc>
          <w:tcPr>
            <w:tcW w:type="dxa" w:w="5040"/>
            <w:tcMar>
              <w:top w:w="50" w:type="dxa"/>
              <w:bottom w:w="50" w:type="dxa"/>
              <w:left w:w="65" w:type="dxa"/>
              <w:right w:w="65" w:type="dxa"/>
            </w:tcMar>
          </w:tcPr>
          <w:p>
            <w:pPr>
              <w:pStyle w:val="TableBody"/>
              <w:keepNext w:val="0"/>
            </w:pPr>
            <w:r>
              <w:t>El contrato visual del proyecto fija punto decimal y coma de miles. Es localización del proyecto.</w:t>
            </w:r>
          </w:p>
        </w:tc>
        <w:tc>
          <w:tcPr>
            <w:tcW w:type="dxa" w:w="1512"/>
            <w:tcMar>
              <w:top w:w="50" w:type="dxa"/>
              <w:bottom w:w="50" w:type="dxa"/>
              <w:left w:w="65" w:type="dxa"/>
              <w:right w:w="65" w:type="dxa"/>
            </w:tcMar>
          </w:tcPr>
          <w:p>
            <w:pPr>
              <w:pStyle w:val="TableBody"/>
              <w:keepNext w:val="0"/>
            </w:pPr>
            <w:r>
              <w:t>Caleb Tardencilla</w:t>
            </w:r>
          </w:p>
        </w:tc>
        <w:tc>
          <w:tcPr>
            <w:tcW w:type="dxa" w:w="2376"/>
            <w:tcMar>
              <w:top w:w="50" w:type="dxa"/>
              <w:bottom w:w="50" w:type="dxa"/>
              <w:left w:w="65" w:type="dxa"/>
              <w:right w:w="65" w:type="dxa"/>
            </w:tcMar>
          </w:tcPr>
          <w:p>
            <w:pPr>
              <w:pStyle w:val="TableBody"/>
              <w:keepNext w:val="0"/>
            </w:pPr>
            <w:r>
              <w:t>Corregir ejemplos tipográficos del PRD sin modificar valores.</w:t>
            </w:r>
          </w:p>
        </w:tc>
      </w:tr>
      <w:tr>
        <w:trPr>
          <w:cantSplit/>
        </w:trPr>
        <w:tc>
          <w:tcPr>
            <w:tcW w:type="dxa" w:w="1944"/>
            <w:tcMar>
              <w:top w:w="50" w:type="dxa"/>
              <w:bottom w:w="50" w:type="dxa"/>
              <w:left w:w="65" w:type="dxa"/>
              <w:right w:w="65" w:type="dxa"/>
            </w:tcMar>
          </w:tcPr>
          <w:p>
            <w:pPr>
              <w:pStyle w:val="TableBody"/>
              <w:keepNext w:val="0"/>
            </w:pPr>
            <w:r>
              <w:t>Reportes blancos y DTO</w:t>
            </w:r>
          </w:p>
        </w:tc>
        <w:tc>
          <w:tcPr>
            <w:tcW w:type="dxa" w:w="2088"/>
            <w:tcMar>
              <w:top w:w="50" w:type="dxa"/>
              <w:bottom w:w="50" w:type="dxa"/>
              <w:left w:w="65" w:type="dxa"/>
              <w:right w:w="65" w:type="dxa"/>
            </w:tcMar>
          </w:tcPr>
          <w:p>
            <w:pPr>
              <w:pStyle w:val="TableBody"/>
              <w:keepNext w:val="0"/>
            </w:pPr>
            <w:r>
              <w:t>Aurora en impresión; adaptador Hibernate de Jasper</w:t>
            </w:r>
          </w:p>
        </w:tc>
        <w:tc>
          <w:tcPr>
            <w:tcW w:type="dxa" w:w="5040"/>
            <w:tcMar>
              <w:top w:w="50" w:type="dxa"/>
              <w:bottom w:w="50" w:type="dxa"/>
              <w:left w:w="65" w:type="dxa"/>
              <w:right w:w="65" w:type="dxa"/>
            </w:tcMar>
          </w:tcPr>
          <w:p>
            <w:pPr>
              <w:pStyle w:val="TableBody"/>
              <w:keepNext w:val="0"/>
            </w:pPr>
            <w:r>
              <w:t>Contrato visual, continuidad con TRD y POM de biblioteca.</w:t>
            </w:r>
          </w:p>
        </w:tc>
        <w:tc>
          <w:tcPr>
            <w:tcW w:type="dxa" w:w="1512"/>
            <w:tcMar>
              <w:top w:w="50" w:type="dxa"/>
              <w:bottom w:w="50" w:type="dxa"/>
              <w:left w:w="65" w:type="dxa"/>
              <w:right w:w="65" w:type="dxa"/>
            </w:tcMar>
          </w:tcPr>
          <w:p>
            <w:pPr>
              <w:pStyle w:val="TableBody"/>
              <w:keepNext w:val="0"/>
            </w:pPr>
            <w:r>
              <w:t>Aris Gavarrete</w:t>
            </w:r>
          </w:p>
        </w:tc>
        <w:tc>
          <w:tcPr>
            <w:tcW w:type="dxa" w:w="2376"/>
            <w:tcMar>
              <w:top w:w="50" w:type="dxa"/>
              <w:bottom w:w="50" w:type="dxa"/>
              <w:left w:w="65" w:type="dxa"/>
              <w:right w:w="65" w:type="dxa"/>
            </w:tcMar>
          </w:tcPr>
          <w:p>
            <w:pPr>
              <w:pStyle w:val="TableBody"/>
              <w:keepNext w:val="0"/>
            </w:pPr>
            <w:r>
              <w:t>Página opaca blanca; evitar dependencia Hibernate 6.3.1.Final.</w:t>
            </w:r>
          </w:p>
        </w:tc>
      </w:tr>
      <w:tr>
        <w:trPr>
          <w:cantSplit/>
        </w:trPr>
        <w:tc>
          <w:tcPr>
            <w:tcW w:type="dxa" w:w="1944"/>
            <w:tcMar>
              <w:top w:w="50" w:type="dxa"/>
              <w:bottom w:w="50" w:type="dxa"/>
              <w:left w:w="65" w:type="dxa"/>
              <w:right w:w="65" w:type="dxa"/>
            </w:tcMar>
          </w:tcPr>
          <w:p>
            <w:pPr>
              <w:pStyle w:val="TableBody"/>
              <w:keepNext w:val="0"/>
            </w:pPr>
            <w:r>
              <w:t>Evaluación académica interna</w:t>
            </w:r>
          </w:p>
        </w:tc>
        <w:tc>
          <w:tcPr>
            <w:tcW w:type="dxa" w:w="2088"/>
            <w:tcMar>
              <w:top w:w="50" w:type="dxa"/>
              <w:bottom w:w="50" w:type="dxa"/>
              <w:left w:w="65" w:type="dxa"/>
              <w:right w:w="65" w:type="dxa"/>
            </w:tcMar>
          </w:tcPr>
          <w:p>
            <w:pPr>
              <w:pStyle w:val="TableBody"/>
              <w:keepNext w:val="0"/>
            </w:pPr>
            <w:r>
              <w:t>Entrevistas o SUS sin participantes reales</w:t>
            </w:r>
          </w:p>
        </w:tc>
        <w:tc>
          <w:tcPr>
            <w:tcW w:type="dxa" w:w="5040"/>
            <w:tcMar>
              <w:top w:w="50" w:type="dxa"/>
              <w:bottom w:w="50" w:type="dxa"/>
              <w:left w:w="65" w:type="dxa"/>
              <w:right w:w="65" w:type="dxa"/>
            </w:tcMar>
          </w:tcPr>
          <w:p>
            <w:pPr>
              <w:pStyle w:val="TableBody"/>
              <w:keepNext w:val="0"/>
            </w:pPr>
            <w:r>
              <w:t>Modalidad aportada y ausencia de campo.</w:t>
            </w:r>
          </w:p>
        </w:tc>
        <w:tc>
          <w:tcPr>
            <w:tcW w:type="dxa" w:w="1512"/>
            <w:tcMar>
              <w:top w:w="50" w:type="dxa"/>
              <w:bottom w:w="50" w:type="dxa"/>
              <w:left w:w="65" w:type="dxa"/>
              <w:right w:w="65" w:type="dxa"/>
            </w:tcMar>
          </w:tcPr>
          <w:p>
            <w:pPr>
              <w:pStyle w:val="TableBody"/>
              <w:keepNext w:val="0"/>
            </w:pPr>
            <w:r>
              <w:t>Steven Cuadra</w:t>
            </w:r>
          </w:p>
        </w:tc>
        <w:tc>
          <w:tcPr>
            <w:tcW w:type="dxa" w:w="2376"/>
            <w:tcMar>
              <w:top w:w="50" w:type="dxa"/>
              <w:bottom w:w="50" w:type="dxa"/>
              <w:left w:w="65" w:type="dxa"/>
              <w:right w:w="65" w:type="dxa"/>
            </w:tcMar>
          </w:tcPr>
          <w:p>
            <w:pPr>
              <w:pStyle w:val="TableBody"/>
              <w:keepNext w:val="0"/>
            </w:pPr>
            <w:r>
              <w:t>Resultados esperados; evidencia identificable para informar ejecución.</w:t>
            </w:r>
          </w:p>
        </w:tc>
      </w:tr>
    </w:tbl>
    <w:p>
      <w:pPr>
        <w:sectPr>
          <w:pgSz w:w="15840" w:h="12240" w:orient="landscape"/>
          <w:pgMar w:top="1440" w:right="1440" w:bottom="1440" w:left="1440" w:header="720" w:footer="720" w:gutter="0"/>
          <w:cols w:space="720"/>
          <w:docGrid w:linePitch="360"/>
        </w:sectPr>
      </w:pPr>
    </w:p>
    <w:p>
      <w:r>
        <w:t>La investigación de este brief consulta el conjunto documental de Latch mediante referencias cruzadas al Flujo, PRD, TRD, Esquema y Plan y fuentes originales de W3C, OpenJFX, Oracle, fabricantes y Banco Central de Nicaragua. El antecedente científico se limita al resumen editorial, como indica el texto. Sesenta pares de colores sólidos se comprobaron por cálculo, sin inspeccionar píxeles de JavaFX. Las composiciones se elaboraron para el documento y el plan conserva las pruebas funcionales futuras. El Apéndice E registra autoría, secciones consultadas y motivo de confiabilidad de cada fuente, con fecha real de consulta.</w:t>
      </w:r>
    </w:p>
    <w:p>
      <w:r>
        <w:br w:type="page"/>
      </w:r>
    </w:p>
    <w:p>
      <w:pPr>
        <w:pStyle w:val="Heading1"/>
      </w:pPr>
      <w:r>
        <w:t>Referencias</w:t>
      </w:r>
    </w:p>
    <w:p>
      <w:pPr>
        <w:pStyle w:val="Reference"/>
      </w:pPr>
      <w:r>
        <w:t xml:space="preserve">AYR Tech (Pty) Ltd. (s. f.-a). </w:t>
      </w:r>
      <w:r>
        <w:rPr>
          <w:i/>
        </w:rPr>
        <w:t xml:space="preserve">API authentication notes. </w:t>
      </w:r>
      <w:r>
        <w:t>https://www.exchangerate-api.com/docs/authentication</w:t>
      </w:r>
    </w:p>
    <w:p>
      <w:pPr>
        <w:pStyle w:val="Reference"/>
      </w:pPr>
      <w:r>
        <w:t xml:space="preserve">AYR Tech (Pty) Ltd. (s. f.-b). </w:t>
      </w:r>
      <w:r>
        <w:rPr>
          <w:i/>
        </w:rPr>
        <w:t xml:space="preserve">ExchangeRate-API - Free &amp; Pro Currency Converter API. </w:t>
      </w:r>
      <w:r>
        <w:t xml:space="preserve">https://www.exchangerate-api.com/</w:t>
      </w:r>
    </w:p>
    <w:p>
      <w:pPr>
        <w:pStyle w:val="Reference"/>
      </w:pPr>
      <w:r>
        <w:t xml:space="preserve">AYR Tech (Pty) Ltd. (s. f.-c). </w:t>
      </w:r>
      <w:r>
        <w:rPr>
          <w:i/>
        </w:rPr>
        <w:t xml:space="preserve">Standard requests. </w:t>
      </w:r>
      <w:r>
        <w:t>https://www.exchangerate-api.com/docs/standard-requests</w:t>
      </w:r>
    </w:p>
    <w:p>
      <w:pPr>
        <w:pStyle w:val="Reference"/>
      </w:pPr>
      <w:r>
        <w:t xml:space="preserve">AYR Tech (Pty) Ltd. (s. f.-d). </w:t>
      </w:r>
      <w:r>
        <w:rPr>
          <w:i/>
        </w:rPr>
        <w:t xml:space="preserve">Supported currencies. </w:t>
      </w:r>
      <w:r>
        <w:t>https://www.exchangerate-api.com/docs/supported-currencies</w:t>
      </w:r>
    </w:p>
    <w:p>
      <w:pPr>
        <w:pStyle w:val="Reference"/>
      </w:pPr>
      <w:r>
        <w:t xml:space="preserve">AYR Tech (Pty) Ltd. (s. f.-e). </w:t>
      </w:r>
      <w:r>
        <w:rPr>
          <w:i/>
        </w:rPr>
        <w:t xml:space="preserve">Terms of service. </w:t>
      </w:r>
      <w:r>
        <w:t>https://www.exchangerate-api.com/terms</w:t>
      </w:r>
    </w:p>
    <w:p>
      <w:pPr>
        <w:pStyle w:val="Reference"/>
      </w:pPr>
      <w:r>
        <w:t xml:space="preserve">Banco Central de Nicaragua. (20 de octubre de 2025). </w:t>
      </w:r>
      <w:r>
        <w:rPr>
          <w:i/>
        </w:rPr>
        <w:t xml:space="preserve">BCN informa que la tasa de deslizamiento del tipo de cambio del córdoba respecto al dólar de los Estados Unidos de América continuará en cero por ciento (0%) anual en el año 2026. </w:t>
      </w:r>
      <w:r>
        <w:t>https://www.bcn.gob.ni/divulgacion-prensa/bcn-informa-que-la-tasa-de-deslizamiento-del-tipo-de-cambio-del-cordoba-respecto</w:t>
      </w:r>
    </w:p>
    <w:p>
      <w:pPr>
        <w:pStyle w:val="Reference"/>
      </w:pPr>
      <w:r>
        <w:t xml:space="preserve">Cuadra, S., Montalvan, A., Tardencilla, C. y Gavarrete, A. (2026b). </w:t>
      </w:r>
      <w:r>
        <w:rPr>
          <w:i/>
        </w:rPr>
        <w:t xml:space="preserve">Documento de Flujo de Latch. </w:t>
      </w:r>
      <w:r>
        <w:t xml:space="preserve">[Manuscrito no publicado]. Universidad Americana.</w:t>
      </w:r>
    </w:p>
    <w:p>
      <w:pPr>
        <w:pStyle w:val="Reference"/>
      </w:pPr>
      <w:r>
        <w:t xml:space="preserve">Cuadra, S., Montalvan, A., Tardencilla, C. y Gavarrete, A. (2026c). </w:t>
      </w:r>
      <w:r>
        <w:rPr>
          <w:i/>
        </w:rPr>
        <w:t xml:space="preserve">Documento de Requisitos del Producto de Latch. </w:t>
      </w:r>
      <w:r>
        <w:t>[Manuscrito no publicado]. Universidad Americana.</w:t>
      </w:r>
    </w:p>
    <w:p>
      <w:pPr>
        <w:pStyle w:val="Reference"/>
      </w:pPr>
      <w:r>
        <w:t xml:space="preserve">Cuadra, S., Montalvan, A., Tardencilla, C. y Gavarrete, A. (2026d). </w:t>
      </w:r>
      <w:r>
        <w:rPr>
          <w:i/>
        </w:rPr>
        <w:t xml:space="preserve">Documento de Requisitos Técnicos de Latch. </w:t>
      </w:r>
      <w:r>
        <w:t>[Manuscrito no publicado]. Universidad Americana.</w:t>
      </w:r>
    </w:p>
    <w:p>
      <w:pPr>
        <w:pStyle w:val="Reference"/>
      </w:pPr>
      <w:r>
        <w:t xml:space="preserve">Cuadra, S., Montalvan, A., Tardencilla, C. y Gavarrete, A. (2026e). </w:t>
      </w:r>
      <w:r>
        <w:rPr>
          <w:i/>
        </w:rPr>
        <w:t xml:space="preserve">Esquema de Base de Datos y Servicios de Latch. </w:t>
      </w:r>
      <w:r>
        <w:t xml:space="preserve">[Manuscrito no publicado]. Universidad Americana.</w:t>
      </w:r>
    </w:p>
    <w:p>
      <w:pPr>
        <w:pStyle w:val="Reference"/>
      </w:pPr>
      <w:r>
        <w:t xml:space="preserve">Cuadra, S., Montalvan, A., Tardencilla, C. y Gavarrete, A. (2026f). </w:t>
      </w:r>
      <w:r>
        <w:rPr>
          <w:i/>
        </w:rPr>
        <w:t xml:space="preserve">Plan de Implementación de Latch. </w:t>
      </w:r>
      <w:r>
        <w:t xml:space="preserve">[Manuscrito no publicado]. Universidad Americana.</w:t>
      </w:r>
    </w:p>
    <w:p>
      <w:pPr>
        <w:pStyle w:val="Reference"/>
      </w:pPr>
      <w:r>
        <w:t xml:space="preserve">Gluon. (s. f.). </w:t>
      </w:r>
      <w:r>
        <w:rPr>
          <w:i/>
        </w:rPr>
        <w:t xml:space="preserve">JavaFX. </w:t>
      </w:r>
      <w:r>
        <w:t>https://gluonhq.com/products/javafx/</w:t>
      </w:r>
    </w:p>
    <w:p>
      <w:pPr>
        <w:pStyle w:val="Reference"/>
      </w:pPr>
      <w:r>
        <w:t xml:space="preserve">Hibernate. (s. f.). </w:t>
      </w:r>
      <w:r>
        <w:rPr>
          <w:i/>
        </w:rPr>
        <w:t xml:space="preserve">7.4 series. </w:t>
      </w:r>
      <w:r>
        <w:t>https://hibernate.org/orm/releases/7.4/</w:t>
      </w:r>
    </w:p>
    <w:p>
      <w:pPr>
        <w:pStyle w:val="Reference"/>
      </w:pPr>
      <w:r>
        <w:t xml:space="preserve">Jaspersoft. (s. f.-a). </w:t>
      </w:r>
      <w:r>
        <w:rPr>
          <w:i/>
        </w:rPr>
        <w:t xml:space="preserve">JasperReports 7.0.8. </w:t>
      </w:r>
      <w:r>
        <w:t>https://github.com/Jaspersoft/jasperreports/releases/tag/7.0.8</w:t>
      </w:r>
    </w:p>
    <w:p>
      <w:pPr>
        <w:pStyle w:val="Reference"/>
      </w:pPr>
      <w:r>
        <w:t xml:space="preserve">Jaspersoft. (s. f.-b). </w:t>
      </w:r>
      <w:r>
        <w:rPr>
          <w:i/>
        </w:rPr>
        <w:t xml:space="preserve">JasperReports Library artifacts. </w:t>
      </w:r>
      <w:r>
        <w:t>[POM de la etiqueta 7.0.8]. https://raw.githubusercontent.com/Jaspersoft/jasperreports/7.0.8/pom-parent.xml</w:t>
      </w:r>
    </w:p>
    <w:p>
      <w:pPr>
        <w:pStyle w:val="Reference"/>
      </w:pPr>
      <w:r>
        <w:t xml:space="preserve">Malewicz, M. (s. f.). </w:t>
      </w:r>
      <w:r>
        <w:rPr>
          <w:i/>
        </w:rPr>
        <w:t xml:space="preserve">Aurora UI: New visual trend for 2021. </w:t>
      </w:r>
      <w:r>
        <w:t>https://hype4.academy/articles/design/aurora-ui-new-visual-trend-for-2021</w:t>
      </w:r>
    </w:p>
    <w:p>
      <w:pPr>
        <w:pStyle w:val="Reference"/>
      </w:pPr>
      <w:r>
        <w:t xml:space="preserve">Nielsen, J. (24 de abril de 1994). </w:t>
      </w:r>
      <w:r>
        <w:rPr>
          <w:i/>
        </w:rPr>
        <w:t xml:space="preserve">10 usability heuristics for user interface design. </w:t>
      </w:r>
      <w:r>
        <w:t>https://www.nngroup.com/articles/ten-usability-heuristics/</w:t>
      </w:r>
    </w:p>
    <w:p>
      <w:pPr>
        <w:pStyle w:val="Reference"/>
      </w:pPr>
      <w:r>
        <w:t xml:space="preserve">OpenJFX. (s. f.-a). </w:t>
      </w:r>
      <w:r>
        <w:rPr>
          <w:i/>
        </w:rPr>
        <w:t xml:space="preserve">GaussianBlur JavaFX 21. </w:t>
      </w:r>
      <w:r>
        <w:t>https://openjfx.io/javadoc/21/javafx.graphics/javafx/scene/effect/GaussianBlur.html</w:t>
      </w:r>
    </w:p>
    <w:p>
      <w:pPr>
        <w:pStyle w:val="Reference"/>
      </w:pPr>
      <w:r>
        <w:t xml:space="preserve">OpenJFX. (s. f.-b). </w:t>
      </w:r>
      <w:r>
        <w:rPr>
          <w:i/>
        </w:rPr>
        <w:t xml:space="preserve">JavaFX CSS reference guide. </w:t>
      </w:r>
      <w:r>
        <w:t>https://openjfx.io/javadoc/21/javafx.graphics/javafx/scene/doc-files/cssref.html</w:t>
      </w:r>
    </w:p>
    <w:p>
      <w:pPr>
        <w:pStyle w:val="Reference"/>
      </w:pPr>
      <w:r>
        <w:t xml:space="preserve">OpenJFX. (s. f.-c). </w:t>
      </w:r>
      <w:r>
        <w:rPr>
          <w:i/>
        </w:rPr>
        <w:t xml:space="preserve">Node JavaFX 21. </w:t>
      </w:r>
      <w:r>
        <w:t>https://openjfx.io/javadoc/21/javafx.graphics/javafx/scene/Node.html</w:t>
      </w:r>
    </w:p>
    <w:p>
      <w:pPr>
        <w:pStyle w:val="Reference"/>
      </w:pPr>
      <w:r>
        <w:t xml:space="preserve">OpenJFX. (s. f.-d). </w:t>
      </w:r>
      <w:r>
        <w:rPr>
          <w:i/>
        </w:rPr>
        <w:t xml:space="preserve">Platform JavaFX 21. </w:t>
      </w:r>
      <w:r>
        <w:t>https://openjfx.io/javadoc/21/javafx.graphics/javafx/application/Platform.html</w:t>
      </w:r>
    </w:p>
    <w:p>
      <w:pPr>
        <w:pStyle w:val="Reference"/>
      </w:pPr>
      <w:r>
        <w:t xml:space="preserve">OpenJFX. (s. f.-e). </w:t>
      </w:r>
      <w:r>
        <w:rPr>
          <w:i/>
        </w:rPr>
        <w:t xml:space="preserve">RadialGradient JavaFX 21. </w:t>
      </w:r>
      <w:r>
        <w:t>https://openjfx.io/javadoc/21/javafx.graphics/javafx/scene/paint/RadialGradient.html</w:t>
      </w:r>
    </w:p>
    <w:p>
      <w:pPr>
        <w:pStyle w:val="Reference"/>
      </w:pPr>
      <w:r>
        <w:t xml:space="preserve">Oracle. (s. f.). </w:t>
      </w:r>
      <w:r>
        <w:rPr>
          <w:i/>
        </w:rPr>
        <w:t xml:space="preserve">Preferences Java SE 21. </w:t>
      </w:r>
      <w:r>
        <w:t>https://docs.oracle.com/en/java/javase/21/docs/api/java.prefs/java/util/prefs/Preferences.html</w:t>
      </w:r>
    </w:p>
    <w:p>
      <w:pPr>
        <w:pStyle w:val="Reference"/>
      </w:pPr>
      <w:r>
        <w:t xml:space="preserve">PostgreSQL JDBC Driver. (s. f.). </w:t>
      </w:r>
      <w:r>
        <w:rPr>
          <w:i/>
        </w:rPr>
        <w:t xml:space="preserve">Download. </w:t>
      </w:r>
      <w:r>
        <w:t>https://jdbc.postgresql.org/download/</w:t>
      </w:r>
    </w:p>
    <w:p>
      <w:pPr>
        <w:pStyle w:val="Reference"/>
      </w:pPr>
      <w:r>
        <w:t xml:space="preserve">The PostgreSQL Global Development Group. (s. f.). </w:t>
      </w:r>
      <w:r>
        <w:rPr>
          <w:i/>
        </w:rPr>
        <w:t xml:space="preserve">Versioning policy. </w:t>
      </w:r>
      <w:r>
        <w:t>https://www.postgresql.org/support/versioning/</w:t>
      </w:r>
    </w:p>
    <w:p>
      <w:pPr>
        <w:pStyle w:val="Reference"/>
      </w:pPr>
      <w:r>
        <w:t xml:space="preserve">Wang, F. (2023). </w:t>
      </w:r>
      <w:r>
        <w:t xml:space="preserve">The present and future of the digital transformation of real estate: A systematic review of smart real estate. </w:t>
      </w:r>
      <w:r>
        <w:rPr>
          <w:i/>
        </w:rPr>
        <w:t>Business Informatics, 17</w:t>
      </w:r>
      <w:r>
        <w:t>(2), 85–97. https://doi.org/10.17323/2587-814X.2023.2.85.97</w:t>
      </w:r>
    </w:p>
    <w:p>
      <w:pPr>
        <w:pStyle w:val="Reference"/>
      </w:pPr>
      <w:r>
        <w:t xml:space="preserve">World Wide Web Consortium. (s. f.-a). </w:t>
      </w:r>
      <w:r>
        <w:rPr>
          <w:i/>
        </w:rPr>
        <w:t xml:space="preserve">Understanding success criterion 1.4.11: Non-text contrast. </w:t>
      </w:r>
      <w:r>
        <w:t>https://www.w3.org/WAI/WCAG22/Understanding/non-text-contrast.html</w:t>
      </w:r>
    </w:p>
    <w:p>
      <w:pPr>
        <w:pStyle w:val="Reference"/>
      </w:pPr>
      <w:r>
        <w:t xml:space="preserve">World Wide Web Consortium. (s. f.-b). </w:t>
      </w:r>
      <w:r>
        <w:rPr>
          <w:i/>
        </w:rPr>
        <w:t xml:space="preserve">Understanding success criterion 1.4.3: Contrast minimum. </w:t>
      </w:r>
      <w:r>
        <w:t>https://www.w3.org/WAI/WCAG22/Understanding/contrast-minimum.html</w:t>
      </w:r>
    </w:p>
    <w:p>
      <w:pPr>
        <w:pStyle w:val="Reference"/>
      </w:pPr>
      <w:r>
        <w:t xml:space="preserve">World Wide Web Consortium. (s. f.-c). </w:t>
      </w:r>
      <w:r>
        <w:rPr>
          <w:i/>
        </w:rPr>
        <w:t xml:space="preserve">Understanding success criterion 2.4.7: Focus visible. </w:t>
      </w:r>
      <w:r>
        <w:t>https://www.w3.org/WAI/WCAG22/Understanding/focus-visible.html</w:t>
      </w:r>
    </w:p>
    <w:p>
      <w:pPr>
        <w:pStyle w:val="Reference"/>
      </w:pPr>
      <w:r>
        <w:t xml:space="preserve">World Wide Web Consortium. (s. f.-d). </w:t>
      </w:r>
      <w:r>
        <w:rPr>
          <w:i/>
        </w:rPr>
        <w:t xml:space="preserve">Understanding success criterion 2.5.8: Target size minimum. </w:t>
      </w:r>
      <w:r>
        <w:t>https://www.w3.org/WAI/WCAG22/Understanding/target-size-minimum.html</w:t>
      </w:r>
    </w:p>
    <w:p>
      <w:pPr>
        <w:pStyle w:val="Reference"/>
      </w:pPr>
      <w:r>
        <w:t xml:space="preserve">World Wide Web Consortium. (2024). </w:t>
      </w:r>
      <w:r>
        <w:rPr>
          <w:i/>
        </w:rPr>
        <w:t xml:space="preserve">Web content accessibility guidelines WCAG 2.2. </w:t>
      </w:r>
      <w:r>
        <w:t>https://www.w3.org/TR/WCAG22/</w:t>
      </w:r>
    </w:p>
    <w:p>
      <w:r>
        <w:br w:type="page"/>
      </w:r>
    </w:p>
    <w:p>
      <w:pPr>
        <w:pStyle w:val="Heading1"/>
      </w:pPr>
      <w:r>
        <w:t>Apéndice A</w:t>
      </w:r>
    </w:p>
    <w:p>
      <w:pPr>
        <w:pStyle w:val="Heading1"/>
      </w:pPr>
      <w:r>
        <w:t>Wireframes Complementarios</w:t>
      </w:r>
    </w:p>
    <w:p>
      <w:r>
        <w:t>Los formularios complementarios precisan campos del catálogo de unidades y del expediente de inquilinos. Cada figura conserva el patrón de superficie opaca, rótulos persistentes y acciones al pie del diálogo. El formulario de unidad solicita código único por propiedad y un canon de referencia que no cambia contratos vigentes. El formulario de inquilino requiere nombre y un medio de contacto, con los documentos como anexos opcionales. Los ejemplos son sintéticos y no representan expedientes de personas reales; sus identificadores PAN-21 y PAN-22 conservan la trazabilidad del catálogo principal y de sus requisitos relacionados.</w:t>
      </w:r>
    </w:p>
    <w:p>
      <w:pPr>
        <w:pStyle w:val="Heading2"/>
      </w:pPr>
      <w:r>
        <w:t>PAN-01 Inicio de Sesión</w:t>
      </w:r>
    </w:p>
    <w:p>
      <w:pPr>
        <w:pStyle w:val="FigureNote"/>
      </w:pPr>
      <w:r>
        <w:t>La Figura A1 muestra wireframe de Inicio de Sesión.</w:t>
      </w:r>
    </w:p>
    <w:p>
      <w:pPr>
        <w:pStyle w:val="CaptionNumber"/>
      </w:pPr>
      <w:r>
        <w:t>Figura A1</w:t>
      </w:r>
    </w:p>
    <w:p>
      <w:pPr>
        <w:pStyle w:val="CaptionTitle"/>
      </w:pPr>
      <w:r>
        <w:t>Wireframe de Inicio de Sesión</w:t>
      </w:r>
    </w:p>
    <w:p>
      <w:pPr>
        <w:pStyle w:val="FigureNote"/>
        <w:spacing w:line="240" w:lineRule="auto"/>
      </w:pPr>
      <w:r>
        <w:drawing>
          <wp:inline xmlns:a="http://schemas.openxmlformats.org/drawingml/2006/main" xmlns:pic="http://schemas.openxmlformats.org/drawingml/2006/picture">
            <wp:extent cx="5943600" cy="2377440"/>
            <wp:docPr id="14" name="Picture 14" descr="PAN-01. StackPane; zona de identidad y GridPane de acceso. Capa A de identidad, B de lectura y C de interacción. Datos sintéticos." title="Wireframe de Inicio de Sesión"/>
            <wp:cNvGraphicFramePr>
              <a:graphicFrameLocks noChangeAspect="1"/>
            </wp:cNvGraphicFramePr>
            <a:graphic>
              <a:graphicData uri="http://schemas.openxmlformats.org/drawingml/2006/picture">
                <pic:pic>
                  <pic:nvPicPr>
                    <pic:cNvPr id="0" name="wire_01.png"/>
                    <pic:cNvPicPr/>
                  </pic:nvPicPr>
                  <pic:blipFill>
                    <a:blip r:embed="rId23"/>
                    <a:stretch>
                      <a:fillRect/>
                    </a:stretch>
                  </pic:blipFill>
                  <pic:spPr>
                    <a:xfrm>
                      <a:off x="0" y="0"/>
                      <a:ext cx="5943600" cy="2377440"/>
                    </a:xfrm>
                    <a:prstGeom prst="rect"/>
                  </pic:spPr>
                </pic:pic>
              </a:graphicData>
            </a:graphic>
          </wp:inline>
        </w:drawing>
      </w:r>
    </w:p>
    <w:p>
      <w:pPr>
        <w:pStyle w:val="FigureNote"/>
      </w:pPr>
      <w:r>
        <w:t>La Tabla A1 presenta contrato de PAN-01.</w:t>
      </w:r>
    </w:p>
    <w:p>
      <w:pPr>
        <w:pStyle w:val="CaptionNumber"/>
      </w:pPr>
      <w:r>
        <w:t>Tabla A1</w:t>
      </w:r>
    </w:p>
    <w:p>
      <w:pPr>
        <w:pStyle w:val="CaptionTitle"/>
      </w:pPr>
      <w:r>
        <w:t>Contrato de PAN-01</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StackPane; zona de identidad y GridPane de acceso.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txtUsuario, pwdClave, btnIngresar, rbClaro, rbOscuro, chkSinEfectos. Datos: Usuario, Contraseña.</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Cuenta y clave requeridas; fallo genérico MSG-001; bloqueo MSG-002.</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credenciales; carga: Ingresando; error: MSG-001; éxito: abre PAN-02.</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Enter ingresa; Alt+T enfoca tema; Tab recorre credenciales y opciones.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No guardar claves. Cambiar tema conserva credenciales y foco. RF-M01-01 a 05, 12 a 15.</w:t>
            </w:r>
          </w:p>
        </w:tc>
      </w:tr>
    </w:tbl>
    <w:p>
      <w:pPr>
        <w:pStyle w:val="Heading2"/>
      </w:pPr>
      <w:r>
        <w:t>PAN-02 Panel Principal</w:t>
      </w:r>
    </w:p>
    <w:p>
      <w:pPr>
        <w:pStyle w:val="FigureNote"/>
      </w:pPr>
      <w:r>
        <w:t>La Figura A2 muestra wireframe de Panel Principal.</w:t>
      </w:r>
    </w:p>
    <w:p>
      <w:pPr>
        <w:pStyle w:val="CaptionNumber"/>
      </w:pPr>
      <w:r>
        <w:t>Figura A2</w:t>
      </w:r>
    </w:p>
    <w:p>
      <w:pPr>
        <w:pStyle w:val="CaptionTitle"/>
      </w:pPr>
      <w:r>
        <w:t>Wireframe de Panel Principal</w:t>
      </w:r>
    </w:p>
    <w:p>
      <w:pPr>
        <w:pStyle w:val="FigureNote"/>
        <w:spacing w:line="240" w:lineRule="auto"/>
      </w:pPr>
      <w:r>
        <w:drawing>
          <wp:inline xmlns:a="http://schemas.openxmlformats.org/drawingml/2006/main" xmlns:pic="http://schemas.openxmlformats.org/drawingml/2006/picture">
            <wp:extent cx="5943600" cy="2377440"/>
            <wp:docPr id="15" name="Picture 15" descr="PAN-02. BorderPane; lateral 224, contexto 64, centro con GridPane adaptable. Capa A de identidad, B de lectura y C de interacción. Datos sintéticos." title="Wireframe de Panel Principal"/>
            <wp:cNvGraphicFramePr>
              <a:graphicFrameLocks noChangeAspect="1"/>
            </wp:cNvGraphicFramePr>
            <a:graphic>
              <a:graphicData uri="http://schemas.openxmlformats.org/drawingml/2006/picture">
                <pic:pic>
                  <pic:nvPicPr>
                    <pic:cNvPr id="0" name="wire_02.png"/>
                    <pic:cNvPicPr/>
                  </pic:nvPicPr>
                  <pic:blipFill>
                    <a:blip r:embed="rId24"/>
                    <a:stretch>
                      <a:fillRect/>
                    </a:stretch>
                  </pic:blipFill>
                  <pic:spPr>
                    <a:xfrm>
                      <a:off x="0" y="0"/>
                      <a:ext cx="5943600" cy="2377440"/>
                    </a:xfrm>
                    <a:prstGeom prst="rect"/>
                  </pic:spPr>
                </pic:pic>
              </a:graphicData>
            </a:graphic>
          </wp:inline>
        </w:drawing>
      </w:r>
    </w:p>
    <w:p>
      <w:pPr>
        <w:pStyle w:val="FigureNote"/>
      </w:pPr>
      <w:r>
        <w:t>La Tabla A2 presenta contrato de PAN-02.</w:t>
      </w:r>
    </w:p>
    <w:p>
      <w:pPr>
        <w:pStyle w:val="CaptionNumber"/>
      </w:pPr>
      <w:r>
        <w:t>Tabla A2</w:t>
      </w:r>
    </w:p>
    <w:p>
      <w:pPr>
        <w:pStyle w:val="CaptionTitle"/>
      </w:pPr>
      <w:r>
        <w:t>Contrato de PAN-02</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lateral 224, contexto 64, centro con GridPane adaptable.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lblOcupacion, lblCobrado, lblPorCobrar, tblVencimientos, cboMoneda, btnActualizar. Datos: Contrato, Vence, Saldo.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Período y moneda válidos; mostrar fecha de corte; sin sumar NIO con USD.</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Sin contratos; carga: conserva corte anterior; error: MSG-044; éxito: corte actualizado.</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F5 actualiza; Enter en indicador abre lista filtrada; Alt+T cambia tema.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Indicadores con DTO agregado; no confundir garantía con ingreso. RF-M11-01 a 10.</w:t>
            </w:r>
          </w:p>
        </w:tc>
      </w:tr>
    </w:tbl>
    <w:p>
      <w:pPr>
        <w:pStyle w:val="Heading2"/>
      </w:pPr>
      <w:r>
        <w:t>PAN-03 Lista de Propiedades</w:t>
      </w:r>
    </w:p>
    <w:p>
      <w:pPr>
        <w:pStyle w:val="FigureNote"/>
      </w:pPr>
      <w:r>
        <w:t>La Figura A3 muestra wireframe de Lista de Propiedades.</w:t>
      </w:r>
    </w:p>
    <w:p>
      <w:pPr>
        <w:pStyle w:val="CaptionNumber"/>
      </w:pPr>
      <w:r>
        <w:t>Figura A3</w:t>
      </w:r>
    </w:p>
    <w:p>
      <w:pPr>
        <w:pStyle w:val="CaptionTitle"/>
      </w:pPr>
      <w:r>
        <w:t>Wireframe de Lista de Propiedades</w:t>
      </w:r>
    </w:p>
    <w:p>
      <w:pPr>
        <w:pStyle w:val="FigureNote"/>
        <w:spacing w:line="240" w:lineRule="auto"/>
      </w:pPr>
      <w:r>
        <w:drawing>
          <wp:inline xmlns:a="http://schemas.openxmlformats.org/drawingml/2006/main" xmlns:pic="http://schemas.openxmlformats.org/drawingml/2006/picture">
            <wp:extent cx="5943600" cy="2377440"/>
            <wp:docPr id="16" name="Picture 16" descr="PAN-03. BorderPane central; filtros arriba, TableView al centro, paginación abajo. Capa A de identidad, B de lectura y C de interacción. Datos sintéticos." title="Wireframe de Lista de Propiedades"/>
            <wp:cNvGraphicFramePr>
              <a:graphicFrameLocks noChangeAspect="1"/>
            </wp:cNvGraphicFramePr>
            <a:graphic>
              <a:graphicData uri="http://schemas.openxmlformats.org/drawingml/2006/picture">
                <pic:pic>
                  <pic:nvPicPr>
                    <pic:cNvPr id="0" name="wire_03.png"/>
                    <pic:cNvPicPr/>
                  </pic:nvPicPr>
                  <pic:blipFill>
                    <a:blip r:embed="rId25"/>
                    <a:stretch>
                      <a:fillRect/>
                    </a:stretch>
                  </pic:blipFill>
                  <pic:spPr>
                    <a:xfrm>
                      <a:off x="0" y="0"/>
                      <a:ext cx="5943600" cy="2377440"/>
                    </a:xfrm>
                    <a:prstGeom prst="rect"/>
                  </pic:spPr>
                </pic:pic>
              </a:graphicData>
            </a:graphic>
          </wp:inline>
        </w:drawing>
      </w:r>
    </w:p>
    <w:p>
      <w:pPr>
        <w:pStyle w:val="FigureNote"/>
      </w:pPr>
      <w:r>
        <w:t>La Tabla A3 presenta contrato de PAN-03.</w:t>
      </w:r>
    </w:p>
    <w:p>
      <w:pPr>
        <w:pStyle w:val="CaptionNumber"/>
      </w:pPr>
      <w:r>
        <w:t>Tabla A3</w:t>
      </w:r>
    </w:p>
    <w:p>
      <w:pPr>
        <w:pStyle w:val="CaptionTitle"/>
      </w:pPr>
      <w:r>
        <w:t>Contrato de PAN-03</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central; filtros arriba, TableView al centro, paginación abajo.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txtBuscar, tblPropiedades, btnNueva, btnEditar, btnBaja, pagPropiedades. Datos: Nombre, Dirección, Unidades.</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Baja solo sin unidades activas; MSG-008 ante dependencia.</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MSG-007; carga: Cargando propiedades; error: MSG-006; éxito: fila guardada.</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Ctrl+N abre PAN-04; Enter edita; Ctrl+F busca; Menú muestra contexto.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La baja es lógica y exclusiva del Propietario; consulta paginada de 50 filas. RF-M02-01, 09, 10.</w:t>
            </w:r>
          </w:p>
        </w:tc>
      </w:tr>
    </w:tbl>
    <w:p>
      <w:pPr>
        <w:pStyle w:val="Heading2"/>
      </w:pPr>
      <w:r>
        <w:t>PAN-04 Formulario de Propiedad</w:t>
      </w:r>
    </w:p>
    <w:p>
      <w:pPr>
        <w:pStyle w:val="FigureNote"/>
      </w:pPr>
      <w:r>
        <w:t>La Figura A4 muestra wireframe de Formulario de Propiedad.</w:t>
      </w:r>
    </w:p>
    <w:p>
      <w:pPr>
        <w:pStyle w:val="CaptionNumber"/>
      </w:pPr>
      <w:r>
        <w:t>Figura A4</w:t>
      </w:r>
    </w:p>
    <w:p>
      <w:pPr>
        <w:pStyle w:val="CaptionTitle"/>
      </w:pPr>
      <w:r>
        <w:t>Wireframe de Formulario de Propiedad</w:t>
      </w:r>
    </w:p>
    <w:p>
      <w:pPr>
        <w:pStyle w:val="FigureNote"/>
        <w:spacing w:line="240" w:lineRule="auto"/>
      </w:pPr>
      <w:r>
        <w:drawing>
          <wp:inline xmlns:a="http://schemas.openxmlformats.org/drawingml/2006/main" xmlns:pic="http://schemas.openxmlformats.org/drawingml/2006/picture">
            <wp:extent cx="5943600" cy="2377440"/>
            <wp:docPr id="17" name="Picture 17" descr="PAN-04. DialogPane con GridPane de dos columnas y acciones inferiores. Capa A de identidad, B de lectura y C de interacción. Datos sintéticos." title="Wireframe de Formulario de Propiedad"/>
            <wp:cNvGraphicFramePr>
              <a:graphicFrameLocks noChangeAspect="1"/>
            </wp:cNvGraphicFramePr>
            <a:graphic>
              <a:graphicData uri="http://schemas.openxmlformats.org/drawingml/2006/picture">
                <pic:pic>
                  <pic:nvPicPr>
                    <pic:cNvPr id="0" name="wire_04.png"/>
                    <pic:cNvPicPr/>
                  </pic:nvPicPr>
                  <pic:blipFill>
                    <a:blip r:embed="rId26"/>
                    <a:stretch>
                      <a:fillRect/>
                    </a:stretch>
                  </pic:blipFill>
                  <pic:spPr>
                    <a:xfrm>
                      <a:off x="0" y="0"/>
                      <a:ext cx="5943600" cy="2377440"/>
                    </a:xfrm>
                    <a:prstGeom prst="rect"/>
                  </pic:spPr>
                </pic:pic>
              </a:graphicData>
            </a:graphic>
          </wp:inline>
        </w:drawing>
      </w:r>
    </w:p>
    <w:p>
      <w:pPr>
        <w:pStyle w:val="FigureNote"/>
      </w:pPr>
      <w:r>
        <w:t>La Tabla A4 presenta contrato de PAN-04.</w:t>
      </w:r>
    </w:p>
    <w:p>
      <w:pPr>
        <w:pStyle w:val="CaptionNumber"/>
      </w:pPr>
      <w:r>
        <w:t>Tabla A4</w:t>
      </w:r>
    </w:p>
    <w:p>
      <w:pPr>
        <w:pStyle w:val="CaptionTitle"/>
      </w:pPr>
      <w:r>
        <w:t>Contrato de PAN-04</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DialogPane con GridPane de dos columnas y acciones inferiores.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txtNombre, txtDireccion, txtNotas, btnGuardar, btnCancelar. Datos: Nombre, Dirección, Notas opcionales.</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Nombre y dirección obligatorios; MSG-004 junto al primer campo inválido.</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alta; carga: Guardando; error: conserva entradas; éxito: MSG-009 y vuelve a lista.</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Ctrl+S guarda; Escape solicita descartar si hubo cambios; Tab según orden visual.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No actualiza copias históricas de datos del propietario en recibos. RF-M02-01, 09.</w:t>
            </w:r>
          </w:p>
        </w:tc>
      </w:tr>
    </w:tbl>
    <w:p>
      <w:pPr>
        <w:pStyle w:val="Heading2"/>
      </w:pPr>
      <w:r>
        <w:t>PAN-05 Unidades</w:t>
      </w:r>
    </w:p>
    <w:p>
      <w:pPr>
        <w:pStyle w:val="FigureNote"/>
      </w:pPr>
      <w:r>
        <w:t>La Figura A5 muestra wireframe de Unidades.</w:t>
      </w:r>
    </w:p>
    <w:p>
      <w:pPr>
        <w:pStyle w:val="CaptionNumber"/>
      </w:pPr>
      <w:r>
        <w:t>Figura A5</w:t>
      </w:r>
    </w:p>
    <w:p>
      <w:pPr>
        <w:pStyle w:val="CaptionTitle"/>
      </w:pPr>
      <w:r>
        <w:t>Wireframe de Unidades</w:t>
      </w:r>
    </w:p>
    <w:p>
      <w:pPr>
        <w:pStyle w:val="FigureNote"/>
        <w:spacing w:line="240" w:lineRule="auto"/>
      </w:pPr>
      <w:r>
        <w:drawing>
          <wp:inline xmlns:a="http://schemas.openxmlformats.org/drawingml/2006/main" xmlns:pic="http://schemas.openxmlformats.org/drawingml/2006/picture">
            <wp:extent cx="5943600" cy="2377440"/>
            <wp:docPr id="18" name="Picture 18" descr="PAN-05. BorderPane con filtros y TableView; detalle lateral colapsable. Capa A de identidad, B de lectura y C de interacción. Datos sintéticos." title="Wireframe de Unidades"/>
            <wp:cNvGraphicFramePr>
              <a:graphicFrameLocks noChangeAspect="1"/>
            </wp:cNvGraphicFramePr>
            <a:graphic>
              <a:graphicData uri="http://schemas.openxmlformats.org/drawingml/2006/picture">
                <pic:pic>
                  <pic:nvPicPr>
                    <pic:cNvPr id="0" name="wire_05.png"/>
                    <pic:cNvPicPr/>
                  </pic:nvPicPr>
                  <pic:blipFill>
                    <a:blip r:embed="rId27"/>
                    <a:stretch>
                      <a:fillRect/>
                    </a:stretch>
                  </pic:blipFill>
                  <pic:spPr>
                    <a:xfrm>
                      <a:off x="0" y="0"/>
                      <a:ext cx="5943600" cy="2377440"/>
                    </a:xfrm>
                    <a:prstGeom prst="rect"/>
                  </pic:spPr>
                </pic:pic>
              </a:graphicData>
            </a:graphic>
          </wp:inline>
        </w:drawing>
      </w:r>
    </w:p>
    <w:p>
      <w:pPr>
        <w:pStyle w:val="FigureNote"/>
      </w:pPr>
      <w:r>
        <w:t>La Tabla A5 presenta contrato de PAN-05.</w:t>
      </w:r>
    </w:p>
    <w:p>
      <w:pPr>
        <w:pStyle w:val="CaptionNumber"/>
      </w:pPr>
      <w:r>
        <w:t>Tabla A5</w:t>
      </w:r>
    </w:p>
    <w:p>
      <w:pPr>
        <w:pStyle w:val="CaptionTitle"/>
      </w:pPr>
      <w:r>
        <w:t>Contrato de PAN-05</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filtros y TableView; detalle lateral colapsable.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cboPropiedad, cboTipo, cboEstado, tblUnidades, btnNueva (solo Propietario), imgUnidad. Datos: Unidad, Tipo, Estado, Canon.</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Código único por propiedad; canon positivo; ocupación derivada; MSG-010 y MSG-011.</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MSG-012; carga: Cargando unidades; error: MSG-006; éxito: fila actualizada.</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Ctrl+N abre PAN-21 en alta solo para Propietario; el Asistente abre edición de condiciones/foto desde la fila; Enter abre detalle; F5 actualiza; Tab visita filtros.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Foto opcional PNG/JPEG hasta 5 MiB; estado Ocupada no se edita. RF-M02-02 a 08, 11.</w:t>
            </w:r>
          </w:p>
        </w:tc>
      </w:tr>
    </w:tbl>
    <w:p>
      <w:pPr>
        <w:pStyle w:val="Heading2"/>
      </w:pPr>
      <w:r>
        <w:t>PAN-06 Inquilinos</w:t>
      </w:r>
    </w:p>
    <w:p>
      <w:pPr>
        <w:pStyle w:val="FigureNote"/>
      </w:pPr>
      <w:r>
        <w:t>La Figura A6 muestra wireframe de Inquilinos.</w:t>
      </w:r>
    </w:p>
    <w:p>
      <w:pPr>
        <w:pStyle w:val="CaptionNumber"/>
      </w:pPr>
      <w:r>
        <w:t>Figura A6</w:t>
      </w:r>
    </w:p>
    <w:p>
      <w:pPr>
        <w:pStyle w:val="CaptionTitle"/>
      </w:pPr>
      <w:r>
        <w:t>Wireframe de Inquilinos</w:t>
      </w:r>
    </w:p>
    <w:p>
      <w:pPr>
        <w:pStyle w:val="FigureNote"/>
        <w:spacing w:line="240" w:lineRule="auto"/>
      </w:pPr>
      <w:r>
        <w:drawing>
          <wp:inline xmlns:a="http://schemas.openxmlformats.org/drawingml/2006/main" xmlns:pic="http://schemas.openxmlformats.org/drawingml/2006/picture">
            <wp:extent cx="5943600" cy="2377440"/>
            <wp:docPr id="19" name="Picture 19" descr="PAN-06. BorderPane con tabla e historial en TabPane de detalle. Capa A de identidad, B de lectura y C de interacción. Datos sintéticos." title="Wireframe de Inquilinos"/>
            <wp:cNvGraphicFramePr>
              <a:graphicFrameLocks noChangeAspect="1"/>
            </wp:cNvGraphicFramePr>
            <a:graphic>
              <a:graphicData uri="http://schemas.openxmlformats.org/drawingml/2006/picture">
                <pic:pic>
                  <pic:nvPicPr>
                    <pic:cNvPr id="0" name="wire_06.png"/>
                    <pic:cNvPicPr/>
                  </pic:nvPicPr>
                  <pic:blipFill>
                    <a:blip r:embed="rId28"/>
                    <a:stretch>
                      <a:fillRect/>
                    </a:stretch>
                  </pic:blipFill>
                  <pic:spPr>
                    <a:xfrm>
                      <a:off x="0" y="0"/>
                      <a:ext cx="5943600" cy="2377440"/>
                    </a:xfrm>
                    <a:prstGeom prst="rect"/>
                  </pic:spPr>
                </pic:pic>
              </a:graphicData>
            </a:graphic>
          </wp:inline>
        </w:drawing>
      </w:r>
    </w:p>
    <w:p>
      <w:pPr>
        <w:pStyle w:val="FigureNote"/>
      </w:pPr>
      <w:r>
        <w:t>La Tabla A6 presenta contrato de PAN-06.</w:t>
      </w:r>
    </w:p>
    <w:p>
      <w:pPr>
        <w:pStyle w:val="CaptionNumber"/>
      </w:pPr>
      <w:r>
        <w:t>Tabla A6</w:t>
      </w:r>
    </w:p>
    <w:p>
      <w:pPr>
        <w:pStyle w:val="CaptionTitle"/>
      </w:pPr>
      <w:r>
        <w:t>Contrato de PAN-06</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tabla e historial en TabPane de detalle.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txtBuscar, tblInquilinos, tabHistorial, btnNuevo, btnEditar, btnAdjuntar. Datos: Inquilino, Contacto, Contrato.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Nombre y un contacto; correo válido si existe; MSG-013 y MSG-014.</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MSG-015; carga: Cargando historial; error: MSG-006; éxito: MSG-016.</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Ctrl+N abre PAN-22; Ctrl+F busca; Enter abre historial; Tab visita pestañas.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Adjuntos opcionales; nunca exigir identificación o emergencia para guardar. RF-M03-01 a 09.</w:t>
            </w:r>
          </w:p>
        </w:tc>
      </w:tr>
    </w:tbl>
    <w:p>
      <w:pPr>
        <w:pStyle w:val="Heading2"/>
      </w:pPr>
      <w:r>
        <w:t>PAN-07 Listado de Contratos</w:t>
      </w:r>
    </w:p>
    <w:p>
      <w:pPr>
        <w:pStyle w:val="FigureNote"/>
      </w:pPr>
      <w:r>
        <w:t>La Figura A7 muestra wireframe de Listado de Contratos.</w:t>
      </w:r>
    </w:p>
    <w:p>
      <w:pPr>
        <w:pStyle w:val="CaptionNumber"/>
      </w:pPr>
      <w:r>
        <w:t>Figura A7</w:t>
      </w:r>
    </w:p>
    <w:p>
      <w:pPr>
        <w:pStyle w:val="CaptionTitle"/>
      </w:pPr>
      <w:r>
        <w:t>Wireframe de Listado de Contratos</w:t>
      </w:r>
    </w:p>
    <w:p>
      <w:pPr>
        <w:pStyle w:val="FigureNote"/>
        <w:spacing w:line="240" w:lineRule="auto"/>
      </w:pPr>
      <w:r>
        <w:drawing>
          <wp:inline xmlns:a="http://schemas.openxmlformats.org/drawingml/2006/main" xmlns:pic="http://schemas.openxmlformats.org/drawingml/2006/picture">
            <wp:extent cx="5943600" cy="2377440"/>
            <wp:docPr id="20" name="Picture 20" descr="PAN-07. BorderPane central con encabezado, filtros y tabla. Capa A de identidad, B de lectura y C de interacción. Datos sintéticos." title="Wireframe de Listado de Contratos"/>
            <wp:cNvGraphicFramePr>
              <a:graphicFrameLocks noChangeAspect="1"/>
            </wp:cNvGraphicFramePr>
            <a:graphic>
              <a:graphicData uri="http://schemas.openxmlformats.org/drawingml/2006/picture">
                <pic:pic>
                  <pic:nvPicPr>
                    <pic:cNvPr id="0" name="wire_07.png"/>
                    <pic:cNvPicPr/>
                  </pic:nvPicPr>
                  <pic:blipFill>
                    <a:blip r:embed="rId29"/>
                    <a:stretch>
                      <a:fillRect/>
                    </a:stretch>
                  </pic:blipFill>
                  <pic:spPr>
                    <a:xfrm>
                      <a:off x="0" y="0"/>
                      <a:ext cx="5943600" cy="2377440"/>
                    </a:xfrm>
                    <a:prstGeom prst="rect"/>
                  </pic:spPr>
                </pic:pic>
              </a:graphicData>
            </a:graphic>
          </wp:inline>
        </w:drawing>
      </w:r>
    </w:p>
    <w:p>
      <w:pPr>
        <w:pStyle w:val="FigureNote"/>
      </w:pPr>
      <w:r>
        <w:t>La Tabla A7 presenta contrato de PAN-07.</w:t>
      </w:r>
    </w:p>
    <w:p>
      <w:pPr>
        <w:pStyle w:val="CaptionNumber"/>
      </w:pPr>
      <w:r>
        <w:t>Tabla A7</w:t>
      </w:r>
    </w:p>
    <w:p>
      <w:pPr>
        <w:pStyle w:val="CaptionTitle"/>
      </w:pPr>
      <w:r>
        <w:t>Contrato de PAN-07</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central con encabezado, filtros y tabla.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txtBuscar, cboEstado, dpDesde, dpHasta, tblContratos, btnNuevo, btnCobrar. Datos: Contrato, Unidad, Estado, Saldo.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Fechas de filtro coherentes; estado usa catálogo exacto; MSG-017.</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MSG-018; carga: Cargando contratos; error: MSG-006; éxito: lista filtrada.</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Ctrl+N abre PAN-08; Enter abre PAN-09; Ctrl+F busca; Ctrl+P abre pago seleccionado.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Por vencer sigue siendo activo; Vencido reserva unidad hasta cierre explícito. RF-M04-10, 12; RF-M11-06.</w:t>
            </w:r>
          </w:p>
        </w:tc>
      </w:tr>
    </w:tbl>
    <w:p>
      <w:pPr>
        <w:pStyle w:val="Heading2"/>
      </w:pPr>
      <w:r>
        <w:t>PAN-08 Formulario de Contrato</w:t>
      </w:r>
    </w:p>
    <w:p>
      <w:pPr>
        <w:pStyle w:val="FigureNote"/>
      </w:pPr>
      <w:r>
        <w:t>La Figura A8 muestra wireframe de Formulario de Contrato.</w:t>
      </w:r>
    </w:p>
    <w:p>
      <w:pPr>
        <w:pStyle w:val="CaptionNumber"/>
      </w:pPr>
      <w:r>
        <w:t>Figura A8</w:t>
      </w:r>
    </w:p>
    <w:p>
      <w:pPr>
        <w:pStyle w:val="CaptionTitle"/>
      </w:pPr>
      <w:r>
        <w:t>Wireframe de Formulario de Contrato</w:t>
      </w:r>
    </w:p>
    <w:p>
      <w:pPr>
        <w:pStyle w:val="FigureNote"/>
        <w:spacing w:line="240" w:lineRule="auto"/>
      </w:pPr>
      <w:r>
        <w:drawing>
          <wp:inline xmlns:a="http://schemas.openxmlformats.org/drawingml/2006/main" xmlns:pic="http://schemas.openxmlformats.org/drawingml/2006/picture">
            <wp:extent cx="5943600" cy="2377440"/>
            <wp:docPr id="21" name="Picture 21" descr="PAN-08. DialogPane con ScrollPane y GridPane; bloques de partes, vigencia y montos. Capa A de identidad, B de lectura y C de interacción. Datos sintéticos." title="Wireframe de Formulario de Contrato"/>
            <wp:cNvGraphicFramePr>
              <a:graphicFrameLocks noChangeAspect="1"/>
            </wp:cNvGraphicFramePr>
            <a:graphic>
              <a:graphicData uri="http://schemas.openxmlformats.org/drawingml/2006/picture">
                <pic:pic>
                  <pic:nvPicPr>
                    <pic:cNvPr id="0" name="wire_08.png"/>
                    <pic:cNvPicPr/>
                  </pic:nvPicPr>
                  <pic:blipFill>
                    <a:blip r:embed="rId30"/>
                    <a:stretch>
                      <a:fillRect/>
                    </a:stretch>
                  </pic:blipFill>
                  <pic:spPr>
                    <a:xfrm>
                      <a:off x="0" y="0"/>
                      <a:ext cx="5943600" cy="2377440"/>
                    </a:xfrm>
                    <a:prstGeom prst="rect"/>
                  </pic:spPr>
                </pic:pic>
              </a:graphicData>
            </a:graphic>
          </wp:inline>
        </w:drawing>
      </w:r>
    </w:p>
    <w:p>
      <w:pPr>
        <w:pStyle w:val="FigureNote"/>
      </w:pPr>
      <w:r>
        <w:t>La Tabla A8 presenta contrato de PAN-08.</w:t>
      </w:r>
    </w:p>
    <w:p>
      <w:pPr>
        <w:pStyle w:val="CaptionNumber"/>
      </w:pPr>
      <w:r>
        <w:t>Tabla A8</w:t>
      </w:r>
    </w:p>
    <w:p>
      <w:pPr>
        <w:pStyle w:val="CaptionTitle"/>
      </w:pPr>
      <w:r>
        <w:t>Contrato de PAN-08</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DialogPane con ScrollPane y GridPane; bloques de partes, vigencia y montos.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cboUnidad, cboInquilino, dpInicio, dpFin, txtCanon, cboMoneda, txtDiaPago, txtDeposito. Datos: Unidad / Inquilino, Inicio / Fin, Canon / Moneda, Día de pago / Depósito.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Un mes calendario; día 1 a 31; canon positivo; txtDeposito ≥ 0; sin superposición; MSG-019 a MSG-022.</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Borrador nuevo; carga: Guardando; error: campo identificado; éxito: MSG-023.</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Ctrl+S guarda Borrador; Ctrl+Shift+A abre confirmación de activar; Escape revisa cambios.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Activar exige inicio ≤ fecha de activación (ejemplo: inicio y activación 23/10/2026) y registra garantía en la misma operación; importe cero: Retenido sin movimientos ni recibo; renovar crea sucesor histórico. RF-M04-01 a 09, 11, 13.</w:t>
            </w:r>
          </w:p>
        </w:tc>
      </w:tr>
    </w:tbl>
    <w:p>
      <w:pPr>
        <w:pStyle w:val="Heading2"/>
      </w:pPr>
      <w:r>
        <w:t>PAN-09 Cargos y Estado de Cuenta</w:t>
      </w:r>
    </w:p>
    <w:p>
      <w:pPr>
        <w:pStyle w:val="FigureNote"/>
      </w:pPr>
      <w:r>
        <w:t>La Figura A9 muestra wireframe de Cargos y Estado de Cuenta.</w:t>
      </w:r>
    </w:p>
    <w:p>
      <w:pPr>
        <w:pStyle w:val="CaptionNumber"/>
      </w:pPr>
      <w:r>
        <w:t>Figura A9</w:t>
      </w:r>
    </w:p>
    <w:p>
      <w:pPr>
        <w:pStyle w:val="CaptionTitle"/>
      </w:pPr>
      <w:r>
        <w:t>Wireframe de Cargos y Estado de Cuenta</w:t>
      </w:r>
    </w:p>
    <w:p>
      <w:pPr>
        <w:pStyle w:val="FigureNote"/>
        <w:spacing w:line="240" w:lineRule="auto"/>
      </w:pPr>
      <w:r>
        <w:drawing>
          <wp:inline xmlns:a="http://schemas.openxmlformats.org/drawingml/2006/main" xmlns:pic="http://schemas.openxmlformats.org/drawingml/2006/picture">
            <wp:extent cx="5943600" cy="2377440"/>
            <wp:docPr id="22" name="Picture 22" descr="PAN-09. BorderPane con resumen contractual y tabla; detalle de aplicaciones inferior. Capa A de identidad, B de lectura y C de interacción. Datos sintéticos." title="Wireframe de Cargos y Estado de Cuenta"/>
            <wp:cNvGraphicFramePr>
              <a:graphicFrameLocks noChangeAspect="1"/>
            </wp:cNvGraphicFramePr>
            <a:graphic>
              <a:graphicData uri="http://schemas.openxmlformats.org/drawingml/2006/picture">
                <pic:pic>
                  <pic:nvPicPr>
                    <pic:cNvPr id="0" name="wire_09.png"/>
                    <pic:cNvPicPr/>
                  </pic:nvPicPr>
                  <pic:blipFill>
                    <a:blip r:embed="rId31"/>
                    <a:stretch>
                      <a:fillRect/>
                    </a:stretch>
                  </pic:blipFill>
                  <pic:spPr>
                    <a:xfrm>
                      <a:off x="0" y="0"/>
                      <a:ext cx="5943600" cy="2377440"/>
                    </a:xfrm>
                    <a:prstGeom prst="rect"/>
                  </pic:spPr>
                </pic:pic>
              </a:graphicData>
            </a:graphic>
          </wp:inline>
        </w:drawing>
      </w:r>
    </w:p>
    <w:p>
      <w:pPr>
        <w:pStyle w:val="FigureNote"/>
      </w:pPr>
      <w:r>
        <w:t>La Tabla A9 presenta contrato de PAN-09.</w:t>
      </w:r>
    </w:p>
    <w:p>
      <w:pPr>
        <w:pStyle w:val="CaptionNumber"/>
      </w:pPr>
      <w:r>
        <w:t>Tabla A9</w:t>
      </w:r>
    </w:p>
    <w:p>
      <w:pPr>
        <w:pStyle w:val="CaptionTitle"/>
      </w:pPr>
      <w:r>
        <w:t>Contrato de PAN-09</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resumen contractual y tabla; detalle de aplicaciones inferior.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lblContrato, lblSaldo, dpCorte, tblCargos, btnCargo, btnPago, btnEstadoCuenta. Datos: Vence, Concepto, Abonado, Saldo.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Cargo positivo y concepto; anular solo sin aplicaciones y con rol; MSG-024.</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MSG-025; carga: Calculando saldo; error: MSG-006; éxito: aplicaciones visibles.</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Ctrl+P abre PAN-10; Ctrl+N abre cargo manual; Enter consulta aplicaciones.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Vencido prevalece sobre Parcial si queda deuda vencida; separar mora y crédito. RF-M05-05 a 11; RF-M10-05.</w:t>
            </w:r>
          </w:p>
        </w:tc>
      </w:tr>
    </w:tbl>
    <w:p>
      <w:pPr>
        <w:pStyle w:val="Heading2"/>
      </w:pPr>
      <w:r>
        <w:t>PAN-10 Registro de Pago</w:t>
      </w:r>
    </w:p>
    <w:p>
      <w:pPr>
        <w:pStyle w:val="FigureNote"/>
      </w:pPr>
      <w:r>
        <w:t>La Figura A10 muestra wireframe de Registro de Pago.</w:t>
      </w:r>
    </w:p>
    <w:p>
      <w:pPr>
        <w:pStyle w:val="CaptionNumber"/>
      </w:pPr>
      <w:r>
        <w:t>Figura A10</w:t>
      </w:r>
    </w:p>
    <w:p>
      <w:pPr>
        <w:pStyle w:val="CaptionTitle"/>
      </w:pPr>
      <w:r>
        <w:t>Wireframe de Registro de Pago</w:t>
      </w:r>
    </w:p>
    <w:p>
      <w:pPr>
        <w:pStyle w:val="FigureNote"/>
        <w:spacing w:line="240" w:lineRule="auto"/>
      </w:pPr>
      <w:r>
        <w:drawing>
          <wp:inline xmlns:a="http://schemas.openxmlformats.org/drawingml/2006/main" xmlns:pic="http://schemas.openxmlformats.org/drawingml/2006/picture">
            <wp:extent cx="5943600" cy="2377440"/>
            <wp:docPr id="23" name="Picture 23" descr="PAN-10. DialogPane con GridPane de entrada y TableView de aplicación. Capa A de identidad, B de lectura y C de interacción. Datos sintéticos." title="Wireframe de Registro de Pago"/>
            <wp:cNvGraphicFramePr>
              <a:graphicFrameLocks noChangeAspect="1"/>
            </wp:cNvGraphicFramePr>
            <a:graphic>
              <a:graphicData uri="http://schemas.openxmlformats.org/drawingml/2006/picture">
                <pic:pic>
                  <pic:nvPicPr>
                    <pic:cNvPr id="0" name="wire_10.png"/>
                    <pic:cNvPicPr/>
                  </pic:nvPicPr>
                  <pic:blipFill>
                    <a:blip r:embed="rId32"/>
                    <a:stretch>
                      <a:fillRect/>
                    </a:stretch>
                  </pic:blipFill>
                  <pic:spPr>
                    <a:xfrm>
                      <a:off x="0" y="0"/>
                      <a:ext cx="5943600" cy="2377440"/>
                    </a:xfrm>
                    <a:prstGeom prst="rect"/>
                  </pic:spPr>
                </pic:pic>
              </a:graphicData>
            </a:graphic>
          </wp:inline>
        </w:drawing>
      </w:r>
    </w:p>
    <w:p>
      <w:pPr>
        <w:pStyle w:val="FigureNote"/>
      </w:pPr>
      <w:r>
        <w:t>La Tabla A10 presenta contrato de PAN-10.</w:t>
      </w:r>
    </w:p>
    <w:p>
      <w:pPr>
        <w:pStyle w:val="CaptionNumber"/>
      </w:pPr>
      <w:r>
        <w:t>Tabla A10</w:t>
      </w:r>
    </w:p>
    <w:p>
      <w:pPr>
        <w:pStyle w:val="CaptionTitle"/>
      </w:pPr>
      <w:r>
        <w:t>Contrato de PAN-10</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DialogPane con GridPane de entrada y TableView de aplicación.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txtMonto, cboMoneda, dpPago, cboMetodo, lblTasa, rbAutomatico, rbManual, tblAplicaciones, btnConfirmar. Datos: Monto / Moneda, Fecha / Método, Tasa autorizada / Origen.</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Monto positivo; tasa de fecha si cambia moneda; sumas no exceden saldo; MSG-026 a MSG-029.</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sin monto; carga: Confirmando; error: conserva UUID; éxito: MSG-030 y PAN-11.</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Ctrl+Enter abre resumen de confirmación; Escape vuelve sin pago; Tab sigue entrada y distribución.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H4 solo al confirmar; número definitivo después de commit; reintento idempotente. RF-M06-01 a 08, 11, 12; RF-M09-09.</w:t>
            </w:r>
          </w:p>
        </w:tc>
      </w:tr>
    </w:tbl>
    <w:p>
      <w:pPr>
        <w:pStyle w:val="Heading2"/>
      </w:pPr>
      <w:r>
        <w:t>PAN-11 Vista Previa de Recibo</w:t>
      </w:r>
    </w:p>
    <w:p>
      <w:pPr>
        <w:pStyle w:val="FigureNote"/>
      </w:pPr>
      <w:r>
        <w:t>La Figura A11 muestra wireframe de Vista Previa de Recibo.</w:t>
      </w:r>
    </w:p>
    <w:p>
      <w:pPr>
        <w:pStyle w:val="CaptionNumber"/>
      </w:pPr>
      <w:r>
        <w:t>Figura A11</w:t>
      </w:r>
    </w:p>
    <w:p>
      <w:pPr>
        <w:pStyle w:val="CaptionTitle"/>
      </w:pPr>
      <w:r>
        <w:t>Wireframe de Vista Previa de Recibo</w:t>
      </w:r>
    </w:p>
    <w:p>
      <w:pPr>
        <w:pStyle w:val="FigureNote"/>
        <w:spacing w:line="240" w:lineRule="auto"/>
      </w:pPr>
      <w:r>
        <w:drawing>
          <wp:inline xmlns:a="http://schemas.openxmlformats.org/drawingml/2006/main" xmlns:pic="http://schemas.openxmlformats.org/drawingml/2006/picture">
            <wp:extent cx="5943600" cy="2377440"/>
            <wp:docPr id="24" name="Picture 24" descr="PAN-11. BorderPane; ToolBar arriba, página blanca en ScrollPane. Capa A de identidad, B de lectura y C de interacción. Datos sintéticos." title="Wireframe de Vista Previa de Recibo"/>
            <wp:cNvGraphicFramePr>
              <a:graphicFrameLocks noChangeAspect="1"/>
            </wp:cNvGraphicFramePr>
            <a:graphic>
              <a:graphicData uri="http://schemas.openxmlformats.org/drawingml/2006/picture">
                <pic:pic>
                  <pic:nvPicPr>
                    <pic:cNvPr id="0" name="wire_11.png"/>
                    <pic:cNvPicPr/>
                  </pic:nvPicPr>
                  <pic:blipFill>
                    <a:blip r:embed="rId33"/>
                    <a:stretch>
                      <a:fillRect/>
                    </a:stretch>
                  </pic:blipFill>
                  <pic:spPr>
                    <a:xfrm>
                      <a:off x="0" y="0"/>
                      <a:ext cx="5943600" cy="2377440"/>
                    </a:xfrm>
                    <a:prstGeom prst="rect"/>
                  </pic:spPr>
                </pic:pic>
              </a:graphicData>
            </a:graphic>
          </wp:inline>
        </w:drawing>
      </w:r>
    </w:p>
    <w:p>
      <w:pPr>
        <w:pStyle w:val="FigureNote"/>
      </w:pPr>
      <w:r>
        <w:t>La Tabla A11 presenta contrato de PAN-11.</w:t>
      </w:r>
    </w:p>
    <w:p>
      <w:pPr>
        <w:pStyle w:val="CaptionNumber"/>
      </w:pPr>
      <w:r>
        <w:t>Tabla A11</w:t>
      </w:r>
    </w:p>
    <w:p>
      <w:pPr>
        <w:pStyle w:val="CaptionTitle"/>
      </w:pPr>
      <w:r>
        <w:t>Contrato de PAN-11</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ToolBar arriba, página blanca en ScrollPane.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imgPagina, btnExportar, btnAnular, lblNumero, lblEstado. Datos: página, referencia y totales.</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Anular requiere Propietario, motivo y ausencia de dependencias; MSG-031 y MSG-032.</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sin selección; carga: Generando página; error: MSG-033; éxito: número inmutable visible.</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Ctrl+S exporta; Escape regresa al contrato; foco retorna a acción de origen.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Visor integrado: JasperPrintManager renderiza cada página a PNG en memoria mediante ImageIO y la muestra en ImageView; sin Swing UI ni SwingFXUtils. HostServices abre solo el archivo exportado o su carpeta. Imprimir desde el PDF exportado conserva número; anulado lleva marca ANULADO y motivo. RF-M06-08 a 10; RF-M10-01, 10.</w:t>
            </w:r>
          </w:p>
        </w:tc>
      </w:tr>
    </w:tbl>
    <w:p>
      <w:pPr>
        <w:pStyle w:val="Heading2"/>
      </w:pPr>
      <w:r>
        <w:t>PAN-12 Depósitos de Garantía</w:t>
      </w:r>
    </w:p>
    <w:p>
      <w:pPr>
        <w:pStyle w:val="FigureNote"/>
      </w:pPr>
      <w:r>
        <w:t>La Figura A12 muestra wireframe de Depósitos de Garantía.</w:t>
      </w:r>
    </w:p>
    <w:p>
      <w:pPr>
        <w:pStyle w:val="CaptionNumber"/>
      </w:pPr>
      <w:r>
        <w:t>Figura A12</w:t>
      </w:r>
    </w:p>
    <w:p>
      <w:pPr>
        <w:pStyle w:val="CaptionTitle"/>
      </w:pPr>
      <w:r>
        <w:t>Wireframe de Depósitos de Garantía</w:t>
      </w:r>
    </w:p>
    <w:p>
      <w:pPr>
        <w:pStyle w:val="FigureNote"/>
        <w:spacing w:line="240" w:lineRule="auto"/>
      </w:pPr>
      <w:r>
        <w:drawing>
          <wp:inline xmlns:a="http://schemas.openxmlformats.org/drawingml/2006/main" xmlns:pic="http://schemas.openxmlformats.org/drawingml/2006/picture">
            <wp:extent cx="5943600" cy="2377440"/>
            <wp:docPr id="25" name="Picture 25" descr="PAN-12. BorderPane con resumen de garantía, movimientos y acción de liquidar. Capa A de identidad, B de lectura y C de interacción. Datos sintéticos." title="Wireframe de Depósitos de Garantía"/>
            <wp:cNvGraphicFramePr>
              <a:graphicFrameLocks noChangeAspect="1"/>
            </wp:cNvGraphicFramePr>
            <a:graphic>
              <a:graphicData uri="http://schemas.openxmlformats.org/drawingml/2006/picture">
                <pic:pic>
                  <pic:nvPicPr>
                    <pic:cNvPr id="0" name="wire_12.png"/>
                    <pic:cNvPicPr/>
                  </pic:nvPicPr>
                  <pic:blipFill>
                    <a:blip r:embed="rId34"/>
                    <a:stretch>
                      <a:fillRect/>
                    </a:stretch>
                  </pic:blipFill>
                  <pic:spPr>
                    <a:xfrm>
                      <a:off x="0" y="0"/>
                      <a:ext cx="5943600" cy="2377440"/>
                    </a:xfrm>
                    <a:prstGeom prst="rect"/>
                  </pic:spPr>
                </pic:pic>
              </a:graphicData>
            </a:graphic>
          </wp:inline>
        </w:drawing>
      </w:r>
    </w:p>
    <w:p>
      <w:pPr>
        <w:pStyle w:val="FigureNote"/>
      </w:pPr>
      <w:r>
        <w:t>La Tabla A12 presenta contrato de PAN-12.</w:t>
      </w:r>
    </w:p>
    <w:p>
      <w:pPr>
        <w:pStyle w:val="CaptionNumber"/>
      </w:pPr>
      <w:r>
        <w:t>Tabla A12</w:t>
      </w:r>
    </w:p>
    <w:p>
      <w:pPr>
        <w:pStyle w:val="CaptionTitle"/>
      </w:pPr>
      <w:r>
        <w:t>Contrato de PAN-12</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resumen de garantía, movimientos y acción de liquidar.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tblDepositos, lblInicial, lblAplicado, lblDevuelto, lblRemanente, btnLiquidar. Datos: Contrato, Estado, Remanente.</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Concepto por deducción; suma limitada al remanente; MSG-034 y MSG-035.</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MSG-036; carga: Cargando movimientos; error: MSG-006; éxito: identidad de saldo.</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Enter muestra movimientos; Alt+L abre liquidación si autorizado; Tab recorre importes.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Inicial = aplicado + devuelto + remanente; depósito separado de renta. RF-M07-01 a 07.</w:t>
            </w:r>
          </w:p>
        </w:tc>
      </w:tr>
    </w:tbl>
    <w:p>
      <w:pPr>
        <w:pStyle w:val="Heading2"/>
      </w:pPr>
      <w:r>
        <w:t>PAN-13 Mantenimiento</w:t>
      </w:r>
    </w:p>
    <w:p>
      <w:pPr>
        <w:pStyle w:val="FigureNote"/>
      </w:pPr>
      <w:r>
        <w:t>La Figura A13 muestra wireframe de Mantenimiento.</w:t>
      </w:r>
    </w:p>
    <w:p>
      <w:pPr>
        <w:pStyle w:val="CaptionNumber"/>
      </w:pPr>
      <w:r>
        <w:t>Figura A13</w:t>
      </w:r>
    </w:p>
    <w:p>
      <w:pPr>
        <w:pStyle w:val="CaptionTitle"/>
      </w:pPr>
      <w:r>
        <w:t>Wireframe de Mantenimiento</w:t>
      </w:r>
    </w:p>
    <w:p>
      <w:pPr>
        <w:pStyle w:val="FigureNote"/>
        <w:spacing w:line="240" w:lineRule="auto"/>
      </w:pPr>
      <w:r>
        <w:drawing>
          <wp:inline xmlns:a="http://schemas.openxmlformats.org/drawingml/2006/main" xmlns:pic="http://schemas.openxmlformats.org/drawingml/2006/picture">
            <wp:extent cx="5943600" cy="2377440"/>
            <wp:docPr id="26" name="Picture 26" descr="PAN-13. BorderPane con filtros y TableView; formulario en diálogo PAN-30. Capa A de identidad, B de lectura y C de interacción. Datos sintéticos." title="Wireframe de Mantenimiento"/>
            <wp:cNvGraphicFramePr>
              <a:graphicFrameLocks noChangeAspect="1"/>
            </wp:cNvGraphicFramePr>
            <a:graphic>
              <a:graphicData uri="http://schemas.openxmlformats.org/drawingml/2006/picture">
                <pic:pic>
                  <pic:nvPicPr>
                    <pic:cNvPr id="0" name="wire_13.png"/>
                    <pic:cNvPicPr/>
                  </pic:nvPicPr>
                  <pic:blipFill>
                    <a:blip r:embed="rId35"/>
                    <a:stretch>
                      <a:fillRect/>
                    </a:stretch>
                  </pic:blipFill>
                  <pic:spPr>
                    <a:xfrm>
                      <a:off x="0" y="0"/>
                      <a:ext cx="5943600" cy="2377440"/>
                    </a:xfrm>
                    <a:prstGeom prst="rect"/>
                  </pic:spPr>
                </pic:pic>
              </a:graphicData>
            </a:graphic>
          </wp:inline>
        </w:drawing>
      </w:r>
    </w:p>
    <w:p>
      <w:pPr>
        <w:pStyle w:val="FigureNote"/>
      </w:pPr>
      <w:r>
        <w:t>La Tabla A13 presenta contrato de PAN-13.</w:t>
      </w:r>
    </w:p>
    <w:p>
      <w:pPr>
        <w:pStyle w:val="CaptionNumber"/>
      </w:pPr>
      <w:r>
        <w:t>Tabla A13</w:t>
      </w:r>
    </w:p>
    <w:p>
      <w:pPr>
        <w:pStyle w:val="CaptionTitle"/>
      </w:pPr>
      <w:r>
        <w:t>Contrato de PAN-13</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filtros y TableView; formulario en diálogo PAN-30.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cboUnidad, cboPrioridad, cboEstado, tblSolicitudes, btnNueva, btnAtender. Datos: Unidad, Prioridad, Estado, Costo.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Descripción y unidad; prioridad Baja/Media/Alta; costo no negativo; MSG-037.</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MSG-038; carga: Cargando solicitudes; error: MSG-006; éxito: MSG-039.</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Ctrl+N abre solicitud; Enter abre detalle; Alt+E cambia estado con confirmación.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Resuelta y Cancelada son terminales; gasto no crea cargo automático. RF-M08-01 a 07; RF-M05-05.</w:t>
            </w:r>
          </w:p>
        </w:tc>
      </w:tr>
    </w:tbl>
    <w:p>
      <w:pPr>
        <w:pStyle w:val="Heading2"/>
      </w:pPr>
      <w:r>
        <w:t>PAN-14 Tipo de Cambio</w:t>
      </w:r>
    </w:p>
    <w:p>
      <w:pPr>
        <w:pStyle w:val="FigureNote"/>
      </w:pPr>
      <w:r>
        <w:t>La Figura A14 muestra wireframe de Tipo de Cambio.</w:t>
      </w:r>
    </w:p>
    <w:p>
      <w:pPr>
        <w:pStyle w:val="CaptionNumber"/>
      </w:pPr>
      <w:r>
        <w:t>Figura A14</w:t>
      </w:r>
    </w:p>
    <w:p>
      <w:pPr>
        <w:pStyle w:val="CaptionTitle"/>
      </w:pPr>
      <w:r>
        <w:t>Wireframe de Tipo de Cambio</w:t>
      </w:r>
    </w:p>
    <w:p>
      <w:pPr>
        <w:pStyle w:val="FigureNote"/>
        <w:spacing w:line="240" w:lineRule="auto"/>
      </w:pPr>
      <w:r>
        <w:drawing>
          <wp:inline xmlns:a="http://schemas.openxmlformats.org/drawingml/2006/main" xmlns:pic="http://schemas.openxmlformats.org/drawingml/2006/picture">
            <wp:extent cx="5943600" cy="2377440"/>
            <wp:docPr id="27" name="Picture 27" descr="PAN-14. BorderPane con referencia API, tasa autorizada e historial en regiones separadas. Capa A de identidad, B de lectura y C de interacción. Datos sintéticos." title="Wireframe de Tipo de Cambio"/>
            <wp:cNvGraphicFramePr>
              <a:graphicFrameLocks noChangeAspect="1"/>
            </wp:cNvGraphicFramePr>
            <a:graphic>
              <a:graphicData uri="http://schemas.openxmlformats.org/drawingml/2006/picture">
                <pic:pic>
                  <pic:nvPicPr>
                    <pic:cNvPr id="0" name="wire_14.png"/>
                    <pic:cNvPicPr/>
                  </pic:nvPicPr>
                  <pic:blipFill>
                    <a:blip r:embed="rId36"/>
                    <a:stretch>
                      <a:fillRect/>
                    </a:stretch>
                  </pic:blipFill>
                  <pic:spPr>
                    <a:xfrm>
                      <a:off x="0" y="0"/>
                      <a:ext cx="5943600" cy="2377440"/>
                    </a:xfrm>
                    <a:prstGeom prst="rect"/>
                  </pic:spPr>
                </pic:pic>
              </a:graphicData>
            </a:graphic>
          </wp:inline>
        </w:drawing>
      </w:r>
    </w:p>
    <w:p>
      <w:pPr>
        <w:pStyle w:val="FigureNote"/>
      </w:pPr>
      <w:r>
        <w:t>La Tabla A14 presenta contrato de PAN-14.</w:t>
      </w:r>
    </w:p>
    <w:p>
      <w:pPr>
        <w:pStyle w:val="CaptionNumber"/>
      </w:pPr>
      <w:r>
        <w:t>Tabla A14</w:t>
      </w:r>
    </w:p>
    <w:p>
      <w:pPr>
        <w:pStyle w:val="CaptionTitle"/>
      </w:pPr>
      <w:r>
        <w:t>Contrato de PAN-14</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referencia API, tasa autorizada e historial en regiones separadas.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lblReferencia, lblOrigen, lblAntiguedad, tblTasas, btnConsultar, btnTasaManual. Datos: Fecha, Origen, NIO por USD.</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USD, NIO finito en banda 1–100 y fechas coherentes; fuera de banda: cuarentena sin reemplazar vigente y evento M09 REFERENCIA_EN_CUARENTENA; manual con fuente y motivo. MSG-040 a MSG-043; MSG-076/077 para autorización/cuota; MSG-083 si la fecha ya tiene tasa autorizada.</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Sin tasa; carga: Consultando; error: Sin conexión con historial; éxito: referencia vigente.</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F5 solicita consulta permitida; Alt+M abre tasa manual si Propietario; Tab visita historial.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No prellenar tasa de pago desde API; 24 h por instalación, caché compartida en LAN. RF-M09-01 a 09.</w:t>
            </w:r>
          </w:p>
        </w:tc>
      </w:tr>
    </w:tbl>
    <w:p>
      <w:pPr>
        <w:pStyle w:val="Heading2"/>
      </w:pPr>
      <w:r>
        <w:t>PAN-15 Parámetros de Reportes</w:t>
      </w:r>
    </w:p>
    <w:p>
      <w:pPr>
        <w:pStyle w:val="FigureNote"/>
      </w:pPr>
      <w:r>
        <w:t>La Figura A15 muestra wireframe de Parámetros de Reportes.</w:t>
      </w:r>
    </w:p>
    <w:p>
      <w:pPr>
        <w:pStyle w:val="CaptionNumber"/>
      </w:pPr>
      <w:r>
        <w:t>Figura A15</w:t>
      </w:r>
    </w:p>
    <w:p>
      <w:pPr>
        <w:pStyle w:val="CaptionTitle"/>
      </w:pPr>
      <w:r>
        <w:t>Wireframe de Parámetros de Reportes</w:t>
      </w:r>
    </w:p>
    <w:p>
      <w:pPr>
        <w:pStyle w:val="FigureNote"/>
        <w:spacing w:line="240" w:lineRule="auto"/>
      </w:pPr>
      <w:r>
        <w:drawing>
          <wp:inline xmlns:a="http://schemas.openxmlformats.org/drawingml/2006/main" xmlns:pic="http://schemas.openxmlformats.org/drawingml/2006/picture">
            <wp:extent cx="5943600" cy="2377440"/>
            <wp:docPr id="28" name="Picture 28" descr="PAN-15. BorderPane con ListView de reportes y GridPane de parámetros. Capa A de identidad, B de lectura y C de interacción. Datos sintéticos." title="Wireframe de Parámetros de Reportes"/>
            <wp:cNvGraphicFramePr>
              <a:graphicFrameLocks noChangeAspect="1"/>
            </wp:cNvGraphicFramePr>
            <a:graphic>
              <a:graphicData uri="http://schemas.openxmlformats.org/drawingml/2006/picture">
                <pic:pic>
                  <pic:nvPicPr>
                    <pic:cNvPr id="0" name="wire_15.png"/>
                    <pic:cNvPicPr/>
                  </pic:nvPicPr>
                  <pic:blipFill>
                    <a:blip r:embed="rId37"/>
                    <a:stretch>
                      <a:fillRect/>
                    </a:stretch>
                  </pic:blipFill>
                  <pic:spPr>
                    <a:xfrm>
                      <a:off x="0" y="0"/>
                      <a:ext cx="5943600" cy="2377440"/>
                    </a:xfrm>
                    <a:prstGeom prst="rect"/>
                  </pic:spPr>
                </pic:pic>
              </a:graphicData>
            </a:graphic>
          </wp:inline>
        </w:drawing>
      </w:r>
    </w:p>
    <w:p>
      <w:pPr>
        <w:pStyle w:val="FigureNote"/>
      </w:pPr>
      <w:r>
        <w:t>La Tabla A15 presenta contrato de PAN-15.</w:t>
      </w:r>
    </w:p>
    <w:p>
      <w:pPr>
        <w:pStyle w:val="CaptionNumber"/>
      </w:pPr>
      <w:r>
        <w:t>Tabla A15</w:t>
      </w:r>
    </w:p>
    <w:p>
      <w:pPr>
        <w:pStyle w:val="CaptionTitle"/>
      </w:pPr>
      <w:r>
        <w:t>Contrato de PAN-15</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ListView de reportes y GridPane de parámetros.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lstReportes, dpDesde, dpHasta, cboPropiedad, cboMoneda, btnGenerar, btnCancelar. Datos: Reporte, Desde / Hasta, Propiedad / Moneda.</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Rango válido; contrato requerido en estado de cuenta; MSG-017 y MSG-045.</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Elija un reporte; carga: Generando con H5; error: MSG-046; éxito: PAN-16.</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Alt+G genera; Escape cancela H5 en frontera segura; Tab visita parámetros.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Diez reportes; exportaciones tabulares numéricas; no sumar monedas. RF-M10-01 a 13.</w:t>
            </w:r>
          </w:p>
        </w:tc>
      </w:tr>
    </w:tbl>
    <w:p>
      <w:pPr>
        <w:pStyle w:val="Heading2"/>
      </w:pPr>
      <w:r>
        <w:t>PAN-16 Vista Previa de Reporte</w:t>
      </w:r>
    </w:p>
    <w:p>
      <w:pPr>
        <w:pStyle w:val="FigureNote"/>
      </w:pPr>
      <w:r>
        <w:t>La Figura A16 muestra wireframe de Vista Previa de Reporte.</w:t>
      </w:r>
    </w:p>
    <w:p>
      <w:pPr>
        <w:pStyle w:val="CaptionNumber"/>
      </w:pPr>
      <w:r>
        <w:t>Figura A16</w:t>
      </w:r>
    </w:p>
    <w:p>
      <w:pPr>
        <w:pStyle w:val="CaptionTitle"/>
      </w:pPr>
      <w:r>
        <w:t>Wireframe de Vista Previa de Reporte</w:t>
      </w:r>
    </w:p>
    <w:p>
      <w:pPr>
        <w:pStyle w:val="FigureNote"/>
        <w:spacing w:line="240" w:lineRule="auto"/>
      </w:pPr>
      <w:r>
        <w:drawing>
          <wp:inline xmlns:a="http://schemas.openxmlformats.org/drawingml/2006/main" xmlns:pic="http://schemas.openxmlformats.org/drawingml/2006/picture">
            <wp:extent cx="5943600" cy="2377440"/>
            <wp:docPr id="29" name="Picture 29" descr="PAN-16. BorderPane; ToolBar de páginas y exportación; ScrollPane con página blanca. Capa A de identidad, B de lectura y C de interacción. Datos sintéticos." title="Wireframe de Vista Previa de Reporte"/>
            <wp:cNvGraphicFramePr>
              <a:graphicFrameLocks noChangeAspect="1"/>
            </wp:cNvGraphicFramePr>
            <a:graphic>
              <a:graphicData uri="http://schemas.openxmlformats.org/drawingml/2006/picture">
                <pic:pic>
                  <pic:nvPicPr>
                    <pic:cNvPr id="0" name="wire_16.png"/>
                    <pic:cNvPicPr/>
                  </pic:nvPicPr>
                  <pic:blipFill>
                    <a:blip r:embed="rId38"/>
                    <a:stretch>
                      <a:fillRect/>
                    </a:stretch>
                  </pic:blipFill>
                  <pic:spPr>
                    <a:xfrm>
                      <a:off x="0" y="0"/>
                      <a:ext cx="5943600" cy="2377440"/>
                    </a:xfrm>
                    <a:prstGeom prst="rect"/>
                  </pic:spPr>
                </pic:pic>
              </a:graphicData>
            </a:graphic>
          </wp:inline>
        </w:drawing>
      </w:r>
    </w:p>
    <w:p>
      <w:pPr>
        <w:pStyle w:val="FigureNote"/>
      </w:pPr>
      <w:r>
        <w:t>La Tabla A16 presenta contrato de PAN-16.</w:t>
      </w:r>
    </w:p>
    <w:p>
      <w:pPr>
        <w:pStyle w:val="CaptionNumber"/>
      </w:pPr>
      <w:r>
        <w:t>Tabla A16</w:t>
      </w:r>
    </w:p>
    <w:p>
      <w:pPr>
        <w:pStyle w:val="CaptionTitle"/>
      </w:pPr>
      <w:r>
        <w:t>Contrato de PAN-16</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ToolBar de páginas y exportación; ScrollPane con página blanca.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imgPagina, lblPagina, btnAnterior, btnSiguiente, btnPdf, btnXlsx, prgExportacion. Datos: página, referencia y totales.</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Destino escribible; confirmar reemplazo; XLSX solo tabulares; MSG-047 y MSG-048.</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MSG-049; carga: Exportando; error: MSG-046; éxito: MSG-050.</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Ctrl+S exporta PDF; PageDown cambia página fuera de campos; Escape cancela exportación.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Visor integrado: páginas PNG en memoria con JasperPrintManager e ImageIO, mostradas en ImageView, sin Swing UI ni SwingFXUtils; HostServices abre archivo exportado o carpeta. Impresión desde el PDF exportado. Archivo temporal y publicación final atómica; nunca anunciar archivo incompleto. RF-M10-09, 10, 12; RN-28.</w:t>
            </w:r>
          </w:p>
        </w:tc>
      </w:tr>
    </w:tbl>
    <w:p>
      <w:pPr>
        <w:pStyle w:val="Heading2"/>
      </w:pPr>
      <w:r>
        <w:t>PAN-17 Configuración</w:t>
      </w:r>
    </w:p>
    <w:p>
      <w:pPr>
        <w:pStyle w:val="FigureNote"/>
      </w:pPr>
      <w:r>
        <w:t>La Figura A17 muestra wireframe de Configuración.</w:t>
      </w:r>
    </w:p>
    <w:p>
      <w:pPr>
        <w:pStyle w:val="CaptionNumber"/>
      </w:pPr>
      <w:r>
        <w:t>Figura A17</w:t>
      </w:r>
    </w:p>
    <w:p>
      <w:pPr>
        <w:pStyle w:val="CaptionTitle"/>
      </w:pPr>
      <w:r>
        <w:t>Wireframe de Configuración</w:t>
      </w:r>
    </w:p>
    <w:p>
      <w:pPr>
        <w:pStyle w:val="FigureNote"/>
        <w:spacing w:line="240" w:lineRule="auto"/>
      </w:pPr>
      <w:r>
        <w:drawing>
          <wp:inline xmlns:a="http://schemas.openxmlformats.org/drawingml/2006/main" xmlns:pic="http://schemas.openxmlformats.org/drawingml/2006/picture">
            <wp:extent cx="5943600" cy="2377440"/>
            <wp:docPr id="30" name="Picture 30" descr="PAN-17. BorderPane con TabPane de parámetros, propietario y respaldo. Capa A de identidad, B de lectura y C de interacción. Datos sintéticos." title="Wireframe de Configuración"/>
            <wp:cNvGraphicFramePr>
              <a:graphicFrameLocks noChangeAspect="1"/>
            </wp:cNvGraphicFramePr>
            <a:graphic>
              <a:graphicData uri="http://schemas.openxmlformats.org/drawingml/2006/picture">
                <pic:pic>
                  <pic:nvPicPr>
                    <pic:cNvPr id="0" name="wire_17.png"/>
                    <pic:cNvPicPr/>
                  </pic:nvPicPr>
                  <pic:blipFill>
                    <a:blip r:embed="rId39"/>
                    <a:stretch>
                      <a:fillRect/>
                    </a:stretch>
                  </pic:blipFill>
                  <pic:spPr>
                    <a:xfrm>
                      <a:off x="0" y="0"/>
                      <a:ext cx="5943600" cy="2377440"/>
                    </a:xfrm>
                    <a:prstGeom prst="rect"/>
                  </pic:spPr>
                </pic:pic>
              </a:graphicData>
            </a:graphic>
          </wp:inline>
        </w:drawing>
      </w:r>
    </w:p>
    <w:p>
      <w:pPr>
        <w:pStyle w:val="FigureNote"/>
      </w:pPr>
      <w:r>
        <w:t>La Tabla A17 presenta contrato de PAN-17.</w:t>
      </w:r>
    </w:p>
    <w:p>
      <w:pPr>
        <w:pStyle w:val="CaptionNumber"/>
      </w:pPr>
      <w:r>
        <w:t>Tabla A17</w:t>
      </w:r>
    </w:p>
    <w:p>
      <w:pPr>
        <w:pStyle w:val="CaptionTitle"/>
      </w:pPr>
      <w:r>
        <w:t>Contrato de PAN-17</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TabPane de parámetros, propietario y respaldo.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txtGracia, txtMora, rbPorcentaje, rbFijo, txtUmbral, txtPropietario, btnGuardar, btnRespaldo. Datos: Días de gracia / Mora, Aviso de vencimiento, Datos del propietario.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Valores no negativos; umbral 30 por defecto; motivo por versión; MSG-051.</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valores iniciales; carga: Guardando versión; error: MSG-006; éxito: MSG-052.</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Ctrl+S guarda pestaña; Alt+R abre respaldo; Tab recorre la sección activa.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Preferencia Claro/Oscuro fuera de permisos administrativos; no altera entidades. PAN-36/PAN-37 solicitan pwdClaveRespaldo y usan AES-256-GCM; autenticidad o clave inválida: MSG-082. RF-M12-01 a 03, 06, 07.</w:t>
            </w:r>
          </w:p>
        </w:tc>
      </w:tr>
    </w:tbl>
    <w:p>
      <w:pPr>
        <w:pStyle w:val="Heading2"/>
      </w:pPr>
      <w:r>
        <w:t>PAN-18 Usuarios</w:t>
      </w:r>
    </w:p>
    <w:p>
      <w:pPr>
        <w:pStyle w:val="FigureNote"/>
      </w:pPr>
      <w:r>
        <w:t>La Figura A18 muestra wireframe de Usuarios.</w:t>
      </w:r>
    </w:p>
    <w:p>
      <w:pPr>
        <w:pStyle w:val="CaptionNumber"/>
      </w:pPr>
      <w:r>
        <w:t>Figura A18</w:t>
      </w:r>
    </w:p>
    <w:p>
      <w:pPr>
        <w:pStyle w:val="CaptionTitle"/>
      </w:pPr>
      <w:r>
        <w:t>Wireframe de Usuarios</w:t>
      </w:r>
    </w:p>
    <w:p>
      <w:pPr>
        <w:pStyle w:val="FigureNote"/>
        <w:spacing w:line="240" w:lineRule="auto"/>
      </w:pPr>
      <w:r>
        <w:drawing>
          <wp:inline xmlns:a="http://schemas.openxmlformats.org/drawingml/2006/main" xmlns:pic="http://schemas.openxmlformats.org/drawingml/2006/picture">
            <wp:extent cx="5943600" cy="2377440"/>
            <wp:docPr id="31" name="Picture 31" descr="PAN-18. BorderPane con TableView; alta y restablecimiento en diálogos. Capa A de identidad, B de lectura y C de interacción. Datos sintéticos." title="Wireframe de Usuarios"/>
            <wp:cNvGraphicFramePr>
              <a:graphicFrameLocks noChangeAspect="1"/>
            </wp:cNvGraphicFramePr>
            <a:graphic>
              <a:graphicData uri="http://schemas.openxmlformats.org/drawingml/2006/picture">
                <pic:pic>
                  <pic:nvPicPr>
                    <pic:cNvPr id="0" name="wire_18.png"/>
                    <pic:cNvPicPr/>
                  </pic:nvPicPr>
                  <pic:blipFill>
                    <a:blip r:embed="rId40"/>
                    <a:stretch>
                      <a:fillRect/>
                    </a:stretch>
                  </pic:blipFill>
                  <pic:spPr>
                    <a:xfrm>
                      <a:off x="0" y="0"/>
                      <a:ext cx="5943600" cy="2377440"/>
                    </a:xfrm>
                    <a:prstGeom prst="rect"/>
                  </pic:spPr>
                </pic:pic>
              </a:graphicData>
            </a:graphic>
          </wp:inline>
        </w:drawing>
      </w:r>
    </w:p>
    <w:p>
      <w:pPr>
        <w:pStyle w:val="FigureNote"/>
      </w:pPr>
      <w:r>
        <w:t>La Tabla A18 presenta contrato de PAN-18.</w:t>
      </w:r>
    </w:p>
    <w:p>
      <w:pPr>
        <w:pStyle w:val="CaptionNumber"/>
      </w:pPr>
      <w:r>
        <w:t>Tabla A18</w:t>
      </w:r>
    </w:p>
    <w:p>
      <w:pPr>
        <w:pStyle w:val="CaptionTitle"/>
      </w:pPr>
      <w:r>
        <w:t>Contrato de PAN-18</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TableView; alta y restablecimiento en diálogos.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tblUsuarios, btnNuevo, btnRol, btnDesactivar, btnRestablecer, cboRol. Datos: Usuario, Rol, Estado.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Usuario único; dos roles; conservar último Propietario; MSG-053 y MSG-054.</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sin filtro; carga: Cargando usuarios; error: MSG-006; éxito: MSG-055.</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Ctrl+N crea cuenta; Enter abre edición permitida; Menú ofrece acciones de cuenta.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No mostrar hashes o claves; rol nuevo exige nueva sesión de cuenta afectada. RF-M01-03 a 06, 09 a 11.</w:t>
            </w:r>
          </w:p>
        </w:tc>
      </w:tr>
    </w:tbl>
    <w:p>
      <w:pPr>
        <w:pStyle w:val="Heading2"/>
      </w:pPr>
      <w:r>
        <w:t>PAN-19 Bitácora de Auditoría</w:t>
      </w:r>
    </w:p>
    <w:p>
      <w:pPr>
        <w:pStyle w:val="FigureNote"/>
      </w:pPr>
      <w:r>
        <w:t>La Figura A19 muestra wireframe de Bitácora de Auditoría.</w:t>
      </w:r>
    </w:p>
    <w:p>
      <w:pPr>
        <w:pStyle w:val="CaptionNumber"/>
      </w:pPr>
      <w:r>
        <w:t>Figura A19</w:t>
      </w:r>
    </w:p>
    <w:p>
      <w:pPr>
        <w:pStyle w:val="CaptionTitle"/>
      </w:pPr>
      <w:r>
        <w:t>Wireframe de Bitácora de Auditoría</w:t>
      </w:r>
    </w:p>
    <w:p>
      <w:pPr>
        <w:pStyle w:val="FigureNote"/>
        <w:spacing w:line="240" w:lineRule="auto"/>
      </w:pPr>
      <w:r>
        <w:drawing>
          <wp:inline xmlns:a="http://schemas.openxmlformats.org/drawingml/2006/main" xmlns:pic="http://schemas.openxmlformats.org/drawingml/2006/picture">
            <wp:extent cx="5943600" cy="2377440"/>
            <wp:docPr id="32" name="Picture 32" descr="PAN-19. BorderPane con filtros, TableView y diálogo de detalle de evento. Capa A de identidad, B de lectura y C de interacción. Datos sintéticos." title="Wireframe de Bitácora de Auditoría"/>
            <wp:cNvGraphicFramePr>
              <a:graphicFrameLocks noChangeAspect="1"/>
            </wp:cNvGraphicFramePr>
            <a:graphic>
              <a:graphicData uri="http://schemas.openxmlformats.org/drawingml/2006/picture">
                <pic:pic>
                  <pic:nvPicPr>
                    <pic:cNvPr id="0" name="wire_19.png"/>
                    <pic:cNvPicPr/>
                  </pic:nvPicPr>
                  <pic:blipFill>
                    <a:blip r:embed="rId41"/>
                    <a:stretch>
                      <a:fillRect/>
                    </a:stretch>
                  </pic:blipFill>
                  <pic:spPr>
                    <a:xfrm>
                      <a:off x="0" y="0"/>
                      <a:ext cx="5943600" cy="2377440"/>
                    </a:xfrm>
                    <a:prstGeom prst="rect"/>
                  </pic:spPr>
                </pic:pic>
              </a:graphicData>
            </a:graphic>
          </wp:inline>
        </w:drawing>
      </w:r>
    </w:p>
    <w:p>
      <w:pPr>
        <w:pStyle w:val="FigureNote"/>
      </w:pPr>
      <w:r>
        <w:t>La Tabla A19 presenta contrato de PAN-19.</w:t>
      </w:r>
    </w:p>
    <w:p>
      <w:pPr>
        <w:pStyle w:val="CaptionNumber"/>
      </w:pPr>
      <w:r>
        <w:t>Tabla A19</w:t>
      </w:r>
    </w:p>
    <w:p>
      <w:pPr>
        <w:pStyle w:val="CaptionTitle"/>
      </w:pPr>
      <w:r>
        <w:t>Contrato de PAN-19</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BorderPane con filtros, TableView y diálogo de detalle de evento.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dpDesde, dpHasta, cboUsuario, cboOperacion, tblEventos, txtCorrelacion. Datos: Fecha y hora, Usuario, Operación, Referencia.</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Rango coherente; auditoría de solo lectura; MSG-017 y MSG-056.</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MSG-057; carga: Consultando eventos; error: MSG-006; éxito: conteo del filtro.</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Ctrl+F enfoca correlación; Enter abre detalle; F5 actualiza el corte.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Persistir UTC y mostrar America/Managua; excluir claves y contenido sensible de adjuntos. RF-M12-04, 05; RN-14.</w:t>
            </w:r>
          </w:p>
        </w:tc>
      </w:tr>
    </w:tbl>
    <w:p>
      <w:pPr>
        <w:pStyle w:val="Heading2"/>
      </w:pPr>
      <w:r>
        <w:t>PAN-20 Generación Masiva de Cargos</w:t>
      </w:r>
    </w:p>
    <w:p>
      <w:pPr>
        <w:pStyle w:val="FigureNote"/>
      </w:pPr>
      <w:r>
        <w:t>La Figura A20 muestra wireframe de Generación Masiva de Cargos.</w:t>
      </w:r>
    </w:p>
    <w:p>
      <w:pPr>
        <w:pStyle w:val="CaptionNumber"/>
      </w:pPr>
      <w:r>
        <w:t>Figura A20</w:t>
      </w:r>
    </w:p>
    <w:p>
      <w:pPr>
        <w:pStyle w:val="CaptionTitle"/>
      </w:pPr>
      <w:r>
        <w:t>Wireframe de Generación Masiva de Cargos</w:t>
      </w:r>
    </w:p>
    <w:p>
      <w:pPr>
        <w:pStyle w:val="FigureNote"/>
        <w:spacing w:line="240" w:lineRule="auto"/>
      </w:pPr>
      <w:r>
        <w:drawing>
          <wp:inline xmlns:a="http://schemas.openxmlformats.org/drawingml/2006/main" xmlns:pic="http://schemas.openxmlformats.org/drawingml/2006/picture">
            <wp:extent cx="5943600" cy="2377440"/>
            <wp:docPr id="33" name="Picture 33" descr="PAN-20. DialogPane con período, previsualización TableView y progreso inferior. Capa A de identidad, B de lectura y C de interacción. Datos sintéticos." title="Wireframe de Generación Masiva de Cargos"/>
            <wp:cNvGraphicFramePr>
              <a:graphicFrameLocks noChangeAspect="1"/>
            </wp:cNvGraphicFramePr>
            <a:graphic>
              <a:graphicData uri="http://schemas.openxmlformats.org/drawingml/2006/picture">
                <pic:pic>
                  <pic:nvPicPr>
                    <pic:cNvPr id="0" name="wire_20.png"/>
                    <pic:cNvPicPr/>
                  </pic:nvPicPr>
                  <pic:blipFill>
                    <a:blip r:embed="rId42"/>
                    <a:stretch>
                      <a:fillRect/>
                    </a:stretch>
                  </pic:blipFill>
                  <pic:spPr>
                    <a:xfrm>
                      <a:off x="0" y="0"/>
                      <a:ext cx="5943600" cy="2377440"/>
                    </a:xfrm>
                    <a:prstGeom prst="rect"/>
                  </pic:spPr>
                </pic:pic>
              </a:graphicData>
            </a:graphic>
          </wp:inline>
        </w:drawing>
      </w:r>
    </w:p>
    <w:p>
      <w:pPr>
        <w:pStyle w:val="FigureNote"/>
      </w:pPr>
      <w:r>
        <w:t>La Tabla A20 presenta contrato de PAN-20.</w:t>
      </w:r>
    </w:p>
    <w:p>
      <w:pPr>
        <w:pStyle w:val="CaptionNumber"/>
      </w:pPr>
      <w:r>
        <w:t>Tabla A20</w:t>
      </w:r>
    </w:p>
    <w:p>
      <w:pPr>
        <w:pStyle w:val="CaptionTitle"/>
      </w:pPr>
      <w:r>
        <w:t>Contrato de PAN-20</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7560"/>
      </w:tblGrid>
      <w:tr>
        <w:trPr>
          <w:cantSplit/>
          <w:tblHeader/>
        </w:trPr>
        <w:tc>
          <w:tcPr>
            <w:tcW w:type="dxa" w:w="1800"/>
            <w:tcMar>
              <w:top w:w="50" w:type="dxa"/>
              <w:bottom w:w="50" w:type="dxa"/>
              <w:left w:w="65" w:type="dxa"/>
              <w:right w:w="65" w:type="dxa"/>
            </w:tcMar>
            <w:tcBorders>
              <w:bottom w:val="single" w:sz="8"/>
            </w:tcBorders>
          </w:tcPr>
          <w:p>
            <w:pPr>
              <w:pStyle w:val="TableBody"/>
              <w:keepNext w:val="0"/>
              <w:jc w:val="center"/>
            </w:pPr>
            <w:r>
              <w:rPr>
                <w:b/>
              </w:rPr>
              <w:t>Aspecto</w:t>
            </w:r>
          </w:p>
        </w:tc>
        <w:tc>
          <w:tcPr>
            <w:tcW w:type="dxa" w:w="7560"/>
            <w:tcMar>
              <w:top w:w="50" w:type="dxa"/>
              <w:bottom w:w="50" w:type="dxa"/>
              <w:left w:w="65" w:type="dxa"/>
              <w:right w:w="65" w:type="dxa"/>
            </w:tcMar>
            <w:tcBorders>
              <w:bottom w:val="single" w:sz="8"/>
            </w:tcBorders>
          </w:tcPr>
          <w:p>
            <w:pPr>
              <w:pStyle w:val="TableBody"/>
              <w:keepNext w:val="0"/>
              <w:jc w:val="center"/>
            </w:pPr>
            <w:r>
              <w:rPr>
                <w:b/>
              </w:rPr>
              <w:t>Especificación</w:t>
            </w:r>
          </w:p>
        </w:tc>
      </w:tr>
      <w:tr>
        <w:trPr>
          <w:cantSplit/>
        </w:trPr>
        <w:tc>
          <w:tcPr>
            <w:tcW w:type="dxa" w:w="1800"/>
            <w:tcMar>
              <w:top w:w="50" w:type="dxa"/>
              <w:bottom w:w="50" w:type="dxa"/>
              <w:left w:w="65" w:type="dxa"/>
              <w:right w:w="65" w:type="dxa"/>
            </w:tcMar>
          </w:tcPr>
          <w:p>
            <w:pPr>
              <w:pStyle w:val="TableBody"/>
              <w:keepNext w:val="0"/>
            </w:pPr>
            <w:r>
              <w:t>Regiones y capas</w:t>
            </w:r>
          </w:p>
        </w:tc>
        <w:tc>
          <w:tcPr>
            <w:tcW w:type="dxa" w:w="7560"/>
            <w:tcMar>
              <w:top w:w="50" w:type="dxa"/>
              <w:bottom w:w="50" w:type="dxa"/>
              <w:left w:w="65" w:type="dxa"/>
              <w:right w:w="65" w:type="dxa"/>
            </w:tcMar>
          </w:tcPr>
          <w:p>
            <w:pPr>
              <w:pStyle w:val="TableBody"/>
              <w:keepNext w:val="0"/>
            </w:pPr>
            <w:r>
              <w:t>DialogPane con período, previsualización TableView y progreso inferior. A: periferia estática. B: surface opaca. C: controles y foco.</w:t>
            </w:r>
          </w:p>
        </w:tc>
      </w:tr>
      <w:tr>
        <w:trPr>
          <w:cantSplit/>
        </w:trPr>
        <w:tc>
          <w:tcPr>
            <w:tcW w:type="dxa" w:w="1800"/>
            <w:tcMar>
              <w:top w:w="50" w:type="dxa"/>
              <w:bottom w:w="50" w:type="dxa"/>
              <w:left w:w="65" w:type="dxa"/>
              <w:right w:w="65" w:type="dxa"/>
            </w:tcMar>
          </w:tcPr>
          <w:p>
            <w:pPr>
              <w:pStyle w:val="TableBody"/>
              <w:keepNext w:val="0"/>
            </w:pPr>
            <w:r>
              <w:t>Controles y datos</w:t>
            </w:r>
          </w:p>
        </w:tc>
        <w:tc>
          <w:tcPr>
            <w:tcW w:type="dxa" w:w="7560"/>
            <w:tcMar>
              <w:top w:w="50" w:type="dxa"/>
              <w:bottom w:w="50" w:type="dxa"/>
              <w:left w:w="65" w:type="dxa"/>
              <w:right w:w="65" w:type="dxa"/>
            </w:tcMar>
          </w:tcPr>
          <w:p>
            <w:pPr>
              <w:pStyle w:val="TableBody"/>
              <w:keepNext w:val="0"/>
            </w:pPr>
            <w:r>
              <w:t>dpPeriodo, tblElegibles, btnPrevisualizar, btnGenerar, prgLote, lblProcesados, btnCancelar. Datos: Contrato, Período, Importe, Resultado.</w:t>
            </w:r>
          </w:p>
        </w:tc>
      </w:tr>
      <w:tr>
        <w:trPr>
          <w:cantSplit/>
        </w:trPr>
        <w:tc>
          <w:tcPr>
            <w:tcW w:type="dxa" w:w="1800"/>
            <w:tcMar>
              <w:top w:w="50" w:type="dxa"/>
              <w:bottom w:w="50" w:type="dxa"/>
              <w:left w:w="65" w:type="dxa"/>
              <w:right w:w="65" w:type="dxa"/>
            </w:tcMar>
          </w:tcPr>
          <w:p>
            <w:pPr>
              <w:pStyle w:val="TableBody"/>
              <w:keepNext w:val="0"/>
            </w:pPr>
            <w:r>
              <w:t>Validación y mensajes</w:t>
            </w:r>
          </w:p>
        </w:tc>
        <w:tc>
          <w:tcPr>
            <w:tcW w:type="dxa" w:w="7560"/>
            <w:tcMar>
              <w:top w:w="50" w:type="dxa"/>
              <w:bottom w:w="50" w:type="dxa"/>
              <w:left w:w="65" w:type="dxa"/>
              <w:right w:w="65" w:type="dxa"/>
            </w:tcMar>
          </w:tcPr>
          <w:p>
            <w:pPr>
              <w:pStyle w:val="TableBody"/>
              <w:keepNext w:val="0"/>
            </w:pPr>
            <w:r>
              <w:t>Período mensual y elegibles; omitir duplicados; MSG-058 a MSG-060.</w:t>
            </w:r>
          </w:p>
        </w:tc>
      </w:tr>
      <w:tr>
        <w:trPr>
          <w:cantSplit/>
        </w:trPr>
        <w:tc>
          <w:tcPr>
            <w:tcW w:type="dxa" w:w="1800"/>
            <w:tcMar>
              <w:top w:w="50" w:type="dxa"/>
              <w:bottom w:w="50" w:type="dxa"/>
              <w:left w:w="65" w:type="dxa"/>
              <w:right w:w="65" w:type="dxa"/>
            </w:tcMar>
          </w:tcPr>
          <w:p>
            <w:pPr>
              <w:pStyle w:val="TableBody"/>
              <w:keepNext w:val="0"/>
            </w:pPr>
            <w:r>
              <w:t>Estados</w:t>
            </w:r>
          </w:p>
        </w:tc>
        <w:tc>
          <w:tcPr>
            <w:tcW w:type="dxa" w:w="7560"/>
            <w:tcMar>
              <w:top w:w="50" w:type="dxa"/>
              <w:bottom w:w="50" w:type="dxa"/>
              <w:left w:w="65" w:type="dxa"/>
              <w:right w:w="65" w:type="dxa"/>
            </w:tcMar>
          </w:tcPr>
          <w:p>
            <w:pPr>
              <w:pStyle w:val="TableBody"/>
              <w:keepNext w:val="0"/>
            </w:pPr>
            <w:r>
              <w:t>Vacío: sin elegibles; carga: n de total; error: conserva confirmados; éxito: resumen del lote.</w:t>
            </w:r>
          </w:p>
        </w:tc>
      </w:tr>
      <w:tr>
        <w:trPr>
          <w:cantSplit/>
        </w:trPr>
        <w:tc>
          <w:tcPr>
            <w:tcW w:type="dxa" w:w="1800"/>
            <w:tcMar>
              <w:top w:w="50" w:type="dxa"/>
              <w:bottom w:w="50" w:type="dxa"/>
              <w:left w:w="65" w:type="dxa"/>
              <w:right w:w="65" w:type="dxa"/>
            </w:tcMar>
          </w:tcPr>
          <w:p>
            <w:pPr>
              <w:pStyle w:val="TableBody"/>
              <w:keepNext w:val="0"/>
            </w:pPr>
            <w:r>
              <w:t>Acciones y acceso</w:t>
            </w:r>
          </w:p>
        </w:tc>
        <w:tc>
          <w:tcPr>
            <w:tcW w:type="dxa" w:w="7560"/>
            <w:tcMar>
              <w:top w:w="50" w:type="dxa"/>
              <w:bottom w:w="50" w:type="dxa"/>
              <w:left w:w="65" w:type="dxa"/>
              <w:right w:w="65" w:type="dxa"/>
            </w:tcMar>
          </w:tcPr>
          <w:p>
            <w:pPr>
              <w:pStyle w:val="TableBody"/>
              <w:keepNext w:val="0"/>
            </w:pPr>
            <w:r>
              <w:t>Alt+G genera tras resumen; Escape solicita cancelar; Tab alcanza Cancelar durante H1. labelFor y nombres accesibles; sin depender de color.</w:t>
            </w:r>
          </w:p>
        </w:tc>
      </w:tr>
      <w:tr>
        <w:trPr>
          <w:cantSplit/>
        </w:trPr>
        <w:tc>
          <w:tcPr>
            <w:tcW w:type="dxa" w:w="1800"/>
            <w:tcMar>
              <w:top w:w="50" w:type="dxa"/>
              <w:bottom w:w="50" w:type="dxa"/>
              <w:left w:w="65" w:type="dxa"/>
              <w:right w:w="65" w:type="dxa"/>
            </w:tcMar>
          </w:tcPr>
          <w:p>
            <w:pPr>
              <w:pStyle w:val="TableBody"/>
              <w:keepNext w:val="0"/>
            </w:pPr>
            <w:r>
              <w:t>Desarrollo y trazas</w:t>
            </w:r>
          </w:p>
        </w:tc>
        <w:tc>
          <w:tcPr>
            <w:tcW w:type="dxa" w:w="7560"/>
            <w:tcMar>
              <w:top w:w="50" w:type="dxa"/>
              <w:bottom w:w="50" w:type="dxa"/>
              <w:left w:w="65" w:type="dxa"/>
              <w:right w:w="65" w:type="dxa"/>
            </w:tcMar>
          </w:tcPr>
          <w:p>
            <w:pPr>
              <w:pStyle w:val="TableBody"/>
              <w:keepNext w:val="0"/>
            </w:pPr>
            <w:r>
              <w:t>Confirmar por contrato; cancelar entre contratos; reintento omite períodos existentes. RF-M05-01 a 04, 12; RN-20.</w:t>
            </w:r>
          </w:p>
        </w:tc>
      </w:tr>
    </w:tbl>
    <w:p>
      <w:pPr>
        <w:pStyle w:val="FigureNote"/>
      </w:pPr>
      <w:r>
        <w:t>La Figura A21 muestra formulario Complementario de Unidad PAN-21.</w:t>
      </w:r>
    </w:p>
    <w:p>
      <w:pPr>
        <w:pStyle w:val="CaptionNumber"/>
      </w:pPr>
      <w:r>
        <w:t>Figura A21</w:t>
      </w:r>
    </w:p>
    <w:p>
      <w:pPr>
        <w:pStyle w:val="CaptionTitle"/>
      </w:pPr>
      <w:r>
        <w:t>Formulario Complementario de Unidad PAN-21</w:t>
      </w:r>
    </w:p>
    <w:p>
      <w:pPr>
        <w:pStyle w:val="FigureNote"/>
        <w:spacing w:line="240" w:lineRule="auto"/>
      </w:pPr>
      <w:r>
        <w:drawing>
          <wp:inline xmlns:a="http://schemas.openxmlformats.org/drawingml/2006/main" xmlns:pic="http://schemas.openxmlformats.org/drawingml/2006/picture">
            <wp:extent cx="5943600" cy="2377440"/>
            <wp:docPr id="34" name="Picture 34" descr="Formulario Complementario de Unidad PAN-21. Esquema propio con datos sintéticos." title="Formulario Complementario de Unidad PAN-21"/>
            <wp:cNvGraphicFramePr>
              <a:graphicFrameLocks noChangeAspect="1"/>
            </wp:cNvGraphicFramePr>
            <a:graphic>
              <a:graphicData uri="http://schemas.openxmlformats.org/drawingml/2006/picture">
                <pic:pic>
                  <pic:nvPicPr>
                    <pic:cNvPr id="0" name="wire_21.png"/>
                    <pic:cNvPicPr/>
                  </pic:nvPicPr>
                  <pic:blipFill>
                    <a:blip r:embed="rId43"/>
                    <a:stretch>
                      <a:fillRect/>
                    </a:stretch>
                  </pic:blipFill>
                  <pic:spPr>
                    <a:xfrm>
                      <a:off x="0" y="0"/>
                      <a:ext cx="5943600" cy="2377440"/>
                    </a:xfrm>
                    <a:prstGeom prst="rect"/>
                  </pic:spPr>
                </pic:pic>
              </a:graphicData>
            </a:graphic>
          </wp:inline>
        </w:drawing>
      </w:r>
    </w:p>
    <w:p>
      <w:pPr>
        <w:pStyle w:val="FigureNote"/>
      </w:pPr>
      <w:r>
        <w:t>La Tabla A21 presenta campos del Formulario de Unidad.</w:t>
      </w:r>
    </w:p>
    <w:p>
      <w:pPr>
        <w:pStyle w:val="CaptionNumber"/>
      </w:pPr>
      <w:r>
        <w:t>Tabla A21</w:t>
      </w:r>
    </w:p>
    <w:p>
      <w:pPr>
        <w:pStyle w:val="CaptionTitle"/>
      </w:pPr>
      <w:r>
        <w:t>Campos del Formulario de Unidad</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456"/>
        <w:gridCol w:w="5904"/>
      </w:tblGrid>
      <w:tr>
        <w:trPr>
          <w:cantSplit/>
          <w:tblHeader/>
        </w:trPr>
        <w:tc>
          <w:tcPr>
            <w:tcW w:type="dxa" w:w="3456"/>
            <w:tcMar>
              <w:top w:w="50" w:type="dxa"/>
              <w:bottom w:w="50" w:type="dxa"/>
              <w:left w:w="65" w:type="dxa"/>
              <w:right w:w="65" w:type="dxa"/>
            </w:tcMar>
            <w:tcBorders>
              <w:bottom w:val="single" w:sz="8"/>
            </w:tcBorders>
          </w:tcPr>
          <w:p>
            <w:pPr>
              <w:pStyle w:val="TableBody"/>
              <w:keepNext w:val="0"/>
              <w:jc w:val="center"/>
            </w:pPr>
            <w:r>
              <w:rPr>
                <w:b/>
              </w:rPr>
              <w:t>Campo y fx:id</w:t>
            </w:r>
          </w:p>
        </w:tc>
        <w:tc>
          <w:tcPr>
            <w:tcW w:type="dxa" w:w="5904"/>
            <w:tcMar>
              <w:top w:w="50" w:type="dxa"/>
              <w:bottom w:w="50" w:type="dxa"/>
              <w:left w:w="65" w:type="dxa"/>
              <w:right w:w="65" w:type="dxa"/>
            </w:tcMar>
            <w:tcBorders>
              <w:bottom w:val="single" w:sz="8"/>
            </w:tcBorders>
          </w:tcPr>
          <w:p>
            <w:pPr>
              <w:pStyle w:val="TableBody"/>
              <w:keepNext w:val="0"/>
              <w:jc w:val="center"/>
            </w:pPr>
            <w:r>
              <w:rPr>
                <w:b/>
              </w:rPr>
              <w:t>Validación y Mensaje</w:t>
            </w:r>
          </w:p>
        </w:tc>
      </w:tr>
      <w:tr>
        <w:trPr>
          <w:cantSplit/>
        </w:trPr>
        <w:tc>
          <w:tcPr>
            <w:tcW w:type="dxa" w:w="3456"/>
            <w:tcMar>
              <w:top w:w="50" w:type="dxa"/>
              <w:bottom w:w="50" w:type="dxa"/>
              <w:left w:w="65" w:type="dxa"/>
              <w:right w:w="65" w:type="dxa"/>
            </w:tcMar>
          </w:tcPr>
          <w:p>
            <w:pPr>
              <w:pStyle w:val="TableBody"/>
              <w:keepNext w:val="0"/>
            </w:pPr>
            <w:r>
              <w:t>cboPropiedad; txtCodigo</w:t>
            </w:r>
          </w:p>
        </w:tc>
        <w:tc>
          <w:tcPr>
            <w:tcW w:type="dxa" w:w="5904"/>
            <w:tcMar>
              <w:top w:w="50" w:type="dxa"/>
              <w:bottom w:w="50" w:type="dxa"/>
              <w:left w:w="65" w:type="dxa"/>
              <w:right w:w="65" w:type="dxa"/>
            </w:tcMar>
          </w:tcPr>
          <w:p>
            <w:pPr>
              <w:pStyle w:val="TableBody"/>
              <w:keepNext w:val="0"/>
            </w:pPr>
            <w:r>
              <w:t>Propiedad activa; código único en ella. Duplicado: MSG-010. El Asistente consulta estos datos; no realiza altas de unidad.</w:t>
            </w:r>
          </w:p>
        </w:tc>
      </w:tr>
      <w:tr>
        <w:trPr>
          <w:cantSplit/>
        </w:trPr>
        <w:tc>
          <w:tcPr>
            <w:tcW w:type="dxa" w:w="3456"/>
            <w:tcMar>
              <w:top w:w="50" w:type="dxa"/>
              <w:bottom w:w="50" w:type="dxa"/>
              <w:left w:w="65" w:type="dxa"/>
              <w:right w:w="65" w:type="dxa"/>
            </w:tcMar>
          </w:tcPr>
          <w:p>
            <w:pPr>
              <w:pStyle w:val="TableBody"/>
              <w:keepNext w:val="0"/>
            </w:pPr>
            <w:r>
              <w:t>cboTipo; txtCanon; cboMoneda</w:t>
            </w:r>
          </w:p>
        </w:tc>
        <w:tc>
          <w:tcPr>
            <w:tcW w:type="dxa" w:w="5904"/>
            <w:tcMar>
              <w:top w:w="50" w:type="dxa"/>
              <w:bottom w:w="50" w:type="dxa"/>
              <w:left w:w="65" w:type="dxa"/>
              <w:right w:w="65" w:type="dxa"/>
            </w:tcMar>
          </w:tcPr>
          <w:p>
            <w:pPr>
              <w:pStyle w:val="TableBody"/>
              <w:keepNext w:val="0"/>
            </w:pPr>
            <w:r>
              <w:t>Casa, Apartamento, Cuarto o Local comercial; canon positivo y NIO/USD. El Asistente puede editar canon de referencia y moneda según RF-M02-04, sin cambiar contratos vigentes.</w:t>
            </w:r>
          </w:p>
        </w:tc>
      </w:tr>
      <w:tr>
        <w:trPr>
          <w:cantSplit/>
        </w:trPr>
        <w:tc>
          <w:tcPr>
            <w:tcW w:type="dxa" w:w="3456"/>
            <w:tcMar>
              <w:top w:w="50" w:type="dxa"/>
              <w:bottom w:w="50" w:type="dxa"/>
              <w:left w:w="65" w:type="dxa"/>
              <w:right w:w="65" w:type="dxa"/>
            </w:tcMar>
          </w:tcPr>
          <w:p>
            <w:pPr>
              <w:pStyle w:val="TableBody"/>
              <w:keepNext w:val="0"/>
            </w:pPr>
            <w:r>
              <w:t>cboEstado; imgUnidad; btnFoto</w:t>
            </w:r>
          </w:p>
        </w:tc>
        <w:tc>
          <w:tcPr>
            <w:tcW w:type="dxa" w:w="5904"/>
            <w:tcMar>
              <w:top w:w="50" w:type="dxa"/>
              <w:bottom w:w="50" w:type="dxa"/>
              <w:left w:w="65" w:type="dxa"/>
              <w:right w:w="65" w:type="dxa"/>
            </w:tcMar>
          </w:tcPr>
          <w:p>
            <w:pPr>
              <w:pStyle w:val="TableBody"/>
              <w:keepNext w:val="0"/>
            </w:pPr>
            <w:r>
              <w:t>Ocupada derivado; fotografía PNG/JPEG opcional hasta 5 MiB; no borra historia. El Asistente puede editar la foto (RF-M02-05), sin asignar En mantenimiento ni realizar bajas.</w:t>
            </w:r>
          </w:p>
        </w:tc>
      </w:tr>
      <w:tr>
        <w:trPr>
          <w:cantSplit/>
        </w:trPr>
        <w:tc>
          <w:tcPr>
            <w:tcW w:type="dxa" w:w="3456"/>
            <w:tcMar>
              <w:top w:w="50" w:type="dxa"/>
              <w:bottom w:w="50" w:type="dxa"/>
              <w:left w:w="65" w:type="dxa"/>
              <w:right w:w="65" w:type="dxa"/>
            </w:tcMar>
          </w:tcPr>
          <w:p>
            <w:pPr>
              <w:pStyle w:val="TableBody"/>
              <w:keepNext w:val="0"/>
            </w:pPr>
            <w:r>
              <w:t>btnGuardar; btnCancelar</w:t>
            </w:r>
          </w:p>
        </w:tc>
        <w:tc>
          <w:tcPr>
            <w:tcW w:type="dxa" w:w="5904"/>
            <w:tcMar>
              <w:top w:w="50" w:type="dxa"/>
              <w:bottom w:w="50" w:type="dxa"/>
              <w:left w:w="65" w:type="dxa"/>
              <w:right w:w="65" w:type="dxa"/>
            </w:tcMar>
          </w:tcPr>
          <w:p>
            <w:pPr>
              <w:pStyle w:val="TableBody"/>
              <w:keepNext w:val="0"/>
            </w:pPr>
            <w:r>
              <w:t>Ctrl+S valida y guarda; Escape revisa cambios; foco al primer error. Propietario: alta y edición; Asistente: solo edición de condiciones/foto según Tabla 20, con validación de rol en servicio.</w:t>
            </w:r>
          </w:p>
        </w:tc>
      </w:tr>
    </w:tbl>
    <w:p>
      <w:pPr>
        <w:pStyle w:val="FigureNote"/>
      </w:pPr>
      <w:r>
        <w:t>La Figura A22 muestra formulario Complementario de Inquilino PAN-22.</w:t>
      </w:r>
    </w:p>
    <w:p>
      <w:pPr>
        <w:pStyle w:val="CaptionNumber"/>
      </w:pPr>
      <w:r>
        <w:t>Figura A22</w:t>
      </w:r>
    </w:p>
    <w:p>
      <w:pPr>
        <w:pStyle w:val="CaptionTitle"/>
      </w:pPr>
      <w:r>
        <w:t>Formulario Complementario de Inquilino PAN-22</w:t>
      </w:r>
    </w:p>
    <w:p>
      <w:pPr>
        <w:pStyle w:val="FigureNote"/>
        <w:spacing w:line="240" w:lineRule="auto"/>
      </w:pPr>
      <w:r>
        <w:drawing>
          <wp:inline xmlns:a="http://schemas.openxmlformats.org/drawingml/2006/main" xmlns:pic="http://schemas.openxmlformats.org/drawingml/2006/picture">
            <wp:extent cx="5943600" cy="2377440"/>
            <wp:docPr id="35" name="Picture 35" descr="Formulario Complementario de Inquilino PAN-22. Esquema propio con datos sintéticos." title="Formulario Complementario de Inquilino PAN-22"/>
            <wp:cNvGraphicFramePr>
              <a:graphicFrameLocks noChangeAspect="1"/>
            </wp:cNvGraphicFramePr>
            <a:graphic>
              <a:graphicData uri="http://schemas.openxmlformats.org/drawingml/2006/picture">
                <pic:pic>
                  <pic:nvPicPr>
                    <pic:cNvPr id="0" name="wire_22.png"/>
                    <pic:cNvPicPr/>
                  </pic:nvPicPr>
                  <pic:blipFill>
                    <a:blip r:embed="rId44"/>
                    <a:stretch>
                      <a:fillRect/>
                    </a:stretch>
                  </pic:blipFill>
                  <pic:spPr>
                    <a:xfrm>
                      <a:off x="0" y="0"/>
                      <a:ext cx="5943600" cy="2377440"/>
                    </a:xfrm>
                    <a:prstGeom prst="rect"/>
                  </pic:spPr>
                </pic:pic>
              </a:graphicData>
            </a:graphic>
          </wp:inline>
        </w:drawing>
      </w:r>
    </w:p>
    <w:p>
      <w:pPr>
        <w:pStyle w:val="FigureNote"/>
      </w:pPr>
      <w:r>
        <w:t>La Tabla A22 presenta campos del Formulario de Inquilino.</w:t>
      </w:r>
    </w:p>
    <w:p>
      <w:pPr>
        <w:pStyle w:val="CaptionNumber"/>
      </w:pPr>
      <w:r>
        <w:t>Tabla A22</w:t>
      </w:r>
    </w:p>
    <w:p>
      <w:pPr>
        <w:pStyle w:val="CaptionTitle"/>
      </w:pPr>
      <w:r>
        <w:t>Campos del Formulario de Inquilino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456"/>
        <w:gridCol w:w="5904"/>
      </w:tblGrid>
      <w:tr>
        <w:trPr>
          <w:cantSplit/>
          <w:tblHeader/>
        </w:trPr>
        <w:tc>
          <w:tcPr>
            <w:tcW w:type="dxa" w:w="3456"/>
            <w:tcMar>
              <w:top w:w="50" w:type="dxa"/>
              <w:bottom w:w="50" w:type="dxa"/>
              <w:left w:w="65" w:type="dxa"/>
              <w:right w:w="65" w:type="dxa"/>
            </w:tcMar>
            <w:tcBorders>
              <w:bottom w:val="single" w:sz="8"/>
            </w:tcBorders>
          </w:tcPr>
          <w:p>
            <w:pPr>
              <w:pStyle w:val="TableBody"/>
              <w:keepNext w:val="0"/>
              <w:jc w:val="center"/>
            </w:pPr>
            <w:r>
              <w:rPr>
                <w:b/>
              </w:rPr>
              <w:t>Campo y fx:id</w:t>
            </w:r>
          </w:p>
        </w:tc>
        <w:tc>
          <w:tcPr>
            <w:tcW w:type="dxa" w:w="5904"/>
            <w:tcMar>
              <w:top w:w="50" w:type="dxa"/>
              <w:bottom w:w="50" w:type="dxa"/>
              <w:left w:w="65" w:type="dxa"/>
              <w:right w:w="65" w:type="dxa"/>
            </w:tcMar>
            <w:tcBorders>
              <w:bottom w:val="single" w:sz="8"/>
            </w:tcBorders>
          </w:tcPr>
          <w:p>
            <w:pPr>
              <w:pStyle w:val="TableBody"/>
              <w:keepNext w:val="0"/>
              <w:jc w:val="center"/>
            </w:pPr>
            <w:r>
              <w:rPr>
                <w:b/>
              </w:rPr>
              <w:t>Validación y Mensaje</w:t>
            </w:r>
          </w:p>
        </w:tc>
      </w:tr>
      <w:tr>
        <w:trPr>
          <w:cantSplit/>
        </w:trPr>
        <w:tc>
          <w:tcPr>
            <w:tcW w:type="dxa" w:w="3456"/>
            <w:tcMar>
              <w:top w:w="50" w:type="dxa"/>
              <w:bottom w:w="50" w:type="dxa"/>
              <w:left w:w="65" w:type="dxa"/>
              <w:right w:w="65" w:type="dxa"/>
            </w:tcMar>
          </w:tcPr>
          <w:p>
            <w:pPr>
              <w:pStyle w:val="TableBody"/>
              <w:keepNext w:val="0"/>
            </w:pPr>
            <w:r>
              <w:t>txtNombre; txtTelefono; txtCorreo</w:t>
            </w:r>
          </w:p>
        </w:tc>
        <w:tc>
          <w:tcPr>
            <w:tcW w:type="dxa" w:w="5904"/>
            <w:tcMar>
              <w:top w:w="50" w:type="dxa"/>
              <w:bottom w:w="50" w:type="dxa"/>
              <w:left w:w="65" w:type="dxa"/>
              <w:right w:w="65" w:type="dxa"/>
            </w:tcMar>
          </w:tcPr>
          <w:p>
            <w:pPr>
              <w:pStyle w:val="TableBody"/>
              <w:keepNext w:val="0"/>
            </w:pPr>
            <w:r>
              <w:t>Nombre y al menos un contacto; MSG-013. Correo proporcionado: MSG-014.</w:t>
            </w:r>
          </w:p>
        </w:tc>
      </w:tr>
      <w:tr>
        <w:trPr>
          <w:cantSplit/>
        </w:trPr>
        <w:tc>
          <w:tcPr>
            <w:tcW w:type="dxa" w:w="3456"/>
            <w:tcMar>
              <w:top w:w="50" w:type="dxa"/>
              <w:bottom w:w="50" w:type="dxa"/>
              <w:left w:w="65" w:type="dxa"/>
              <w:right w:w="65" w:type="dxa"/>
            </w:tcMar>
          </w:tcPr>
          <w:p>
            <w:pPr>
              <w:pStyle w:val="TableBody"/>
              <w:keepNext w:val="0"/>
            </w:pPr>
            <w:r>
              <w:t>txtIdentificacion; txtEmergencia</w:t>
            </w:r>
          </w:p>
        </w:tc>
        <w:tc>
          <w:tcPr>
            <w:tcW w:type="dxa" w:w="5904"/>
            <w:tcMar>
              <w:top w:w="50" w:type="dxa"/>
              <w:bottom w:w="50" w:type="dxa"/>
              <w:left w:w="65" w:type="dxa"/>
              <w:right w:w="65" w:type="dxa"/>
            </w:tcMar>
          </w:tcPr>
          <w:p>
            <w:pPr>
              <w:pStyle w:val="TableBody"/>
              <w:keepNext w:val="0"/>
            </w:pPr>
            <w:r>
              <w:t>Opcionales; coincidencia de identificación advierte y abre registro existente.</w:t>
            </w:r>
          </w:p>
        </w:tc>
      </w:tr>
      <w:tr>
        <w:trPr>
          <w:cantSplit/>
        </w:trPr>
        <w:tc>
          <w:tcPr>
            <w:tcW w:type="dxa" w:w="3456"/>
            <w:tcMar>
              <w:top w:w="50" w:type="dxa"/>
              <w:bottom w:w="50" w:type="dxa"/>
              <w:left w:w="65" w:type="dxa"/>
              <w:right w:w="65" w:type="dxa"/>
            </w:tcMar>
          </w:tcPr>
          <w:p>
            <w:pPr>
              <w:pStyle w:val="TableBody"/>
              <w:keepNext w:val="0"/>
            </w:pPr>
            <w:r>
              <w:t>lstAdjuntos; btnAdjuntar</w:t>
            </w:r>
          </w:p>
        </w:tc>
        <w:tc>
          <w:tcPr>
            <w:tcW w:type="dxa" w:w="5904"/>
            <w:tcMar>
              <w:top w:w="50" w:type="dxa"/>
              <w:bottom w:w="50" w:type="dxa"/>
              <w:left w:w="65" w:type="dxa"/>
              <w:right w:w="65" w:type="dxa"/>
            </w:tcMar>
          </w:tcPr>
          <w:p>
            <w:pPr>
              <w:pStyle w:val="TableBody"/>
              <w:keepNext w:val="0"/>
            </w:pPr>
            <w:r>
              <w:t>PDF/PNG/JPEG hasta 5 MiB; firma y huella; MSG-063 ante rechazo.</w:t>
            </w:r>
          </w:p>
        </w:tc>
      </w:tr>
      <w:tr>
        <w:trPr>
          <w:cantSplit/>
        </w:trPr>
        <w:tc>
          <w:tcPr>
            <w:tcW w:type="dxa" w:w="3456"/>
            <w:tcMar>
              <w:top w:w="50" w:type="dxa"/>
              <w:bottom w:w="50" w:type="dxa"/>
              <w:left w:w="65" w:type="dxa"/>
              <w:right w:w="65" w:type="dxa"/>
            </w:tcMar>
          </w:tcPr>
          <w:p>
            <w:pPr>
              <w:pStyle w:val="TableBody"/>
              <w:keepNext w:val="0"/>
            </w:pPr>
            <w:r>
              <w:t>btnGuardar; btnCancelar</w:t>
            </w:r>
          </w:p>
        </w:tc>
        <w:tc>
          <w:tcPr>
            <w:tcW w:type="dxa" w:w="5904"/>
            <w:tcMar>
              <w:top w:w="50" w:type="dxa"/>
              <w:bottom w:w="50" w:type="dxa"/>
              <w:left w:w="65" w:type="dxa"/>
              <w:right w:w="65" w:type="dxa"/>
            </w:tcMar>
          </w:tcPr>
          <w:p>
            <w:pPr>
              <w:pStyle w:val="TableBody"/>
              <w:keepNext w:val="0"/>
            </w:pPr>
            <w:r>
              <w:t>Ctrl+S guarda y MSG-016; Tab sigue orden visual; no exigir campos opcionales.</w:t>
            </w:r>
          </w:p>
        </w:tc>
      </w:tr>
    </w:tbl>
    <w:p>
      <w:r>
        <w:br w:type="page"/>
      </w:r>
    </w:p>
    <w:p>
      <w:pPr>
        <w:pStyle w:val="Heading1"/>
      </w:pPr>
      <w:r>
        <w:t>Apéndice B</w:t>
      </w:r>
    </w:p>
    <w:p>
      <w:pPr>
        <w:pStyle w:val="Heading1"/>
      </w:pPr>
      <w:r>
        <w:t>Catálogo Completo de Mensajes</w:t>
      </w:r>
    </w:p>
    <w:p>
      <w:r>
        <w:t>Los ochenta y nueve textos del catálogo (MSG-001 a MSG-089) corresponden a situaciones definidas de validación, consulta y confirmación del sistema. La interfaz presenta el contenido literal y reserva MSG como identificador interno para especificación y diagnóstico. Los rótulos de campo, el nombre del contrato y los importes aparecen en regiones vecinas, de modo que el mensaje conserve un significado estable. Los textos no muestran SQLSTATE, contraseñas ni detalles internos de conexión. Cuando una operación queda incierta, el controlador conserva su identificador y recupera el estado antes de permitir otro envío, según el patrón de reintento del módulo de pagos.</w:t>
      </w:r>
    </w:p>
    <w:p>
      <w:pPr>
        <w:pStyle w:val="FigureNote"/>
      </w:pPr>
      <w:r>
        <w:t>La Tabla B1 presenta mensajes Exactos y Condición de Aparición.</w:t>
      </w:r>
    </w:p>
    <w:p>
      <w:pPr>
        <w:pStyle w:val="CaptionNumber"/>
      </w:pPr>
      <w:r>
        <w:t>Tabla B1</w:t>
      </w:r>
    </w:p>
    <w:p>
      <w:pPr>
        <w:pStyle w:val="CaptionTitle"/>
      </w:pPr>
      <w:r>
        <w:t>Mensajes Exactos y Condición de Aparición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152"/>
        <w:gridCol w:w="1296"/>
        <w:gridCol w:w="4752"/>
        <w:gridCol w:w="2160"/>
      </w:tblGrid>
      <w:tr>
        <w:trPr>
          <w:cantSplit/>
          <w:tblHeader/>
        </w:trPr>
        <w:tc>
          <w:tcPr>
            <w:tcW w:type="dxa" w:w="1152"/>
            <w:tcMar>
              <w:top w:w="50" w:type="dxa"/>
              <w:bottom w:w="50" w:type="dxa"/>
              <w:left w:w="65" w:type="dxa"/>
              <w:right w:w="65" w:type="dxa"/>
            </w:tcMar>
            <w:tcBorders>
              <w:bottom w:val="single" w:sz="8"/>
            </w:tcBorders>
          </w:tcPr>
          <w:p>
            <w:pPr>
              <w:pStyle w:val="TableBody"/>
              <w:keepNext w:val="0"/>
              <w:jc w:val="center"/>
            </w:pPr>
            <w:r>
              <w:rPr>
                <w:b/>
              </w:rPr>
              <w:t>Código</w:t>
            </w:r>
          </w:p>
        </w:tc>
        <w:tc>
          <w:tcPr>
            <w:tcW w:type="dxa" w:w="1296"/>
            <w:tcMar>
              <w:top w:w="50" w:type="dxa"/>
              <w:bottom w:w="50" w:type="dxa"/>
              <w:left w:w="65" w:type="dxa"/>
              <w:right w:w="65" w:type="dxa"/>
            </w:tcMar>
            <w:tcBorders>
              <w:bottom w:val="single" w:sz="8"/>
            </w:tcBorders>
          </w:tcPr>
          <w:p>
            <w:pPr>
              <w:pStyle w:val="TableBody"/>
              <w:keepNext w:val="0"/>
              <w:jc w:val="center"/>
            </w:pPr>
            <w:r>
              <w:rPr>
                <w:b/>
              </w:rPr>
              <w:t>Tipo</w:t>
            </w:r>
          </w:p>
        </w:tc>
        <w:tc>
          <w:tcPr>
            <w:tcW w:type="dxa" w:w="4752"/>
            <w:tcMar>
              <w:top w:w="50" w:type="dxa"/>
              <w:bottom w:w="50" w:type="dxa"/>
              <w:left w:w="65" w:type="dxa"/>
              <w:right w:w="65" w:type="dxa"/>
            </w:tcMar>
            <w:tcBorders>
              <w:bottom w:val="single" w:sz="8"/>
            </w:tcBorders>
          </w:tcPr>
          <w:p>
            <w:pPr>
              <w:pStyle w:val="TableBody"/>
              <w:keepNext w:val="0"/>
              <w:jc w:val="center"/>
            </w:pPr>
            <w:r>
              <w:rPr>
                <w:b/>
              </w:rPr>
              <w:t>Texto Exacto</w:t>
            </w:r>
          </w:p>
        </w:tc>
        <w:tc>
          <w:tcPr>
            <w:tcW w:type="dxa" w:w="2160"/>
            <w:tcMar>
              <w:top w:w="50" w:type="dxa"/>
              <w:bottom w:w="50" w:type="dxa"/>
              <w:left w:w="65" w:type="dxa"/>
              <w:right w:w="65" w:type="dxa"/>
            </w:tcMar>
            <w:tcBorders>
              <w:bottom w:val="single" w:sz="8"/>
            </w:tcBorders>
          </w:tcPr>
          <w:p>
            <w:pPr>
              <w:pStyle w:val="TableBody"/>
              <w:keepNext w:val="0"/>
              <w:jc w:val="center"/>
            </w:pPr>
            <w:r>
              <w:rPr>
                <w:b/>
              </w:rPr>
              <w:t>Cuándo Aparece</w:t>
            </w:r>
          </w:p>
        </w:tc>
      </w:tr>
      <w:tr>
        <w:trPr>
          <w:cantSplit/>
        </w:trPr>
        <w:tc>
          <w:tcPr>
            <w:tcW w:type="dxa" w:w="1152"/>
            <w:tcMar>
              <w:top w:w="50" w:type="dxa"/>
              <w:bottom w:w="50" w:type="dxa"/>
              <w:left w:w="65" w:type="dxa"/>
              <w:right w:w="65" w:type="dxa"/>
            </w:tcMar>
          </w:tcPr>
          <w:p>
            <w:pPr>
              <w:pStyle w:val="TableBody"/>
              <w:keepNext w:val="0"/>
            </w:pPr>
            <w:r>
              <w:t>MSG-001</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usuario o la contraseña no son correctos.</w:t>
            </w:r>
          </w:p>
        </w:tc>
        <w:tc>
          <w:tcPr>
            <w:tcW w:type="dxa" w:w="2160"/>
            <w:tcMar>
              <w:top w:w="50" w:type="dxa"/>
              <w:bottom w:w="50" w:type="dxa"/>
              <w:left w:w="65" w:type="dxa"/>
              <w:right w:w="65" w:type="dxa"/>
            </w:tcMar>
          </w:tcPr>
          <w:p>
            <w:pPr>
              <w:pStyle w:val="TableBody"/>
              <w:keepNext w:val="0"/>
            </w:pPr>
            <w:r>
              <w:t>Acceso inválido; foco en contraseña</w:t>
            </w:r>
          </w:p>
        </w:tc>
      </w:tr>
      <w:tr>
        <w:trPr>
          <w:cantSplit/>
        </w:trPr>
        <w:tc>
          <w:tcPr>
            <w:tcW w:type="dxa" w:w="1152"/>
            <w:tcMar>
              <w:top w:w="50" w:type="dxa"/>
              <w:bottom w:w="50" w:type="dxa"/>
              <w:left w:w="65" w:type="dxa"/>
              <w:right w:w="65" w:type="dxa"/>
            </w:tcMar>
          </w:tcPr>
          <w:p>
            <w:pPr>
              <w:pStyle w:val="TableBody"/>
              <w:keepNext w:val="0"/>
            </w:pPr>
            <w:r>
              <w:t>MSG-002</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No se pudo iniciar sesión. Espere 15 minutos o solicite revisión al Propietario.</w:t>
            </w:r>
          </w:p>
        </w:tc>
        <w:tc>
          <w:tcPr>
            <w:tcW w:type="dxa" w:w="2160"/>
            <w:tcMar>
              <w:top w:w="50" w:type="dxa"/>
              <w:bottom w:w="50" w:type="dxa"/>
              <w:left w:w="65" w:type="dxa"/>
              <w:right w:w="65" w:type="dxa"/>
            </w:tcMar>
          </w:tcPr>
          <w:p>
            <w:pPr>
              <w:pStyle w:val="TableBody"/>
              <w:keepNext w:val="0"/>
            </w:pPr>
            <w:r>
              <w:t>Quinto fallo; evita confirmar existencia de cuenta</w:t>
            </w:r>
          </w:p>
        </w:tc>
      </w:tr>
      <w:tr>
        <w:trPr>
          <w:cantSplit/>
        </w:trPr>
        <w:tc>
          <w:tcPr>
            <w:tcW w:type="dxa" w:w="1152"/>
            <w:tcMar>
              <w:top w:w="50" w:type="dxa"/>
              <w:bottom w:w="50" w:type="dxa"/>
              <w:left w:w="65" w:type="dxa"/>
              <w:right w:w="65" w:type="dxa"/>
            </w:tcMar>
          </w:tcPr>
          <w:p>
            <w:pPr>
              <w:pStyle w:val="TableBody"/>
              <w:keepNext w:val="0"/>
            </w:pPr>
            <w:r>
              <w:t>MSG-003</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El tema cambió para esta sesión, pero no se pudo guardar la preferencia.</w:t>
            </w:r>
          </w:p>
        </w:tc>
        <w:tc>
          <w:tcPr>
            <w:tcW w:type="dxa" w:w="2160"/>
            <w:tcMar>
              <w:top w:w="50" w:type="dxa"/>
              <w:bottom w:w="50" w:type="dxa"/>
              <w:left w:w="65" w:type="dxa"/>
              <w:right w:w="65" w:type="dxa"/>
            </w:tcMar>
          </w:tcPr>
          <w:p>
            <w:pPr>
              <w:pStyle w:val="TableBody"/>
              <w:keepNext w:val="0"/>
            </w:pPr>
            <w:r>
              <w:t>Falla de Preferences; una vez por sesión</w:t>
            </w:r>
          </w:p>
        </w:tc>
      </w:tr>
      <w:tr>
        <w:trPr>
          <w:cantSplit/>
        </w:trPr>
        <w:tc>
          <w:tcPr>
            <w:tcW w:type="dxa" w:w="1152"/>
            <w:tcMar>
              <w:top w:w="50" w:type="dxa"/>
              <w:bottom w:w="50" w:type="dxa"/>
              <w:left w:w="65" w:type="dxa"/>
              <w:right w:w="65" w:type="dxa"/>
            </w:tcMar>
          </w:tcPr>
          <w:p>
            <w:pPr>
              <w:pStyle w:val="TableBody"/>
              <w:keepNext w:val="0"/>
            </w:pPr>
            <w:r>
              <w:t>MSG-004</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Complete este campo.</w:t>
            </w:r>
          </w:p>
        </w:tc>
        <w:tc>
          <w:tcPr>
            <w:tcW w:type="dxa" w:w="2160"/>
            <w:tcMar>
              <w:top w:w="50" w:type="dxa"/>
              <w:bottom w:w="50" w:type="dxa"/>
              <w:left w:w="65" w:type="dxa"/>
              <w:right w:w="65" w:type="dxa"/>
            </w:tcMar>
          </w:tcPr>
          <w:p>
            <w:pPr>
              <w:pStyle w:val="TableBody"/>
              <w:keepNext w:val="0"/>
            </w:pPr>
            <w:r>
              <w:t>Campo obligatorio vacío</w:t>
            </w:r>
          </w:p>
        </w:tc>
      </w:tr>
      <w:tr>
        <w:trPr>
          <w:cantSplit/>
        </w:trPr>
        <w:tc>
          <w:tcPr>
            <w:tcW w:type="dxa" w:w="1152"/>
            <w:tcMar>
              <w:top w:w="50" w:type="dxa"/>
              <w:bottom w:w="50" w:type="dxa"/>
              <w:left w:w="65" w:type="dxa"/>
              <w:right w:w="65" w:type="dxa"/>
            </w:tcMar>
          </w:tcPr>
          <w:p>
            <w:pPr>
              <w:pStyle w:val="TableBody"/>
              <w:keepNext w:val="0"/>
            </w:pPr>
            <w:r>
              <w:t>MSG-005</w:t>
            </w:r>
          </w:p>
        </w:tc>
        <w:tc>
          <w:tcPr>
            <w:tcW w:type="dxa" w:w="1296"/>
            <w:tcMar>
              <w:top w:w="50" w:type="dxa"/>
              <w:bottom w:w="50" w:type="dxa"/>
              <w:left w:w="65" w:type="dxa"/>
              <w:right w:w="65" w:type="dxa"/>
            </w:tcMar>
          </w:tcPr>
          <w:p>
            <w:pPr>
              <w:pStyle w:val="TableBody"/>
              <w:keepNext w:val="0"/>
            </w:pPr>
            <w:r>
              <w:t>Confirmación</w:t>
            </w:r>
          </w:p>
        </w:tc>
        <w:tc>
          <w:tcPr>
            <w:tcW w:type="dxa" w:w="4752"/>
            <w:tcMar>
              <w:top w:w="50" w:type="dxa"/>
              <w:bottom w:w="50" w:type="dxa"/>
              <w:left w:w="65" w:type="dxa"/>
              <w:right w:w="65" w:type="dxa"/>
            </w:tcMar>
          </w:tcPr>
          <w:p>
            <w:pPr>
              <w:pStyle w:val="TableBody"/>
              <w:keepNext w:val="0"/>
            </w:pPr>
            <w:r>
              <w:t>Hay cambios sin guardar. Elija Guardar, Descartar o Continuar editando.</w:t>
            </w:r>
          </w:p>
        </w:tc>
        <w:tc>
          <w:tcPr>
            <w:tcW w:type="dxa" w:w="2160"/>
            <w:tcMar>
              <w:top w:w="50" w:type="dxa"/>
              <w:bottom w:w="50" w:type="dxa"/>
              <w:left w:w="65" w:type="dxa"/>
              <w:right w:w="65" w:type="dxa"/>
            </w:tcMar>
          </w:tcPr>
          <w:p>
            <w:pPr>
              <w:pStyle w:val="TableBody"/>
              <w:keepNext w:val="0"/>
            </w:pPr>
            <w:r>
              <w:t>Salida de formulario modificado</w:t>
            </w:r>
          </w:p>
        </w:tc>
      </w:tr>
      <w:tr>
        <w:trPr>
          <w:cantSplit/>
        </w:trPr>
        <w:tc>
          <w:tcPr>
            <w:tcW w:type="dxa" w:w="1152"/>
            <w:tcMar>
              <w:top w:w="50" w:type="dxa"/>
              <w:bottom w:w="50" w:type="dxa"/>
              <w:left w:w="65" w:type="dxa"/>
              <w:right w:w="65" w:type="dxa"/>
            </w:tcMar>
          </w:tcPr>
          <w:p>
            <w:pPr>
              <w:pStyle w:val="TableBody"/>
              <w:keepNext w:val="0"/>
            </w:pPr>
            <w:r>
              <w:t>MSG-006</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No se pudieron cargar los datos. Conserve esta vista y vuelva a intentar.</w:t>
            </w:r>
          </w:p>
        </w:tc>
        <w:tc>
          <w:tcPr>
            <w:tcW w:type="dxa" w:w="2160"/>
            <w:tcMar>
              <w:top w:w="50" w:type="dxa"/>
              <w:bottom w:w="50" w:type="dxa"/>
              <w:left w:w="65" w:type="dxa"/>
              <w:right w:w="65" w:type="dxa"/>
            </w:tcMar>
          </w:tcPr>
          <w:p>
            <w:pPr>
              <w:pStyle w:val="TableBody"/>
              <w:keepNext w:val="0"/>
            </w:pPr>
            <w:r>
              <w:t>Falla de consulta</w:t>
            </w:r>
          </w:p>
        </w:tc>
      </w:tr>
      <w:tr>
        <w:trPr>
          <w:cantSplit/>
        </w:trPr>
        <w:tc>
          <w:tcPr>
            <w:tcW w:type="dxa" w:w="1152"/>
            <w:tcMar>
              <w:top w:w="50" w:type="dxa"/>
              <w:bottom w:w="50" w:type="dxa"/>
              <w:left w:w="65" w:type="dxa"/>
              <w:right w:w="65" w:type="dxa"/>
            </w:tcMar>
          </w:tcPr>
          <w:p>
            <w:pPr>
              <w:pStyle w:val="TableBody"/>
              <w:keepNext w:val="0"/>
            </w:pPr>
            <w:r>
              <w:t>MSG-007</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Todavía no hay propiedades. Cree una propiedad para registrar sus unidades.</w:t>
            </w:r>
          </w:p>
        </w:tc>
        <w:tc>
          <w:tcPr>
            <w:tcW w:type="dxa" w:w="2160"/>
            <w:tcMar>
              <w:top w:w="50" w:type="dxa"/>
              <w:bottom w:w="50" w:type="dxa"/>
              <w:left w:w="65" w:type="dxa"/>
              <w:right w:w="65" w:type="dxa"/>
            </w:tcMar>
          </w:tcPr>
          <w:p>
            <w:pPr>
              <w:pStyle w:val="TableBody"/>
              <w:keepNext w:val="0"/>
            </w:pPr>
            <w:r>
              <w:t>Catálogo inicial de Propietario</w:t>
            </w:r>
          </w:p>
        </w:tc>
      </w:tr>
      <w:tr>
        <w:trPr>
          <w:cantSplit/>
        </w:trPr>
        <w:tc>
          <w:tcPr>
            <w:tcW w:type="dxa" w:w="1152"/>
            <w:tcMar>
              <w:top w:w="50" w:type="dxa"/>
              <w:bottom w:w="50" w:type="dxa"/>
              <w:left w:w="65" w:type="dxa"/>
              <w:right w:w="65" w:type="dxa"/>
            </w:tcMar>
          </w:tcPr>
          <w:p>
            <w:pPr>
              <w:pStyle w:val="TableBody"/>
              <w:keepNext w:val="0"/>
            </w:pPr>
            <w:r>
              <w:t>MSG-008</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propiedad tiene unidades activas. Revise sus unidades antes de darla de baja.</w:t>
            </w:r>
          </w:p>
        </w:tc>
        <w:tc>
          <w:tcPr>
            <w:tcW w:type="dxa" w:w="2160"/>
            <w:tcMar>
              <w:top w:w="50" w:type="dxa"/>
              <w:bottom w:w="50" w:type="dxa"/>
              <w:left w:w="65" w:type="dxa"/>
              <w:right w:w="65" w:type="dxa"/>
            </w:tcMar>
          </w:tcPr>
          <w:p>
            <w:pPr>
              <w:pStyle w:val="TableBody"/>
              <w:keepNext w:val="0"/>
            </w:pPr>
            <w:r>
              <w:t>Baja con dependencia</w:t>
            </w:r>
          </w:p>
        </w:tc>
      </w:tr>
      <w:tr>
        <w:trPr>
          <w:cantSplit/>
        </w:trPr>
        <w:tc>
          <w:tcPr>
            <w:tcW w:type="dxa" w:w="1152"/>
            <w:tcMar>
              <w:top w:w="50" w:type="dxa"/>
              <w:bottom w:w="50" w:type="dxa"/>
              <w:left w:w="65" w:type="dxa"/>
              <w:right w:w="65" w:type="dxa"/>
            </w:tcMar>
          </w:tcPr>
          <w:p>
            <w:pPr>
              <w:pStyle w:val="TableBody"/>
              <w:keepNext w:val="0"/>
            </w:pPr>
            <w:r>
              <w:t>MSG-009</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La propiedad se guardó.</w:t>
            </w:r>
          </w:p>
        </w:tc>
        <w:tc>
          <w:tcPr>
            <w:tcW w:type="dxa" w:w="2160"/>
            <w:tcMar>
              <w:top w:w="50" w:type="dxa"/>
              <w:bottom w:w="50" w:type="dxa"/>
              <w:left w:w="65" w:type="dxa"/>
              <w:right w:w="65" w:type="dxa"/>
            </w:tcMar>
          </w:tcPr>
          <w:p>
            <w:pPr>
              <w:pStyle w:val="TableBody"/>
              <w:keepNext w:val="0"/>
            </w:pPr>
            <w:r>
              <w:t>Commit de propiedad</w:t>
            </w:r>
          </w:p>
        </w:tc>
      </w:tr>
      <w:tr>
        <w:trPr>
          <w:cantSplit/>
        </w:trPr>
        <w:tc>
          <w:tcPr>
            <w:tcW w:type="dxa" w:w="1152"/>
            <w:tcMar>
              <w:top w:w="50" w:type="dxa"/>
              <w:bottom w:w="50" w:type="dxa"/>
              <w:left w:w="65" w:type="dxa"/>
              <w:right w:w="65" w:type="dxa"/>
            </w:tcMar>
          </w:tcPr>
          <w:p>
            <w:pPr>
              <w:pStyle w:val="TableBody"/>
              <w:keepNext w:val="0"/>
            </w:pPr>
            <w:r>
              <w:t>MSG-010</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Este código de unidad ya existe en la propiedad seleccionada.</w:t>
            </w:r>
          </w:p>
        </w:tc>
        <w:tc>
          <w:tcPr>
            <w:tcW w:type="dxa" w:w="2160"/>
            <w:tcMar>
              <w:top w:w="50" w:type="dxa"/>
              <w:bottom w:w="50" w:type="dxa"/>
              <w:left w:w="65" w:type="dxa"/>
              <w:right w:w="65" w:type="dxa"/>
            </w:tcMar>
          </w:tcPr>
          <w:p>
            <w:pPr>
              <w:pStyle w:val="TableBody"/>
              <w:keepNext w:val="0"/>
            </w:pPr>
            <w:r>
              <w:t>Código duplicado</w:t>
            </w:r>
          </w:p>
        </w:tc>
      </w:tr>
      <w:tr>
        <w:trPr>
          <w:cantSplit/>
        </w:trPr>
        <w:tc>
          <w:tcPr>
            <w:tcW w:type="dxa" w:w="1152"/>
            <w:tcMar>
              <w:top w:w="50" w:type="dxa"/>
              <w:bottom w:w="50" w:type="dxa"/>
              <w:left w:w="65" w:type="dxa"/>
              <w:right w:w="65" w:type="dxa"/>
            </w:tcMar>
          </w:tcPr>
          <w:p>
            <w:pPr>
              <w:pStyle w:val="TableBody"/>
              <w:keepNext w:val="0"/>
            </w:pPr>
            <w:r>
              <w:t>MSG-011</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unidad tiene un contrato activo y no puede darse de baja.</w:t>
            </w:r>
          </w:p>
        </w:tc>
        <w:tc>
          <w:tcPr>
            <w:tcW w:type="dxa" w:w="2160"/>
            <w:tcMar>
              <w:top w:w="50" w:type="dxa"/>
              <w:bottom w:w="50" w:type="dxa"/>
              <w:left w:w="65" w:type="dxa"/>
              <w:right w:w="65" w:type="dxa"/>
            </w:tcMar>
          </w:tcPr>
          <w:p>
            <w:pPr>
              <w:pStyle w:val="TableBody"/>
              <w:keepNext w:val="0"/>
            </w:pPr>
            <w:r>
              <w:t>Unidad ocupada</w:t>
            </w:r>
          </w:p>
        </w:tc>
      </w:tr>
      <w:tr>
        <w:trPr>
          <w:cantSplit/>
        </w:trPr>
        <w:tc>
          <w:tcPr>
            <w:tcW w:type="dxa" w:w="1152"/>
            <w:tcMar>
              <w:top w:w="50" w:type="dxa"/>
              <w:bottom w:w="50" w:type="dxa"/>
              <w:left w:w="65" w:type="dxa"/>
              <w:right w:w="65" w:type="dxa"/>
            </w:tcMar>
          </w:tcPr>
          <w:p>
            <w:pPr>
              <w:pStyle w:val="TableBody"/>
              <w:keepNext w:val="0"/>
            </w:pPr>
            <w:r>
              <w:t>MSG-012</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No hay unidades con estos filtros. Cambie los filtros o cree una unidad.</w:t>
            </w:r>
          </w:p>
        </w:tc>
        <w:tc>
          <w:tcPr>
            <w:tcW w:type="dxa" w:w="2160"/>
            <w:tcMar>
              <w:top w:w="50" w:type="dxa"/>
              <w:bottom w:w="50" w:type="dxa"/>
              <w:left w:w="65" w:type="dxa"/>
              <w:right w:w="65" w:type="dxa"/>
            </w:tcMar>
          </w:tcPr>
          <w:p>
            <w:pPr>
              <w:pStyle w:val="TableBody"/>
              <w:keepNext w:val="0"/>
            </w:pPr>
            <w:r>
              <w:t>Tabla vacía de unidades</w:t>
            </w:r>
          </w:p>
        </w:tc>
      </w:tr>
      <w:tr>
        <w:trPr>
          <w:cantSplit/>
        </w:trPr>
        <w:tc>
          <w:tcPr>
            <w:tcW w:type="dxa" w:w="1152"/>
            <w:tcMar>
              <w:top w:w="50" w:type="dxa"/>
              <w:bottom w:w="50" w:type="dxa"/>
              <w:left w:w="65" w:type="dxa"/>
              <w:right w:w="65" w:type="dxa"/>
            </w:tcMar>
          </w:tcPr>
          <w:p>
            <w:pPr>
              <w:pStyle w:val="TableBody"/>
              <w:keepNext w:val="0"/>
            </w:pPr>
            <w:r>
              <w:t>MSG-013</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Escriba un nombre y al menos un medio de contacto.</w:t>
            </w:r>
          </w:p>
        </w:tc>
        <w:tc>
          <w:tcPr>
            <w:tcW w:type="dxa" w:w="2160"/>
            <w:tcMar>
              <w:top w:w="50" w:type="dxa"/>
              <w:bottom w:w="50" w:type="dxa"/>
              <w:left w:w="65" w:type="dxa"/>
              <w:right w:w="65" w:type="dxa"/>
            </w:tcMar>
          </w:tcPr>
          <w:p>
            <w:pPr>
              <w:pStyle w:val="TableBody"/>
              <w:keepNext w:val="0"/>
            </w:pPr>
            <w:r>
              <w:t>Alta de inquilino incompleta</w:t>
            </w:r>
          </w:p>
        </w:tc>
      </w:tr>
      <w:tr>
        <w:trPr>
          <w:cantSplit/>
        </w:trPr>
        <w:tc>
          <w:tcPr>
            <w:tcW w:type="dxa" w:w="1152"/>
            <w:tcMar>
              <w:top w:w="50" w:type="dxa"/>
              <w:bottom w:w="50" w:type="dxa"/>
              <w:left w:w="65" w:type="dxa"/>
              <w:right w:w="65" w:type="dxa"/>
            </w:tcMar>
          </w:tcPr>
          <w:p>
            <w:pPr>
              <w:pStyle w:val="TableBody"/>
              <w:keepNext w:val="0"/>
            </w:pPr>
            <w:r>
              <w:t>MSG-014</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Revise el correo. Use el formato nombre@dominio.</w:t>
            </w:r>
          </w:p>
        </w:tc>
        <w:tc>
          <w:tcPr>
            <w:tcW w:type="dxa" w:w="2160"/>
            <w:tcMar>
              <w:top w:w="50" w:type="dxa"/>
              <w:bottom w:w="50" w:type="dxa"/>
              <w:left w:w="65" w:type="dxa"/>
              <w:right w:w="65" w:type="dxa"/>
            </w:tcMar>
          </w:tcPr>
          <w:p>
            <w:pPr>
              <w:pStyle w:val="TableBody"/>
              <w:keepNext w:val="0"/>
            </w:pPr>
            <w:r>
              <w:t>Correo proporcionado inválido</w:t>
            </w:r>
          </w:p>
        </w:tc>
      </w:tr>
      <w:tr>
        <w:trPr>
          <w:cantSplit/>
        </w:trPr>
        <w:tc>
          <w:tcPr>
            <w:tcW w:type="dxa" w:w="1152"/>
            <w:tcMar>
              <w:top w:w="50" w:type="dxa"/>
              <w:bottom w:w="50" w:type="dxa"/>
              <w:left w:w="65" w:type="dxa"/>
              <w:right w:w="65" w:type="dxa"/>
            </w:tcMar>
          </w:tcPr>
          <w:p>
            <w:pPr>
              <w:pStyle w:val="TableBody"/>
              <w:keepNext w:val="0"/>
            </w:pPr>
            <w:r>
              <w:t>MSG-015</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No hay inquilinos con esta búsqueda. Cambie el criterio o registre un inquilino.</w:t>
            </w:r>
          </w:p>
        </w:tc>
        <w:tc>
          <w:tcPr>
            <w:tcW w:type="dxa" w:w="2160"/>
            <w:tcMar>
              <w:top w:w="50" w:type="dxa"/>
              <w:bottom w:w="50" w:type="dxa"/>
              <w:left w:w="65" w:type="dxa"/>
              <w:right w:w="65" w:type="dxa"/>
            </w:tcMar>
          </w:tcPr>
          <w:p>
            <w:pPr>
              <w:pStyle w:val="TableBody"/>
              <w:keepNext w:val="0"/>
            </w:pPr>
            <w:r>
              <w:t>Búsqueda sin coincidencias</w:t>
            </w:r>
          </w:p>
        </w:tc>
      </w:tr>
      <w:tr>
        <w:trPr>
          <w:cantSplit/>
        </w:trPr>
        <w:tc>
          <w:tcPr>
            <w:tcW w:type="dxa" w:w="1152"/>
            <w:tcMar>
              <w:top w:w="50" w:type="dxa"/>
              <w:bottom w:w="50" w:type="dxa"/>
              <w:left w:w="65" w:type="dxa"/>
              <w:right w:w="65" w:type="dxa"/>
            </w:tcMar>
          </w:tcPr>
          <w:p>
            <w:pPr>
              <w:pStyle w:val="TableBody"/>
              <w:keepNext w:val="0"/>
            </w:pPr>
            <w:r>
              <w:t>MSG-016</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Los datos del inquilino se guardaron.</w:t>
            </w:r>
          </w:p>
        </w:tc>
        <w:tc>
          <w:tcPr>
            <w:tcW w:type="dxa" w:w="2160"/>
            <w:tcMar>
              <w:top w:w="50" w:type="dxa"/>
              <w:bottom w:w="50" w:type="dxa"/>
              <w:left w:w="65" w:type="dxa"/>
              <w:right w:w="65" w:type="dxa"/>
            </w:tcMar>
          </w:tcPr>
          <w:p>
            <w:pPr>
              <w:pStyle w:val="TableBody"/>
              <w:keepNext w:val="0"/>
            </w:pPr>
            <w:r>
              <w:t>Commit de contacto</w:t>
            </w:r>
          </w:p>
        </w:tc>
      </w:tr>
      <w:tr>
        <w:trPr>
          <w:cantSplit/>
        </w:trPr>
        <w:tc>
          <w:tcPr>
            <w:tcW w:type="dxa" w:w="1152"/>
            <w:tcMar>
              <w:top w:w="50" w:type="dxa"/>
              <w:bottom w:w="50" w:type="dxa"/>
              <w:left w:w="65" w:type="dxa"/>
              <w:right w:w="65" w:type="dxa"/>
            </w:tcMar>
          </w:tcPr>
          <w:p>
            <w:pPr>
              <w:pStyle w:val="TableBody"/>
              <w:keepNext w:val="0"/>
            </w:pPr>
            <w:r>
              <w:t>MSG-017</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fecha final debe ser igual o posterior a la fecha inicial del filtro.</w:t>
            </w:r>
          </w:p>
        </w:tc>
        <w:tc>
          <w:tcPr>
            <w:tcW w:type="dxa" w:w="2160"/>
            <w:tcMar>
              <w:top w:w="50" w:type="dxa"/>
              <w:bottom w:w="50" w:type="dxa"/>
              <w:left w:w="65" w:type="dxa"/>
              <w:right w:w="65" w:type="dxa"/>
            </w:tcMar>
          </w:tcPr>
          <w:p>
            <w:pPr>
              <w:pStyle w:val="TableBody"/>
              <w:keepNext w:val="0"/>
            </w:pPr>
            <w:r>
              <w:t>Rango de consulta invertido</w:t>
            </w:r>
          </w:p>
        </w:tc>
      </w:tr>
      <w:tr>
        <w:trPr>
          <w:cantSplit/>
        </w:trPr>
        <w:tc>
          <w:tcPr>
            <w:tcW w:type="dxa" w:w="1152"/>
            <w:tcMar>
              <w:top w:w="50" w:type="dxa"/>
              <w:bottom w:w="50" w:type="dxa"/>
              <w:left w:w="65" w:type="dxa"/>
              <w:right w:w="65" w:type="dxa"/>
            </w:tcMar>
          </w:tcPr>
          <w:p>
            <w:pPr>
              <w:pStyle w:val="TableBody"/>
              <w:keepNext w:val="0"/>
            </w:pPr>
            <w:r>
              <w:t>MSG-018</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No hay contratos con estos filtros. Revise el estado o el período seleccionado.</w:t>
            </w:r>
          </w:p>
        </w:tc>
        <w:tc>
          <w:tcPr>
            <w:tcW w:type="dxa" w:w="2160"/>
            <w:tcMar>
              <w:top w:w="50" w:type="dxa"/>
              <w:bottom w:w="50" w:type="dxa"/>
              <w:left w:w="65" w:type="dxa"/>
              <w:right w:w="65" w:type="dxa"/>
            </w:tcMar>
          </w:tcPr>
          <w:p>
            <w:pPr>
              <w:pStyle w:val="TableBody"/>
              <w:keepNext w:val="0"/>
            </w:pPr>
            <w:r>
              <w:t>Tabla de contratos vacía</w:t>
            </w:r>
          </w:p>
        </w:tc>
      </w:tr>
      <w:tr>
        <w:trPr>
          <w:cantSplit/>
        </w:trPr>
        <w:tc>
          <w:tcPr>
            <w:tcW w:type="dxa" w:w="1152"/>
            <w:tcMar>
              <w:top w:w="50" w:type="dxa"/>
              <w:bottom w:w="50" w:type="dxa"/>
              <w:left w:w="65" w:type="dxa"/>
              <w:right w:w="65" w:type="dxa"/>
            </w:tcMar>
          </w:tcPr>
          <w:p>
            <w:pPr>
              <w:pStyle w:val="TableBody"/>
              <w:keepNext w:val="0"/>
            </w:pPr>
            <w:r>
              <w:t>MSG-019</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contrato debe durar al menos un mes calendario.</w:t>
            </w:r>
          </w:p>
        </w:tc>
        <w:tc>
          <w:tcPr>
            <w:tcW w:type="dxa" w:w="2160"/>
            <w:tcMar>
              <w:top w:w="50" w:type="dxa"/>
              <w:bottom w:w="50" w:type="dxa"/>
              <w:left w:w="65" w:type="dxa"/>
              <w:right w:w="65" w:type="dxa"/>
            </w:tcMar>
          </w:tcPr>
          <w:p>
            <w:pPr>
              <w:pStyle w:val="TableBody"/>
              <w:keepNext w:val="0"/>
            </w:pPr>
            <w:r>
              <w:t>Fecha final menor a inicio más un mes</w:t>
            </w:r>
          </w:p>
        </w:tc>
      </w:tr>
      <w:tr>
        <w:trPr>
          <w:cantSplit/>
        </w:trPr>
        <w:tc>
          <w:tcPr>
            <w:tcW w:type="dxa" w:w="1152"/>
            <w:tcMar>
              <w:top w:w="50" w:type="dxa"/>
              <w:bottom w:w="50" w:type="dxa"/>
              <w:left w:w="65" w:type="dxa"/>
              <w:right w:w="65" w:type="dxa"/>
            </w:tcMar>
          </w:tcPr>
          <w:p>
            <w:pPr>
              <w:pStyle w:val="TableBody"/>
              <w:keepNext w:val="0"/>
            </w:pPr>
            <w:r>
              <w:t>MSG-020</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canon debe ser mayor que 0.00.</w:t>
            </w:r>
          </w:p>
        </w:tc>
        <w:tc>
          <w:tcPr>
            <w:tcW w:type="dxa" w:w="2160"/>
            <w:tcMar>
              <w:top w:w="50" w:type="dxa"/>
              <w:bottom w:w="50" w:type="dxa"/>
              <w:left w:w="65" w:type="dxa"/>
              <w:right w:w="65" w:type="dxa"/>
            </w:tcMar>
          </w:tcPr>
          <w:p>
            <w:pPr>
              <w:pStyle w:val="TableBody"/>
              <w:keepNext w:val="0"/>
            </w:pPr>
            <w:r>
              <w:t>Canon inválido</w:t>
            </w:r>
          </w:p>
        </w:tc>
      </w:tr>
      <w:tr>
        <w:trPr>
          <w:cantSplit/>
        </w:trPr>
        <w:tc>
          <w:tcPr>
            <w:tcW w:type="dxa" w:w="1152"/>
            <w:tcMar>
              <w:top w:w="50" w:type="dxa"/>
              <w:bottom w:w="50" w:type="dxa"/>
              <w:left w:w="65" w:type="dxa"/>
              <w:right w:w="65" w:type="dxa"/>
            </w:tcMar>
          </w:tcPr>
          <w:p>
            <w:pPr>
              <w:pStyle w:val="TableBody"/>
              <w:keepNext w:val="0"/>
            </w:pPr>
            <w:r>
              <w:t>MSG-021</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día de pago debe estar entre 1 y 31.</w:t>
            </w:r>
          </w:p>
        </w:tc>
        <w:tc>
          <w:tcPr>
            <w:tcW w:type="dxa" w:w="2160"/>
            <w:tcMar>
              <w:top w:w="50" w:type="dxa"/>
              <w:bottom w:w="50" w:type="dxa"/>
              <w:left w:w="65" w:type="dxa"/>
              <w:right w:w="65" w:type="dxa"/>
            </w:tcMar>
          </w:tcPr>
          <w:p>
            <w:pPr>
              <w:pStyle w:val="TableBody"/>
              <w:keepNext w:val="0"/>
            </w:pPr>
            <w:r>
              <w:t>Día contractual inválido</w:t>
            </w:r>
          </w:p>
        </w:tc>
      </w:tr>
      <w:tr>
        <w:trPr>
          <w:cantSplit/>
        </w:trPr>
        <w:tc>
          <w:tcPr>
            <w:tcW w:type="dxa" w:w="1152"/>
            <w:tcMar>
              <w:top w:w="50" w:type="dxa"/>
              <w:bottom w:w="50" w:type="dxa"/>
              <w:left w:w="65" w:type="dxa"/>
              <w:right w:w="65" w:type="dxa"/>
            </w:tcMar>
          </w:tcPr>
          <w:p>
            <w:pPr>
              <w:pStyle w:val="TableBody"/>
              <w:keepNext w:val="0"/>
            </w:pPr>
            <w:r>
              <w:t>MSG-022</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unidad ya tiene un contrato activo en ese período.</w:t>
            </w:r>
          </w:p>
        </w:tc>
        <w:tc>
          <w:tcPr>
            <w:tcW w:type="dxa" w:w="2160"/>
            <w:tcMar>
              <w:top w:w="50" w:type="dxa"/>
              <w:bottom w:w="50" w:type="dxa"/>
              <w:left w:w="65" w:type="dxa"/>
              <w:right w:w="65" w:type="dxa"/>
            </w:tcMar>
          </w:tcPr>
          <w:p>
            <w:pPr>
              <w:pStyle w:val="TableBody"/>
              <w:keepNext w:val="0"/>
            </w:pPr>
            <w:r>
              <w:t>Conflicto al activar</w:t>
            </w:r>
          </w:p>
        </w:tc>
      </w:tr>
      <w:tr>
        <w:trPr>
          <w:cantSplit/>
        </w:trPr>
        <w:tc>
          <w:tcPr>
            <w:tcW w:type="dxa" w:w="1152"/>
            <w:tcMar>
              <w:top w:w="50" w:type="dxa"/>
              <w:bottom w:w="50" w:type="dxa"/>
              <w:left w:w="65" w:type="dxa"/>
              <w:right w:w="65" w:type="dxa"/>
            </w:tcMar>
          </w:tcPr>
          <w:p>
            <w:pPr>
              <w:pStyle w:val="TableBody"/>
              <w:keepNext w:val="0"/>
            </w:pPr>
            <w:r>
              <w:t>MSG-023</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El contrato se guardó como Borrador.</w:t>
            </w:r>
          </w:p>
        </w:tc>
        <w:tc>
          <w:tcPr>
            <w:tcW w:type="dxa" w:w="2160"/>
            <w:tcMar>
              <w:top w:w="50" w:type="dxa"/>
              <w:bottom w:w="50" w:type="dxa"/>
              <w:left w:w="65" w:type="dxa"/>
              <w:right w:w="65" w:type="dxa"/>
            </w:tcMar>
          </w:tcPr>
          <w:p>
            <w:pPr>
              <w:pStyle w:val="TableBody"/>
              <w:keepNext w:val="0"/>
            </w:pPr>
            <w:r>
              <w:t>Guardado sin activación</w:t>
            </w:r>
          </w:p>
        </w:tc>
      </w:tr>
      <w:tr>
        <w:trPr>
          <w:cantSplit/>
        </w:trPr>
        <w:tc>
          <w:tcPr>
            <w:tcW w:type="dxa" w:w="1152"/>
            <w:tcMar>
              <w:top w:w="50" w:type="dxa"/>
              <w:bottom w:w="50" w:type="dxa"/>
              <w:left w:w="65" w:type="dxa"/>
              <w:right w:w="65" w:type="dxa"/>
            </w:tcMar>
          </w:tcPr>
          <w:p>
            <w:pPr>
              <w:pStyle w:val="TableBody"/>
              <w:keepNext w:val="0"/>
            </w:pPr>
            <w:r>
              <w:t>MSG-024</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cargo tiene aplicaciones activas. Revise los pagos antes de anularlo.</w:t>
            </w:r>
          </w:p>
        </w:tc>
        <w:tc>
          <w:tcPr>
            <w:tcW w:type="dxa" w:w="2160"/>
            <w:tcMar>
              <w:top w:w="50" w:type="dxa"/>
              <w:bottom w:w="50" w:type="dxa"/>
              <w:left w:w="65" w:type="dxa"/>
              <w:right w:w="65" w:type="dxa"/>
            </w:tcMar>
          </w:tcPr>
          <w:p>
            <w:pPr>
              <w:pStyle w:val="TableBody"/>
              <w:keepNext w:val="0"/>
            </w:pPr>
            <w:r>
              <w:t>Anulación de cargo bloqueada</w:t>
            </w:r>
          </w:p>
        </w:tc>
      </w:tr>
      <w:tr>
        <w:trPr>
          <w:cantSplit/>
        </w:trPr>
        <w:tc>
          <w:tcPr>
            <w:tcW w:type="dxa" w:w="1152"/>
            <w:tcMar>
              <w:top w:w="50" w:type="dxa"/>
              <w:bottom w:w="50" w:type="dxa"/>
              <w:left w:w="65" w:type="dxa"/>
              <w:right w:w="65" w:type="dxa"/>
            </w:tcMar>
          </w:tcPr>
          <w:p>
            <w:pPr>
              <w:pStyle w:val="TableBody"/>
              <w:keepNext w:val="0"/>
            </w:pPr>
            <w:r>
              <w:t>MSG-025</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Este contrato no tiene cargos al corte seleccionado.</w:t>
            </w:r>
          </w:p>
        </w:tc>
        <w:tc>
          <w:tcPr>
            <w:tcW w:type="dxa" w:w="2160"/>
            <w:tcMar>
              <w:top w:w="50" w:type="dxa"/>
              <w:bottom w:w="50" w:type="dxa"/>
              <w:left w:w="65" w:type="dxa"/>
              <w:right w:w="65" w:type="dxa"/>
            </w:tcMar>
          </w:tcPr>
          <w:p>
            <w:pPr>
              <w:pStyle w:val="TableBody"/>
              <w:keepNext w:val="0"/>
            </w:pPr>
            <w:r>
              <w:t>Estado de cuenta vacío</w:t>
            </w:r>
          </w:p>
        </w:tc>
      </w:tr>
      <w:tr>
        <w:trPr>
          <w:cantSplit/>
        </w:trPr>
        <w:tc>
          <w:tcPr>
            <w:tcW w:type="dxa" w:w="1152"/>
            <w:tcMar>
              <w:top w:w="50" w:type="dxa"/>
              <w:bottom w:w="50" w:type="dxa"/>
              <w:left w:w="65" w:type="dxa"/>
              <w:right w:w="65" w:type="dxa"/>
            </w:tcMar>
          </w:tcPr>
          <w:p>
            <w:pPr>
              <w:pStyle w:val="TableBody"/>
              <w:keepNext w:val="0"/>
            </w:pPr>
            <w:r>
              <w:t>MSG-026</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monto recibido debe ser mayor que 0.00.</w:t>
            </w:r>
          </w:p>
        </w:tc>
        <w:tc>
          <w:tcPr>
            <w:tcW w:type="dxa" w:w="2160"/>
            <w:tcMar>
              <w:top w:w="50" w:type="dxa"/>
              <w:bottom w:w="50" w:type="dxa"/>
              <w:left w:w="65" w:type="dxa"/>
              <w:right w:w="65" w:type="dxa"/>
            </w:tcMar>
          </w:tcPr>
          <w:p>
            <w:pPr>
              <w:pStyle w:val="TableBody"/>
              <w:keepNext w:val="0"/>
            </w:pPr>
            <w:r>
              <w:t>Pago no positivo</w:t>
            </w:r>
          </w:p>
        </w:tc>
      </w:tr>
      <w:tr>
        <w:trPr>
          <w:cantSplit/>
        </w:trPr>
        <w:tc>
          <w:tcPr>
            <w:tcW w:type="dxa" w:w="1152"/>
            <w:tcMar>
              <w:top w:w="50" w:type="dxa"/>
              <w:bottom w:w="50" w:type="dxa"/>
              <w:left w:w="65" w:type="dxa"/>
              <w:right w:w="65" w:type="dxa"/>
            </w:tcMar>
          </w:tcPr>
          <w:p>
            <w:pPr>
              <w:pStyle w:val="TableBody"/>
              <w:keepNext w:val="0"/>
            </w:pPr>
            <w:r>
              <w:t>MSG-027</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No hay tasa autorizada para la fecha del pago. Solicite su registro al Propietario.</w:t>
            </w:r>
          </w:p>
        </w:tc>
        <w:tc>
          <w:tcPr>
            <w:tcW w:type="dxa" w:w="2160"/>
            <w:tcMar>
              <w:top w:w="50" w:type="dxa"/>
              <w:bottom w:w="50" w:type="dxa"/>
              <w:left w:w="65" w:type="dxa"/>
              <w:right w:w="65" w:type="dxa"/>
            </w:tcMar>
          </w:tcPr>
          <w:p>
            <w:pPr>
              <w:pStyle w:val="TableBody"/>
              <w:keepNext w:val="0"/>
            </w:pPr>
            <w:r>
              <w:t>Conversión sin autorización</w:t>
            </w:r>
          </w:p>
        </w:tc>
      </w:tr>
      <w:tr>
        <w:trPr>
          <w:cantSplit/>
        </w:trPr>
        <w:tc>
          <w:tcPr>
            <w:tcW w:type="dxa" w:w="1152"/>
            <w:tcMar>
              <w:top w:w="50" w:type="dxa"/>
              <w:bottom w:w="50" w:type="dxa"/>
              <w:left w:w="65" w:type="dxa"/>
              <w:right w:w="65" w:type="dxa"/>
            </w:tcMar>
          </w:tcPr>
          <w:p>
            <w:pPr>
              <w:pStyle w:val="TableBody"/>
              <w:keepNext w:val="0"/>
            </w:pPr>
            <w:r>
              <w:t>MSG-028</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aplicación supera el saldo del cargo. Revise la distribución.</w:t>
            </w:r>
          </w:p>
        </w:tc>
        <w:tc>
          <w:tcPr>
            <w:tcW w:type="dxa" w:w="2160"/>
            <w:tcMar>
              <w:top w:w="50" w:type="dxa"/>
              <w:bottom w:w="50" w:type="dxa"/>
              <w:left w:w="65" w:type="dxa"/>
              <w:right w:w="65" w:type="dxa"/>
            </w:tcMar>
          </w:tcPr>
          <w:p>
            <w:pPr>
              <w:pStyle w:val="TableBody"/>
              <w:keepNext w:val="0"/>
            </w:pPr>
            <w:r>
              <w:t>Aplicación manual excesiva</w:t>
            </w:r>
          </w:p>
        </w:tc>
      </w:tr>
      <w:tr>
        <w:trPr>
          <w:cantSplit/>
        </w:trPr>
        <w:tc>
          <w:tcPr>
            <w:tcW w:type="dxa" w:w="1152"/>
            <w:tcMar>
              <w:top w:w="50" w:type="dxa"/>
              <w:bottom w:w="50" w:type="dxa"/>
              <w:left w:w="65" w:type="dxa"/>
              <w:right w:w="65" w:type="dxa"/>
            </w:tcMar>
          </w:tcPr>
          <w:p>
            <w:pPr>
              <w:pStyle w:val="TableBody"/>
              <w:keepNext w:val="0"/>
            </w:pPr>
            <w:r>
              <w:t>MSG-029</w:t>
            </w:r>
          </w:p>
        </w:tc>
        <w:tc>
          <w:tcPr>
            <w:tcW w:type="dxa" w:w="1296"/>
            <w:tcMar>
              <w:top w:w="50" w:type="dxa"/>
              <w:bottom w:w="50" w:type="dxa"/>
              <w:left w:w="65" w:type="dxa"/>
              <w:right w:w="65" w:type="dxa"/>
            </w:tcMar>
          </w:tcPr>
          <w:p>
            <w:pPr>
              <w:pStyle w:val="TableBody"/>
              <w:keepNext w:val="0"/>
            </w:pPr>
            <w:r>
              <w:t>Confirmación</w:t>
            </w:r>
          </w:p>
        </w:tc>
        <w:tc>
          <w:tcPr>
            <w:tcW w:type="dxa" w:w="4752"/>
            <w:tcMar>
              <w:top w:w="50" w:type="dxa"/>
              <w:bottom w:w="50" w:type="dxa"/>
              <w:left w:w="65" w:type="dxa"/>
              <w:right w:w="65" w:type="dxa"/>
            </w:tcMar>
          </w:tcPr>
          <w:p>
            <w:pPr>
              <w:pStyle w:val="TableBody"/>
              <w:keepNext w:val="0"/>
            </w:pPr>
            <w:r>
              <w:t>Confirme el monto, la moneda y la distribución antes de registrar el pago.</w:t>
            </w:r>
          </w:p>
        </w:tc>
        <w:tc>
          <w:tcPr>
            <w:tcW w:type="dxa" w:w="2160"/>
            <w:tcMar>
              <w:top w:w="50" w:type="dxa"/>
              <w:bottom w:w="50" w:type="dxa"/>
              <w:left w:w="65" w:type="dxa"/>
              <w:right w:w="65" w:type="dxa"/>
            </w:tcMar>
          </w:tcPr>
          <w:p>
            <w:pPr>
              <w:pStyle w:val="TableBody"/>
              <w:keepNext w:val="0"/>
            </w:pPr>
            <w:r>
              <w:t>Resumen anterior a H4</w:t>
            </w:r>
          </w:p>
        </w:tc>
      </w:tr>
      <w:tr>
        <w:trPr>
          <w:cantSplit/>
        </w:trPr>
        <w:tc>
          <w:tcPr>
            <w:tcW w:type="dxa" w:w="1152"/>
            <w:tcMar>
              <w:top w:w="50" w:type="dxa"/>
              <w:bottom w:w="50" w:type="dxa"/>
              <w:left w:w="65" w:type="dxa"/>
              <w:right w:w="65" w:type="dxa"/>
            </w:tcMar>
          </w:tcPr>
          <w:p>
            <w:pPr>
              <w:pStyle w:val="TableBody"/>
              <w:keepNext w:val="0"/>
            </w:pPr>
            <w:r>
              <w:t>MSG-030</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El pago se registró. El recibo está disponible.</w:t>
            </w:r>
          </w:p>
        </w:tc>
        <w:tc>
          <w:tcPr>
            <w:tcW w:type="dxa" w:w="2160"/>
            <w:tcMar>
              <w:top w:w="50" w:type="dxa"/>
              <w:bottom w:w="50" w:type="dxa"/>
              <w:left w:w="65" w:type="dxa"/>
              <w:right w:w="65" w:type="dxa"/>
            </w:tcMar>
          </w:tcPr>
          <w:p>
            <w:pPr>
              <w:pStyle w:val="TableBody"/>
              <w:keepNext w:val="0"/>
            </w:pPr>
            <w:r>
              <w:t>Commit financiero confirmado</w:t>
            </w:r>
          </w:p>
        </w:tc>
      </w:tr>
      <w:tr>
        <w:trPr>
          <w:cantSplit/>
        </w:trPr>
        <w:tc>
          <w:tcPr>
            <w:tcW w:type="dxa" w:w="1152"/>
            <w:tcMar>
              <w:top w:w="50" w:type="dxa"/>
              <w:bottom w:w="50" w:type="dxa"/>
              <w:left w:w="65" w:type="dxa"/>
              <w:right w:w="65" w:type="dxa"/>
            </w:tcMar>
          </w:tcPr>
          <w:p>
            <w:pPr>
              <w:pStyle w:val="TableBody"/>
              <w:keepNext w:val="0"/>
            </w:pPr>
            <w:r>
              <w:t>MSG-031</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Escriba el motivo de la anulación.</w:t>
            </w:r>
          </w:p>
        </w:tc>
        <w:tc>
          <w:tcPr>
            <w:tcW w:type="dxa" w:w="2160"/>
            <w:tcMar>
              <w:top w:w="50" w:type="dxa"/>
              <w:bottom w:w="50" w:type="dxa"/>
              <w:left w:w="65" w:type="dxa"/>
              <w:right w:w="65" w:type="dxa"/>
            </w:tcMar>
          </w:tcPr>
          <w:p>
            <w:pPr>
              <w:pStyle w:val="TableBody"/>
              <w:keepNext w:val="0"/>
            </w:pPr>
            <w:r>
              <w:t>Motivo vacío de recibo</w:t>
            </w:r>
          </w:p>
        </w:tc>
      </w:tr>
      <w:tr>
        <w:trPr>
          <w:cantSplit/>
        </w:trPr>
        <w:tc>
          <w:tcPr>
            <w:tcW w:type="dxa" w:w="1152"/>
            <w:tcMar>
              <w:top w:w="50" w:type="dxa"/>
              <w:bottom w:w="50" w:type="dxa"/>
              <w:left w:w="65" w:type="dxa"/>
              <w:right w:w="65" w:type="dxa"/>
            </w:tcMar>
          </w:tcPr>
          <w:p>
            <w:pPr>
              <w:pStyle w:val="TableBody"/>
              <w:keepNext w:val="0"/>
            </w:pPr>
            <w:r>
              <w:t>MSG-032</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pago tiene aplicaciones posteriores activas. Revise sus dependencias antes de anularlo.</w:t>
            </w:r>
          </w:p>
        </w:tc>
        <w:tc>
          <w:tcPr>
            <w:tcW w:type="dxa" w:w="2160"/>
            <w:tcMar>
              <w:top w:w="50" w:type="dxa"/>
              <w:bottom w:w="50" w:type="dxa"/>
              <w:left w:w="65" w:type="dxa"/>
              <w:right w:w="65" w:type="dxa"/>
            </w:tcMar>
          </w:tcPr>
          <w:p>
            <w:pPr>
              <w:pStyle w:val="TableBody"/>
              <w:keepNext w:val="0"/>
            </w:pPr>
            <w:r>
              <w:t>RN-31</w:t>
            </w:r>
          </w:p>
        </w:tc>
      </w:tr>
      <w:tr>
        <w:trPr>
          <w:cantSplit/>
        </w:trPr>
        <w:tc>
          <w:tcPr>
            <w:tcW w:type="dxa" w:w="1152"/>
            <w:tcMar>
              <w:top w:w="50" w:type="dxa"/>
              <w:bottom w:w="50" w:type="dxa"/>
              <w:left w:w="65" w:type="dxa"/>
              <w:right w:w="65" w:type="dxa"/>
            </w:tcMar>
          </w:tcPr>
          <w:p>
            <w:pPr>
              <w:pStyle w:val="TableBody"/>
              <w:keepNext w:val="0"/>
            </w:pPr>
            <w:r>
              <w:t>MSG-033</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recibo existe, pero no se pudo generar su archivo. Vuelva a exportarlo.</w:t>
            </w:r>
          </w:p>
        </w:tc>
        <w:tc>
          <w:tcPr>
            <w:tcW w:type="dxa" w:w="2160"/>
            <w:tcMar>
              <w:top w:w="50" w:type="dxa"/>
              <w:bottom w:w="50" w:type="dxa"/>
              <w:left w:w="65" w:type="dxa"/>
              <w:right w:w="65" w:type="dxa"/>
            </w:tcMar>
          </w:tcPr>
          <w:p>
            <w:pPr>
              <w:pStyle w:val="TableBody"/>
              <w:keepNext w:val="0"/>
            </w:pPr>
            <w:r>
              <w:t>Falla de reporte posterior a pago</w:t>
            </w:r>
          </w:p>
        </w:tc>
      </w:tr>
      <w:tr>
        <w:trPr>
          <w:cantSplit/>
        </w:trPr>
        <w:tc>
          <w:tcPr>
            <w:tcW w:type="dxa" w:w="1152"/>
            <w:tcMar>
              <w:top w:w="50" w:type="dxa"/>
              <w:bottom w:w="50" w:type="dxa"/>
              <w:left w:w="65" w:type="dxa"/>
              <w:right w:w="65" w:type="dxa"/>
            </w:tcMar>
          </w:tcPr>
          <w:p>
            <w:pPr>
              <w:pStyle w:val="TableBody"/>
              <w:keepNext w:val="0"/>
            </w:pPr>
            <w:r>
              <w:t>MSG-034</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Escriba un concepto para cada deducción.</w:t>
            </w:r>
          </w:p>
        </w:tc>
        <w:tc>
          <w:tcPr>
            <w:tcW w:type="dxa" w:w="2160"/>
            <w:tcMar>
              <w:top w:w="50" w:type="dxa"/>
              <w:bottom w:w="50" w:type="dxa"/>
              <w:left w:w="65" w:type="dxa"/>
              <w:right w:w="65" w:type="dxa"/>
            </w:tcMar>
          </w:tcPr>
          <w:p>
            <w:pPr>
              <w:pStyle w:val="TableBody"/>
              <w:keepNext w:val="0"/>
            </w:pPr>
            <w:r>
              <w:t>Liquidación incompleta</w:t>
            </w:r>
          </w:p>
        </w:tc>
      </w:tr>
      <w:tr>
        <w:trPr>
          <w:cantSplit/>
        </w:trPr>
        <w:tc>
          <w:tcPr>
            <w:tcW w:type="dxa" w:w="1152"/>
            <w:tcMar>
              <w:top w:w="50" w:type="dxa"/>
              <w:bottom w:w="50" w:type="dxa"/>
              <w:left w:w="65" w:type="dxa"/>
              <w:right w:w="65" w:type="dxa"/>
            </w:tcMar>
          </w:tcPr>
          <w:p>
            <w:pPr>
              <w:pStyle w:val="TableBody"/>
              <w:keepNext w:val="0"/>
            </w:pPr>
            <w:r>
              <w:t>MSG-035</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aplicación y la devolución superan el remanente del depósito.</w:t>
            </w:r>
          </w:p>
        </w:tc>
        <w:tc>
          <w:tcPr>
            <w:tcW w:type="dxa" w:w="2160"/>
            <w:tcMar>
              <w:top w:w="50" w:type="dxa"/>
              <w:bottom w:w="50" w:type="dxa"/>
              <w:left w:w="65" w:type="dxa"/>
              <w:right w:w="65" w:type="dxa"/>
            </w:tcMar>
          </w:tcPr>
          <w:p>
            <w:pPr>
              <w:pStyle w:val="TableBody"/>
              <w:keepNext w:val="0"/>
            </w:pPr>
            <w:r>
              <w:t>Identidad de garantía inválida</w:t>
            </w:r>
          </w:p>
        </w:tc>
      </w:tr>
      <w:tr>
        <w:trPr>
          <w:cantSplit/>
        </w:trPr>
        <w:tc>
          <w:tcPr>
            <w:tcW w:type="dxa" w:w="1152"/>
            <w:tcMar>
              <w:top w:w="50" w:type="dxa"/>
              <w:bottom w:w="50" w:type="dxa"/>
              <w:left w:w="65" w:type="dxa"/>
              <w:right w:w="65" w:type="dxa"/>
            </w:tcMar>
          </w:tcPr>
          <w:p>
            <w:pPr>
              <w:pStyle w:val="TableBody"/>
              <w:keepNext w:val="0"/>
            </w:pPr>
            <w:r>
              <w:t>MSG-036</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No hay depósitos para el contrato seleccionado.</w:t>
            </w:r>
          </w:p>
        </w:tc>
        <w:tc>
          <w:tcPr>
            <w:tcW w:type="dxa" w:w="2160"/>
            <w:tcMar>
              <w:top w:w="50" w:type="dxa"/>
              <w:bottom w:w="50" w:type="dxa"/>
              <w:left w:w="65" w:type="dxa"/>
              <w:right w:w="65" w:type="dxa"/>
            </w:tcMar>
          </w:tcPr>
          <w:p>
            <w:pPr>
              <w:pStyle w:val="TableBody"/>
              <w:keepNext w:val="0"/>
            </w:pPr>
            <w:r>
              <w:t>Vista de garantía sin registros</w:t>
            </w:r>
          </w:p>
        </w:tc>
      </w:tr>
      <w:tr>
        <w:trPr>
          <w:cantSplit/>
        </w:trPr>
        <w:tc>
          <w:tcPr>
            <w:tcW w:type="dxa" w:w="1152"/>
            <w:tcMar>
              <w:top w:w="50" w:type="dxa"/>
              <w:bottom w:w="50" w:type="dxa"/>
              <w:left w:w="65" w:type="dxa"/>
              <w:right w:w="65" w:type="dxa"/>
            </w:tcMar>
          </w:tcPr>
          <w:p>
            <w:pPr>
              <w:pStyle w:val="TableBody"/>
              <w:keepNext w:val="0"/>
            </w:pPr>
            <w:r>
              <w:t>MSG-037</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Describa la solicitud y seleccione una unidad.</w:t>
            </w:r>
          </w:p>
        </w:tc>
        <w:tc>
          <w:tcPr>
            <w:tcW w:type="dxa" w:w="2160"/>
            <w:tcMar>
              <w:top w:w="50" w:type="dxa"/>
              <w:bottom w:w="50" w:type="dxa"/>
              <w:left w:w="65" w:type="dxa"/>
              <w:right w:w="65" w:type="dxa"/>
            </w:tcMar>
          </w:tcPr>
          <w:p>
            <w:pPr>
              <w:pStyle w:val="TableBody"/>
              <w:keepNext w:val="0"/>
            </w:pPr>
            <w:r>
              <w:t>Mantenimiento incompleto</w:t>
            </w:r>
          </w:p>
        </w:tc>
      </w:tr>
      <w:tr>
        <w:trPr>
          <w:cantSplit/>
        </w:trPr>
        <w:tc>
          <w:tcPr>
            <w:tcW w:type="dxa" w:w="1152"/>
            <w:tcMar>
              <w:top w:w="50" w:type="dxa"/>
              <w:bottom w:w="50" w:type="dxa"/>
              <w:left w:w="65" w:type="dxa"/>
              <w:right w:w="65" w:type="dxa"/>
            </w:tcMar>
          </w:tcPr>
          <w:p>
            <w:pPr>
              <w:pStyle w:val="TableBody"/>
              <w:keepNext w:val="0"/>
            </w:pPr>
            <w:r>
              <w:t>MSG-038</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No hay solicitudes con estos filtros.</w:t>
            </w:r>
          </w:p>
        </w:tc>
        <w:tc>
          <w:tcPr>
            <w:tcW w:type="dxa" w:w="2160"/>
            <w:tcMar>
              <w:top w:w="50" w:type="dxa"/>
              <w:bottom w:w="50" w:type="dxa"/>
              <w:left w:w="65" w:type="dxa"/>
              <w:right w:w="65" w:type="dxa"/>
            </w:tcMar>
          </w:tcPr>
          <w:p>
            <w:pPr>
              <w:pStyle w:val="TableBody"/>
              <w:keepNext w:val="0"/>
            </w:pPr>
            <w:r>
              <w:t>Lista de mantenimiento vacía</w:t>
            </w:r>
          </w:p>
        </w:tc>
      </w:tr>
      <w:tr>
        <w:trPr>
          <w:cantSplit/>
        </w:trPr>
        <w:tc>
          <w:tcPr>
            <w:tcW w:type="dxa" w:w="1152"/>
            <w:tcMar>
              <w:top w:w="50" w:type="dxa"/>
              <w:bottom w:w="50" w:type="dxa"/>
              <w:left w:w="65" w:type="dxa"/>
              <w:right w:w="65" w:type="dxa"/>
            </w:tcMar>
          </w:tcPr>
          <w:p>
            <w:pPr>
              <w:pStyle w:val="TableBody"/>
              <w:keepNext w:val="0"/>
            </w:pPr>
            <w:r>
              <w:t>MSG-039</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La solicitud de mantenimiento se guardó.</w:t>
            </w:r>
          </w:p>
        </w:tc>
        <w:tc>
          <w:tcPr>
            <w:tcW w:type="dxa" w:w="2160"/>
            <w:tcMar>
              <w:top w:w="50" w:type="dxa"/>
              <w:bottom w:w="50" w:type="dxa"/>
              <w:left w:w="65" w:type="dxa"/>
              <w:right w:w="65" w:type="dxa"/>
            </w:tcMar>
          </w:tcPr>
          <w:p>
            <w:pPr>
              <w:pStyle w:val="TableBody"/>
              <w:keepNext w:val="0"/>
            </w:pPr>
            <w:r>
              <w:t>Commit de solicitud</w:t>
            </w:r>
          </w:p>
        </w:tc>
      </w:tr>
      <w:tr>
        <w:trPr>
          <w:cantSplit/>
        </w:trPr>
        <w:tc>
          <w:tcPr>
            <w:tcW w:type="dxa" w:w="1152"/>
            <w:tcMar>
              <w:top w:w="50" w:type="dxa"/>
              <w:bottom w:w="50" w:type="dxa"/>
              <w:left w:w="65" w:type="dxa"/>
              <w:right w:w="65" w:type="dxa"/>
            </w:tcMar>
          </w:tcPr>
          <w:p>
            <w:pPr>
              <w:pStyle w:val="TableBody"/>
              <w:keepNext w:val="0"/>
            </w:pPr>
            <w:r>
              <w:t>MSG-040</w:t>
            </w:r>
          </w:p>
        </w:tc>
        <w:tc>
          <w:tcPr>
            <w:tcW w:type="dxa" w:w="1296"/>
            <w:tcMar>
              <w:top w:w="50" w:type="dxa"/>
              <w:bottom w:w="50" w:type="dxa"/>
              <w:left w:w="65" w:type="dxa"/>
              <w:right w:w="65" w:type="dxa"/>
            </w:tcMar>
          </w:tcPr>
          <w:p>
            <w:pPr>
              <w:pStyle w:val="TableBody"/>
              <w:keepNext w:val="0"/>
            </w:pPr>
            <w:r>
              <w:t>Información</w:t>
            </w:r>
          </w:p>
        </w:tc>
        <w:tc>
          <w:tcPr>
            <w:tcW w:type="dxa" w:w="4752"/>
            <w:tcMar>
              <w:top w:w="50" w:type="dxa"/>
              <w:bottom w:w="50" w:type="dxa"/>
              <w:left w:w="65" w:type="dxa"/>
              <w:right w:w="65" w:type="dxa"/>
            </w:tcMar>
          </w:tcPr>
          <w:p>
            <w:pPr>
              <w:pStyle w:val="TableBody"/>
              <w:keepNext w:val="0"/>
            </w:pPr>
            <w:r>
              <w:t>Referencia comercial informativa. No está autorizada para registrar pagos.</w:t>
            </w:r>
          </w:p>
        </w:tc>
        <w:tc>
          <w:tcPr>
            <w:tcW w:type="dxa" w:w="2160"/>
            <w:tcMar>
              <w:top w:w="50" w:type="dxa"/>
              <w:bottom w:w="50" w:type="dxa"/>
              <w:left w:w="65" w:type="dxa"/>
              <w:right w:w="65" w:type="dxa"/>
            </w:tcMar>
          </w:tcPr>
          <w:p>
            <w:pPr>
              <w:pStyle w:val="TableBody"/>
              <w:keepNext w:val="0"/>
            </w:pPr>
            <w:r>
              <w:t>Región API permanente</w:t>
            </w:r>
          </w:p>
        </w:tc>
      </w:tr>
      <w:tr>
        <w:trPr>
          <w:cantSplit/>
        </w:trPr>
        <w:tc>
          <w:tcPr>
            <w:tcW w:type="dxa" w:w="1152"/>
            <w:tcMar>
              <w:top w:w="50" w:type="dxa"/>
              <w:bottom w:w="50" w:type="dxa"/>
              <w:left w:w="65" w:type="dxa"/>
              <w:right w:w="65" w:type="dxa"/>
            </w:tcMar>
          </w:tcPr>
          <w:p>
            <w:pPr>
              <w:pStyle w:val="TableBody"/>
              <w:keepNext w:val="0"/>
            </w:pPr>
            <w:r>
              <w:t>MSG-041</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La referencia está desactualizada. Consulte su fecha antes de usarla como información.</w:t>
            </w:r>
          </w:p>
        </w:tc>
        <w:tc>
          <w:tcPr>
            <w:tcW w:type="dxa" w:w="2160"/>
            <w:tcMar>
              <w:top w:w="50" w:type="dxa"/>
              <w:bottom w:w="50" w:type="dxa"/>
              <w:left w:w="65" w:type="dxa"/>
              <w:right w:w="65" w:type="dxa"/>
            </w:tcMar>
          </w:tcPr>
          <w:p>
            <w:pPr>
              <w:pStyle w:val="TableBody"/>
              <w:keepNext w:val="0"/>
            </w:pPr>
            <w:r>
              <w:t>Próxima actualización superada</w:t>
            </w:r>
          </w:p>
        </w:tc>
      </w:tr>
      <w:tr>
        <w:trPr>
          <w:cantSplit/>
        </w:trPr>
        <w:tc>
          <w:tcPr>
            <w:tcW w:type="dxa" w:w="1152"/>
            <w:tcMar>
              <w:top w:w="50" w:type="dxa"/>
              <w:bottom w:w="50" w:type="dxa"/>
              <w:left w:w="65" w:type="dxa"/>
              <w:right w:w="65" w:type="dxa"/>
            </w:tcMar>
          </w:tcPr>
          <w:p>
            <w:pPr>
              <w:pStyle w:val="TableBody"/>
              <w:keepNext w:val="0"/>
            </w:pPr>
            <w:r>
              <w:t>MSG-042</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No hay conexión con el proveedor. Se conserva la última referencia disponible.</w:t>
            </w:r>
          </w:p>
        </w:tc>
        <w:tc>
          <w:tcPr>
            <w:tcW w:type="dxa" w:w="2160"/>
            <w:tcMar>
              <w:top w:w="50" w:type="dxa"/>
              <w:bottom w:w="50" w:type="dxa"/>
              <w:left w:w="65" w:type="dxa"/>
              <w:right w:w="65" w:type="dxa"/>
            </w:tcMar>
          </w:tcPr>
          <w:p>
            <w:pPr>
              <w:pStyle w:val="TableBody"/>
              <w:keepNext w:val="0"/>
            </w:pPr>
            <w:r>
              <w:t>Falla HTTP con caché</w:t>
            </w:r>
          </w:p>
        </w:tc>
      </w:tr>
      <w:tr>
        <w:trPr>
          <w:cantSplit/>
        </w:trPr>
        <w:tc>
          <w:tcPr>
            <w:tcW w:type="dxa" w:w="1152"/>
            <w:tcMar>
              <w:top w:w="50" w:type="dxa"/>
              <w:bottom w:w="50" w:type="dxa"/>
              <w:left w:w="65" w:type="dxa"/>
              <w:right w:w="65" w:type="dxa"/>
            </w:tcMar>
          </w:tcPr>
          <w:p>
            <w:pPr>
              <w:pStyle w:val="TableBody"/>
              <w:keepNext w:val="0"/>
            </w:pPr>
            <w:r>
              <w:t>MSG-043</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respuesta no contiene una tasa USD/NIO válida. Se conserva el historial.</w:t>
            </w:r>
          </w:p>
        </w:tc>
        <w:tc>
          <w:tcPr>
            <w:tcW w:type="dxa" w:w="2160"/>
            <w:tcMar>
              <w:top w:w="50" w:type="dxa"/>
              <w:bottom w:w="50" w:type="dxa"/>
              <w:left w:w="65" w:type="dxa"/>
              <w:right w:w="65" w:type="dxa"/>
            </w:tcMar>
          </w:tcPr>
          <w:p>
            <w:pPr>
              <w:pStyle w:val="TableBody"/>
              <w:keepNext w:val="0"/>
            </w:pPr>
            <w:r>
              <w:t>JSON rechazado</w:t>
            </w:r>
          </w:p>
        </w:tc>
      </w:tr>
      <w:tr>
        <w:trPr>
          <w:cantSplit/>
        </w:trPr>
        <w:tc>
          <w:tcPr>
            <w:tcW w:type="dxa" w:w="1152"/>
            <w:tcMar>
              <w:top w:w="50" w:type="dxa"/>
              <w:bottom w:w="50" w:type="dxa"/>
              <w:left w:w="65" w:type="dxa"/>
              <w:right w:w="65" w:type="dxa"/>
            </w:tcMar>
          </w:tcPr>
          <w:p>
            <w:pPr>
              <w:pStyle w:val="TableBody"/>
              <w:keepNext w:val="0"/>
            </w:pPr>
            <w:r>
              <w:t>MSG-044</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Los indicadores conservan el corte anterior porque no se pudo actualizar la consulta.</w:t>
            </w:r>
          </w:p>
        </w:tc>
        <w:tc>
          <w:tcPr>
            <w:tcW w:type="dxa" w:w="2160"/>
            <w:tcMar>
              <w:top w:w="50" w:type="dxa"/>
              <w:bottom w:w="50" w:type="dxa"/>
              <w:left w:w="65" w:type="dxa"/>
              <w:right w:w="65" w:type="dxa"/>
            </w:tcMar>
          </w:tcPr>
          <w:p>
            <w:pPr>
              <w:pStyle w:val="TableBody"/>
              <w:keepNext w:val="0"/>
            </w:pPr>
            <w:r>
              <w:t>Panel con falla de refresco</w:t>
            </w:r>
          </w:p>
        </w:tc>
      </w:tr>
      <w:tr>
        <w:trPr>
          <w:cantSplit/>
        </w:trPr>
        <w:tc>
          <w:tcPr>
            <w:tcW w:type="dxa" w:w="1152"/>
            <w:tcMar>
              <w:top w:w="50" w:type="dxa"/>
              <w:bottom w:w="50" w:type="dxa"/>
              <w:left w:w="65" w:type="dxa"/>
              <w:right w:w="65" w:type="dxa"/>
            </w:tcMar>
          </w:tcPr>
          <w:p>
            <w:pPr>
              <w:pStyle w:val="TableBody"/>
              <w:keepNext w:val="0"/>
            </w:pPr>
            <w:r>
              <w:t>MSG-045</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Seleccione un contrato para generar su estado de cuenta.</w:t>
            </w:r>
          </w:p>
        </w:tc>
        <w:tc>
          <w:tcPr>
            <w:tcW w:type="dxa" w:w="2160"/>
            <w:tcMar>
              <w:top w:w="50" w:type="dxa"/>
              <w:bottom w:w="50" w:type="dxa"/>
              <w:left w:w="65" w:type="dxa"/>
              <w:right w:w="65" w:type="dxa"/>
            </w:tcMar>
          </w:tcPr>
          <w:p>
            <w:pPr>
              <w:pStyle w:val="TableBody"/>
              <w:keepNext w:val="0"/>
            </w:pPr>
            <w:r>
              <w:t>Reporte sin parámetro obligatorio</w:t>
            </w:r>
          </w:p>
        </w:tc>
      </w:tr>
      <w:tr>
        <w:trPr>
          <w:cantSplit/>
        </w:trPr>
        <w:tc>
          <w:tcPr>
            <w:tcW w:type="dxa" w:w="1152"/>
            <w:tcMar>
              <w:top w:w="50" w:type="dxa"/>
              <w:bottom w:w="50" w:type="dxa"/>
              <w:left w:w="65" w:type="dxa"/>
              <w:right w:w="65" w:type="dxa"/>
            </w:tcMar>
          </w:tcPr>
          <w:p>
            <w:pPr>
              <w:pStyle w:val="TableBody"/>
              <w:keepNext w:val="0"/>
            </w:pPr>
            <w:r>
              <w:t>MSG-046</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No se pudo generar el reporte. Se conservaron los parámetros.</w:t>
            </w:r>
          </w:p>
        </w:tc>
        <w:tc>
          <w:tcPr>
            <w:tcW w:type="dxa" w:w="2160"/>
            <w:tcMar>
              <w:top w:w="50" w:type="dxa"/>
              <w:bottom w:w="50" w:type="dxa"/>
              <w:left w:w="65" w:type="dxa"/>
              <w:right w:w="65" w:type="dxa"/>
            </w:tcMar>
          </w:tcPr>
          <w:p>
            <w:pPr>
              <w:pStyle w:val="TableBody"/>
              <w:keepNext w:val="0"/>
            </w:pPr>
            <w:r>
              <w:t>Falla H5</w:t>
            </w:r>
          </w:p>
        </w:tc>
      </w:tr>
      <w:tr>
        <w:trPr>
          <w:cantSplit/>
        </w:trPr>
        <w:tc>
          <w:tcPr>
            <w:tcW w:type="dxa" w:w="1152"/>
            <w:tcMar>
              <w:top w:w="50" w:type="dxa"/>
              <w:bottom w:w="50" w:type="dxa"/>
              <w:left w:w="65" w:type="dxa"/>
              <w:right w:w="65" w:type="dxa"/>
            </w:tcMar>
          </w:tcPr>
          <w:p>
            <w:pPr>
              <w:pStyle w:val="TableBody"/>
              <w:keepNext w:val="0"/>
            </w:pPr>
            <w:r>
              <w:t>MSG-047</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No se puede escribir en la carpeta elegida. Seleccione otra ubicación.</w:t>
            </w:r>
          </w:p>
        </w:tc>
        <w:tc>
          <w:tcPr>
            <w:tcW w:type="dxa" w:w="2160"/>
            <w:tcMar>
              <w:top w:w="50" w:type="dxa"/>
              <w:bottom w:w="50" w:type="dxa"/>
              <w:left w:w="65" w:type="dxa"/>
              <w:right w:w="65" w:type="dxa"/>
            </w:tcMar>
          </w:tcPr>
          <w:p>
            <w:pPr>
              <w:pStyle w:val="TableBody"/>
              <w:keepNext w:val="0"/>
            </w:pPr>
            <w:r>
              <w:t>Destino no escribible</w:t>
            </w:r>
          </w:p>
        </w:tc>
      </w:tr>
      <w:tr>
        <w:trPr>
          <w:cantSplit/>
        </w:trPr>
        <w:tc>
          <w:tcPr>
            <w:tcW w:type="dxa" w:w="1152"/>
            <w:tcMar>
              <w:top w:w="50" w:type="dxa"/>
              <w:bottom w:w="50" w:type="dxa"/>
              <w:left w:w="65" w:type="dxa"/>
              <w:right w:w="65" w:type="dxa"/>
            </w:tcMar>
          </w:tcPr>
          <w:p>
            <w:pPr>
              <w:pStyle w:val="TableBody"/>
              <w:keepNext w:val="0"/>
            </w:pPr>
            <w:r>
              <w:t>MSG-048</w:t>
            </w:r>
          </w:p>
        </w:tc>
        <w:tc>
          <w:tcPr>
            <w:tcW w:type="dxa" w:w="1296"/>
            <w:tcMar>
              <w:top w:w="50" w:type="dxa"/>
              <w:bottom w:w="50" w:type="dxa"/>
              <w:left w:w="65" w:type="dxa"/>
              <w:right w:w="65" w:type="dxa"/>
            </w:tcMar>
          </w:tcPr>
          <w:p>
            <w:pPr>
              <w:pStyle w:val="TableBody"/>
              <w:keepNext w:val="0"/>
            </w:pPr>
            <w:r>
              <w:t>Confirmación</w:t>
            </w:r>
          </w:p>
        </w:tc>
        <w:tc>
          <w:tcPr>
            <w:tcW w:type="dxa" w:w="4752"/>
            <w:tcMar>
              <w:top w:w="50" w:type="dxa"/>
              <w:bottom w:w="50" w:type="dxa"/>
              <w:left w:w="65" w:type="dxa"/>
              <w:right w:w="65" w:type="dxa"/>
            </w:tcMar>
          </w:tcPr>
          <w:p>
            <w:pPr>
              <w:pStyle w:val="TableBody"/>
              <w:keepNext w:val="0"/>
            </w:pPr>
            <w:r>
              <w:t>Ya existe un archivo con ese nombre. Elija Reemplazar o Cancelar.</w:t>
            </w:r>
          </w:p>
        </w:tc>
        <w:tc>
          <w:tcPr>
            <w:tcW w:type="dxa" w:w="2160"/>
            <w:tcMar>
              <w:top w:w="50" w:type="dxa"/>
              <w:bottom w:w="50" w:type="dxa"/>
              <w:left w:w="65" w:type="dxa"/>
              <w:right w:w="65" w:type="dxa"/>
            </w:tcMar>
          </w:tcPr>
          <w:p>
            <w:pPr>
              <w:pStyle w:val="TableBody"/>
              <w:keepNext w:val="0"/>
            </w:pPr>
            <w:r>
              <w:t>Exportación con colisión</w:t>
            </w:r>
          </w:p>
        </w:tc>
      </w:tr>
      <w:tr>
        <w:trPr>
          <w:cantSplit/>
        </w:trPr>
        <w:tc>
          <w:tcPr>
            <w:tcW w:type="dxa" w:w="1152"/>
            <w:tcMar>
              <w:top w:w="50" w:type="dxa"/>
              <w:bottom w:w="50" w:type="dxa"/>
              <w:left w:w="65" w:type="dxa"/>
              <w:right w:w="65" w:type="dxa"/>
            </w:tcMar>
          </w:tcPr>
          <w:p>
            <w:pPr>
              <w:pStyle w:val="TableBody"/>
              <w:keepNext w:val="0"/>
            </w:pPr>
            <w:r>
              <w:t>MSG-049</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El reporte no tiene datos para los filtros seleccionados.</w:t>
            </w:r>
          </w:p>
        </w:tc>
        <w:tc>
          <w:tcPr>
            <w:tcW w:type="dxa" w:w="2160"/>
            <w:tcMar>
              <w:top w:w="50" w:type="dxa"/>
              <w:bottom w:w="50" w:type="dxa"/>
              <w:left w:w="65" w:type="dxa"/>
              <w:right w:w="65" w:type="dxa"/>
            </w:tcMar>
          </w:tcPr>
          <w:p>
            <w:pPr>
              <w:pStyle w:val="TableBody"/>
              <w:keepNext w:val="0"/>
            </w:pPr>
            <w:r>
              <w:t>Reporte de cero filas</w:t>
            </w:r>
          </w:p>
        </w:tc>
      </w:tr>
      <w:tr>
        <w:trPr>
          <w:cantSplit/>
        </w:trPr>
        <w:tc>
          <w:tcPr>
            <w:tcW w:type="dxa" w:w="1152"/>
            <w:tcMar>
              <w:top w:w="50" w:type="dxa"/>
              <w:bottom w:w="50" w:type="dxa"/>
              <w:left w:w="65" w:type="dxa"/>
              <w:right w:w="65" w:type="dxa"/>
            </w:tcMar>
          </w:tcPr>
          <w:p>
            <w:pPr>
              <w:pStyle w:val="TableBody"/>
              <w:keepNext w:val="0"/>
            </w:pPr>
            <w:r>
              <w:t>MSG-050</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El archivo se guardó en la ubicación seleccionada.</w:t>
            </w:r>
          </w:p>
        </w:tc>
        <w:tc>
          <w:tcPr>
            <w:tcW w:type="dxa" w:w="2160"/>
            <w:tcMar>
              <w:top w:w="50" w:type="dxa"/>
              <w:bottom w:w="50" w:type="dxa"/>
              <w:left w:w="65" w:type="dxa"/>
              <w:right w:w="65" w:type="dxa"/>
            </w:tcMar>
          </w:tcPr>
          <w:p>
            <w:pPr>
              <w:pStyle w:val="TableBody"/>
              <w:keepNext w:val="0"/>
            </w:pPr>
            <w:r>
              <w:t>Publicación final confirmada</w:t>
            </w:r>
          </w:p>
        </w:tc>
      </w:tr>
      <w:tr>
        <w:trPr>
          <w:cantSplit/>
        </w:trPr>
        <w:tc>
          <w:tcPr>
            <w:tcW w:type="dxa" w:w="1152"/>
            <w:tcMar>
              <w:top w:w="50" w:type="dxa"/>
              <w:bottom w:w="50" w:type="dxa"/>
              <w:left w:w="65" w:type="dxa"/>
              <w:right w:w="65" w:type="dxa"/>
            </w:tcMar>
          </w:tcPr>
          <w:p>
            <w:pPr>
              <w:pStyle w:val="TableBody"/>
              <w:keepNext w:val="0"/>
            </w:pPr>
            <w:r>
              <w:t>MSG-051</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Revise los valores. Los días y montos configurados no pueden ser negativos.</w:t>
            </w:r>
          </w:p>
        </w:tc>
        <w:tc>
          <w:tcPr>
            <w:tcW w:type="dxa" w:w="2160"/>
            <w:tcMar>
              <w:top w:w="50" w:type="dxa"/>
              <w:bottom w:w="50" w:type="dxa"/>
              <w:left w:w="65" w:type="dxa"/>
              <w:right w:w="65" w:type="dxa"/>
            </w:tcMar>
          </w:tcPr>
          <w:p>
            <w:pPr>
              <w:pStyle w:val="TableBody"/>
              <w:keepNext w:val="0"/>
            </w:pPr>
            <w:r>
              <w:t>Parámetro inválido</w:t>
            </w:r>
          </w:p>
        </w:tc>
      </w:tr>
      <w:tr>
        <w:trPr>
          <w:cantSplit/>
        </w:trPr>
        <w:tc>
          <w:tcPr>
            <w:tcW w:type="dxa" w:w="1152"/>
            <w:tcMar>
              <w:top w:w="50" w:type="dxa"/>
              <w:bottom w:w="50" w:type="dxa"/>
              <w:left w:w="65" w:type="dxa"/>
              <w:right w:w="65" w:type="dxa"/>
            </w:tcMar>
          </w:tcPr>
          <w:p>
            <w:pPr>
              <w:pStyle w:val="TableBody"/>
              <w:keepNext w:val="0"/>
            </w:pPr>
            <w:r>
              <w:t>MSG-052</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La nueva versión de parámetros se guardó.</w:t>
            </w:r>
          </w:p>
        </w:tc>
        <w:tc>
          <w:tcPr>
            <w:tcW w:type="dxa" w:w="2160"/>
            <w:tcMar>
              <w:top w:w="50" w:type="dxa"/>
              <w:bottom w:w="50" w:type="dxa"/>
              <w:left w:w="65" w:type="dxa"/>
              <w:right w:w="65" w:type="dxa"/>
            </w:tcMar>
          </w:tcPr>
          <w:p>
            <w:pPr>
              <w:pStyle w:val="TableBody"/>
              <w:keepNext w:val="0"/>
            </w:pPr>
            <w:r>
              <w:t>Commit de configuración</w:t>
            </w:r>
          </w:p>
        </w:tc>
      </w:tr>
      <w:tr>
        <w:trPr>
          <w:cantSplit/>
        </w:trPr>
        <w:tc>
          <w:tcPr>
            <w:tcW w:type="dxa" w:w="1152"/>
            <w:tcMar>
              <w:top w:w="50" w:type="dxa"/>
              <w:bottom w:w="50" w:type="dxa"/>
              <w:left w:w="65" w:type="dxa"/>
              <w:right w:w="65" w:type="dxa"/>
            </w:tcMar>
          </w:tcPr>
          <w:p>
            <w:pPr>
              <w:pStyle w:val="TableBody"/>
              <w:keepNext w:val="0"/>
            </w:pPr>
            <w:r>
              <w:t>MSG-053</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Ese nombre de usuario ya existe. Escriba otro nombre.</w:t>
            </w:r>
          </w:p>
        </w:tc>
        <w:tc>
          <w:tcPr>
            <w:tcW w:type="dxa" w:w="2160"/>
            <w:tcMar>
              <w:top w:w="50" w:type="dxa"/>
              <w:bottom w:w="50" w:type="dxa"/>
              <w:left w:w="65" w:type="dxa"/>
              <w:right w:w="65" w:type="dxa"/>
            </w:tcMar>
          </w:tcPr>
          <w:p>
            <w:pPr>
              <w:pStyle w:val="TableBody"/>
              <w:keepNext w:val="0"/>
            </w:pPr>
            <w:r>
              <w:t>Cuenta duplicada</w:t>
            </w:r>
          </w:p>
        </w:tc>
      </w:tr>
      <w:tr>
        <w:trPr>
          <w:cantSplit/>
        </w:trPr>
        <w:tc>
          <w:tcPr>
            <w:tcW w:type="dxa" w:w="1152"/>
            <w:tcMar>
              <w:top w:w="50" w:type="dxa"/>
              <w:bottom w:w="50" w:type="dxa"/>
              <w:left w:w="65" w:type="dxa"/>
              <w:right w:w="65" w:type="dxa"/>
            </w:tcMar>
          </w:tcPr>
          <w:p>
            <w:pPr>
              <w:pStyle w:val="TableBody"/>
              <w:keepNext w:val="0"/>
            </w:pPr>
            <w:r>
              <w:t>MSG-054</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Debe conservar al menos una cuenta Propietario activa.</w:t>
            </w:r>
          </w:p>
        </w:tc>
        <w:tc>
          <w:tcPr>
            <w:tcW w:type="dxa" w:w="2160"/>
            <w:tcMar>
              <w:top w:w="50" w:type="dxa"/>
              <w:bottom w:w="50" w:type="dxa"/>
              <w:left w:w="65" w:type="dxa"/>
              <w:right w:w="65" w:type="dxa"/>
            </w:tcMar>
          </w:tcPr>
          <w:p>
            <w:pPr>
              <w:pStyle w:val="TableBody"/>
              <w:keepNext w:val="0"/>
            </w:pPr>
            <w:r>
              <w:t>Protección de último administrador</w:t>
            </w:r>
          </w:p>
        </w:tc>
      </w:tr>
      <w:tr>
        <w:trPr>
          <w:cantSplit/>
        </w:trPr>
        <w:tc>
          <w:tcPr>
            <w:tcW w:type="dxa" w:w="1152"/>
            <w:tcMar>
              <w:top w:w="50" w:type="dxa"/>
              <w:bottom w:w="50" w:type="dxa"/>
              <w:left w:w="65" w:type="dxa"/>
              <w:right w:w="65" w:type="dxa"/>
            </w:tcMar>
          </w:tcPr>
          <w:p>
            <w:pPr>
              <w:pStyle w:val="TableBody"/>
              <w:keepNext w:val="0"/>
            </w:pPr>
            <w:r>
              <w:t>MSG-055</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Los cambios de la cuenta se guardaron.</w:t>
            </w:r>
          </w:p>
        </w:tc>
        <w:tc>
          <w:tcPr>
            <w:tcW w:type="dxa" w:w="2160"/>
            <w:tcMar>
              <w:top w:w="50" w:type="dxa"/>
              <w:bottom w:w="50" w:type="dxa"/>
              <w:left w:w="65" w:type="dxa"/>
              <w:right w:w="65" w:type="dxa"/>
            </w:tcMar>
          </w:tcPr>
          <w:p>
            <w:pPr>
              <w:pStyle w:val="TableBody"/>
              <w:keepNext w:val="0"/>
            </w:pPr>
            <w:r>
              <w:t>Cuenta actualizada</w:t>
            </w:r>
          </w:p>
        </w:tc>
      </w:tr>
      <w:tr>
        <w:trPr>
          <w:cantSplit/>
        </w:trPr>
        <w:tc>
          <w:tcPr>
            <w:tcW w:type="dxa" w:w="1152"/>
            <w:tcMar>
              <w:top w:w="50" w:type="dxa"/>
              <w:bottom w:w="50" w:type="dxa"/>
              <w:left w:w="65" w:type="dxa"/>
              <w:right w:w="65" w:type="dxa"/>
            </w:tcMar>
          </w:tcPr>
          <w:p>
            <w:pPr>
              <w:pStyle w:val="TableBody"/>
              <w:keepNext w:val="0"/>
            </w:pPr>
            <w:r>
              <w:t>MSG-056</w:t>
            </w:r>
          </w:p>
        </w:tc>
        <w:tc>
          <w:tcPr>
            <w:tcW w:type="dxa" w:w="1296"/>
            <w:tcMar>
              <w:top w:w="50" w:type="dxa"/>
              <w:bottom w:w="50" w:type="dxa"/>
              <w:left w:w="65" w:type="dxa"/>
              <w:right w:w="65" w:type="dxa"/>
            </w:tcMar>
          </w:tcPr>
          <w:p>
            <w:pPr>
              <w:pStyle w:val="TableBody"/>
              <w:keepNext w:val="0"/>
            </w:pPr>
            <w:r>
              <w:t>Información</w:t>
            </w:r>
          </w:p>
        </w:tc>
        <w:tc>
          <w:tcPr>
            <w:tcW w:type="dxa" w:w="4752"/>
            <w:tcMar>
              <w:top w:w="50" w:type="dxa"/>
              <w:bottom w:w="50" w:type="dxa"/>
              <w:left w:w="65" w:type="dxa"/>
              <w:right w:w="65" w:type="dxa"/>
            </w:tcMar>
          </w:tcPr>
          <w:p>
            <w:pPr>
              <w:pStyle w:val="TableBody"/>
              <w:keepNext w:val="0"/>
            </w:pPr>
            <w:r>
              <w:t>La bitácora es de solo lectura.</w:t>
            </w:r>
          </w:p>
        </w:tc>
        <w:tc>
          <w:tcPr>
            <w:tcW w:type="dxa" w:w="2160"/>
            <w:tcMar>
              <w:top w:w="50" w:type="dxa"/>
              <w:bottom w:w="50" w:type="dxa"/>
              <w:left w:w="65" w:type="dxa"/>
              <w:right w:w="65" w:type="dxa"/>
            </w:tcMar>
          </w:tcPr>
          <w:p>
            <w:pPr>
              <w:pStyle w:val="TableBody"/>
              <w:keepNext w:val="0"/>
            </w:pPr>
            <w:r>
              <w:t>Detalle de auditoría</w:t>
            </w:r>
          </w:p>
        </w:tc>
      </w:tr>
      <w:tr>
        <w:trPr>
          <w:cantSplit/>
        </w:trPr>
        <w:tc>
          <w:tcPr>
            <w:tcW w:type="dxa" w:w="1152"/>
            <w:tcMar>
              <w:top w:w="50" w:type="dxa"/>
              <w:bottom w:w="50" w:type="dxa"/>
              <w:left w:w="65" w:type="dxa"/>
              <w:right w:w="65" w:type="dxa"/>
            </w:tcMar>
          </w:tcPr>
          <w:p>
            <w:pPr>
              <w:pStyle w:val="TableBody"/>
              <w:keepNext w:val="0"/>
            </w:pPr>
            <w:r>
              <w:t>MSG-057</w:t>
            </w:r>
          </w:p>
        </w:tc>
        <w:tc>
          <w:tcPr>
            <w:tcW w:type="dxa" w:w="1296"/>
            <w:tcMar>
              <w:top w:w="50" w:type="dxa"/>
              <w:bottom w:w="50" w:type="dxa"/>
              <w:left w:w="65" w:type="dxa"/>
              <w:right w:w="65" w:type="dxa"/>
            </w:tcMar>
          </w:tcPr>
          <w:p>
            <w:pPr>
              <w:pStyle w:val="TableBody"/>
              <w:keepNext w:val="0"/>
            </w:pPr>
            <w:r>
              <w:t>Vacío</w:t>
            </w:r>
          </w:p>
        </w:tc>
        <w:tc>
          <w:tcPr>
            <w:tcW w:type="dxa" w:w="4752"/>
            <w:tcMar>
              <w:top w:w="50" w:type="dxa"/>
              <w:bottom w:w="50" w:type="dxa"/>
              <w:left w:w="65" w:type="dxa"/>
              <w:right w:w="65" w:type="dxa"/>
            </w:tcMar>
          </w:tcPr>
          <w:p>
            <w:pPr>
              <w:pStyle w:val="TableBody"/>
              <w:keepNext w:val="0"/>
            </w:pPr>
            <w:r>
              <w:t>No hay eventos con estos filtros.</w:t>
            </w:r>
          </w:p>
        </w:tc>
        <w:tc>
          <w:tcPr>
            <w:tcW w:type="dxa" w:w="2160"/>
            <w:tcMar>
              <w:top w:w="50" w:type="dxa"/>
              <w:bottom w:w="50" w:type="dxa"/>
              <w:left w:w="65" w:type="dxa"/>
              <w:right w:w="65" w:type="dxa"/>
            </w:tcMar>
          </w:tcPr>
          <w:p>
            <w:pPr>
              <w:pStyle w:val="TableBody"/>
              <w:keepNext w:val="0"/>
            </w:pPr>
            <w:r>
              <w:t>Auditoría sin coincidencias</w:t>
            </w:r>
          </w:p>
        </w:tc>
      </w:tr>
      <w:tr>
        <w:trPr>
          <w:cantSplit/>
        </w:trPr>
        <w:tc>
          <w:tcPr>
            <w:tcW w:type="dxa" w:w="1152"/>
            <w:tcMar>
              <w:top w:w="50" w:type="dxa"/>
              <w:bottom w:w="50" w:type="dxa"/>
              <w:left w:w="65" w:type="dxa"/>
              <w:right w:w="65" w:type="dxa"/>
            </w:tcMar>
          </w:tcPr>
          <w:p>
            <w:pPr>
              <w:pStyle w:val="TableBody"/>
              <w:keepNext w:val="0"/>
            </w:pPr>
            <w:r>
              <w:t>MSG-058</w:t>
            </w:r>
          </w:p>
        </w:tc>
        <w:tc>
          <w:tcPr>
            <w:tcW w:type="dxa" w:w="1296"/>
            <w:tcMar>
              <w:top w:w="50" w:type="dxa"/>
              <w:bottom w:w="50" w:type="dxa"/>
              <w:left w:w="65" w:type="dxa"/>
              <w:right w:w="65" w:type="dxa"/>
            </w:tcMar>
          </w:tcPr>
          <w:p>
            <w:pPr>
              <w:pStyle w:val="TableBody"/>
              <w:keepNext w:val="0"/>
            </w:pPr>
            <w:r>
              <w:t>Confirmación</w:t>
            </w:r>
          </w:p>
        </w:tc>
        <w:tc>
          <w:tcPr>
            <w:tcW w:type="dxa" w:w="4752"/>
            <w:tcMar>
              <w:top w:w="50" w:type="dxa"/>
              <w:bottom w:w="50" w:type="dxa"/>
              <w:left w:w="65" w:type="dxa"/>
              <w:right w:w="65" w:type="dxa"/>
            </w:tcMar>
          </w:tcPr>
          <w:p>
            <w:pPr>
              <w:pStyle w:val="TableBody"/>
              <w:keepNext w:val="0"/>
            </w:pPr>
            <w:r>
              <w:t>Revise el período y los contratos elegibles antes de generar los cargos.</w:t>
            </w:r>
          </w:p>
        </w:tc>
        <w:tc>
          <w:tcPr>
            <w:tcW w:type="dxa" w:w="2160"/>
            <w:tcMar>
              <w:top w:w="50" w:type="dxa"/>
              <w:bottom w:w="50" w:type="dxa"/>
              <w:left w:w="65" w:type="dxa"/>
              <w:right w:w="65" w:type="dxa"/>
            </w:tcMar>
          </w:tcPr>
          <w:p>
            <w:pPr>
              <w:pStyle w:val="TableBody"/>
              <w:keepNext w:val="0"/>
            </w:pPr>
            <w:r>
              <w:t>Previsualización H1</w:t>
            </w:r>
          </w:p>
        </w:tc>
      </w:tr>
      <w:tr>
        <w:trPr>
          <w:cantSplit/>
        </w:trPr>
        <w:tc>
          <w:tcPr>
            <w:tcW w:type="dxa" w:w="1152"/>
            <w:tcMar>
              <w:top w:w="50" w:type="dxa"/>
              <w:bottom w:w="50" w:type="dxa"/>
              <w:left w:w="65" w:type="dxa"/>
              <w:right w:w="65" w:type="dxa"/>
            </w:tcMar>
          </w:tcPr>
          <w:p>
            <w:pPr>
              <w:pStyle w:val="TableBody"/>
              <w:keepNext w:val="0"/>
            </w:pPr>
            <w:r>
              <w:t>MSG-059</w:t>
            </w:r>
          </w:p>
        </w:tc>
        <w:tc>
          <w:tcPr>
            <w:tcW w:type="dxa" w:w="1296"/>
            <w:tcMar>
              <w:top w:w="50" w:type="dxa"/>
              <w:bottom w:w="50" w:type="dxa"/>
              <w:left w:w="65" w:type="dxa"/>
              <w:right w:w="65" w:type="dxa"/>
            </w:tcMar>
          </w:tcPr>
          <w:p>
            <w:pPr>
              <w:pStyle w:val="TableBody"/>
              <w:keepNext w:val="0"/>
            </w:pPr>
            <w:r>
              <w:t>Información</w:t>
            </w:r>
          </w:p>
        </w:tc>
        <w:tc>
          <w:tcPr>
            <w:tcW w:type="dxa" w:w="4752"/>
            <w:tcMar>
              <w:top w:w="50" w:type="dxa"/>
              <w:bottom w:w="50" w:type="dxa"/>
              <w:left w:w="65" w:type="dxa"/>
              <w:right w:w="65" w:type="dxa"/>
            </w:tcMar>
          </w:tcPr>
          <w:p>
            <w:pPr>
              <w:pStyle w:val="TableBody"/>
              <w:keepNext w:val="0"/>
            </w:pPr>
            <w:r>
              <w:t>Se solicitó cancelar. El contrato en curso terminará antes de detener el lote.</w:t>
            </w:r>
          </w:p>
        </w:tc>
        <w:tc>
          <w:tcPr>
            <w:tcW w:type="dxa" w:w="2160"/>
            <w:tcMar>
              <w:top w:w="50" w:type="dxa"/>
              <w:bottom w:w="50" w:type="dxa"/>
              <w:left w:w="65" w:type="dxa"/>
              <w:right w:w="65" w:type="dxa"/>
            </w:tcMar>
          </w:tcPr>
          <w:p>
            <w:pPr>
              <w:pStyle w:val="TableBody"/>
              <w:keepNext w:val="0"/>
            </w:pPr>
            <w:r>
              <w:t>Cancelación entre contratos</w:t>
            </w:r>
          </w:p>
        </w:tc>
      </w:tr>
      <w:tr>
        <w:trPr>
          <w:cantSplit/>
        </w:trPr>
        <w:tc>
          <w:tcPr>
            <w:tcW w:type="dxa" w:w="1152"/>
            <w:tcMar>
              <w:top w:w="50" w:type="dxa"/>
              <w:bottom w:w="50" w:type="dxa"/>
              <w:left w:w="65" w:type="dxa"/>
              <w:right w:w="65" w:type="dxa"/>
            </w:tcMar>
          </w:tcPr>
          <w:p>
            <w:pPr>
              <w:pStyle w:val="TableBody"/>
              <w:keepNext w:val="0"/>
            </w:pPr>
            <w:r>
              <w:t>MSG-060</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La generación terminó. Revise los generados, omitidos y fallidos del resumen.</w:t>
            </w:r>
          </w:p>
        </w:tc>
        <w:tc>
          <w:tcPr>
            <w:tcW w:type="dxa" w:w="2160"/>
            <w:tcMar>
              <w:top w:w="50" w:type="dxa"/>
              <w:bottom w:w="50" w:type="dxa"/>
              <w:left w:w="65" w:type="dxa"/>
              <w:right w:w="65" w:type="dxa"/>
            </w:tcMar>
          </w:tcPr>
          <w:p>
            <w:pPr>
              <w:pStyle w:val="TableBody"/>
              <w:keepNext w:val="0"/>
            </w:pPr>
            <w:r>
              <w:t>Fin H1</w:t>
            </w:r>
          </w:p>
        </w:tc>
      </w:tr>
      <w:tr>
        <w:trPr>
          <w:cantSplit/>
        </w:trPr>
        <w:tc>
          <w:tcPr>
            <w:tcW w:type="dxa" w:w="1152"/>
            <w:tcMar>
              <w:top w:w="50" w:type="dxa"/>
              <w:bottom w:w="50" w:type="dxa"/>
              <w:left w:w="65" w:type="dxa"/>
              <w:right w:w="65" w:type="dxa"/>
            </w:tcMar>
          </w:tcPr>
          <w:p>
            <w:pPr>
              <w:pStyle w:val="TableBody"/>
              <w:keepNext w:val="0"/>
            </w:pPr>
            <w:r>
              <w:t>MSG-061</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El cierre sigue esperando tareas activas. La aplicación permanecerá abierta.</w:t>
            </w:r>
          </w:p>
        </w:tc>
        <w:tc>
          <w:tcPr>
            <w:tcW w:type="dxa" w:w="2160"/>
            <w:tcMar>
              <w:top w:w="50" w:type="dxa"/>
              <w:bottom w:w="50" w:type="dxa"/>
              <w:left w:w="65" w:type="dxa"/>
              <w:right w:w="65" w:type="dxa"/>
            </w:tcMar>
          </w:tcPr>
          <w:p>
            <w:pPr>
              <w:pStyle w:val="TableBody"/>
              <w:keepNext w:val="0"/>
            </w:pPr>
            <w:r>
              <w:t>H6 supera 10 s</w:t>
            </w:r>
          </w:p>
        </w:tc>
      </w:tr>
      <w:tr>
        <w:trPr>
          <w:cantSplit/>
        </w:trPr>
        <w:tc>
          <w:tcPr>
            <w:tcW w:type="dxa" w:w="1152"/>
            <w:tcMar>
              <w:top w:w="50" w:type="dxa"/>
              <w:bottom w:w="50" w:type="dxa"/>
              <w:left w:w="65" w:type="dxa"/>
              <w:right w:w="65" w:type="dxa"/>
            </w:tcMar>
          </w:tcPr>
          <w:p>
            <w:pPr>
              <w:pStyle w:val="TableBody"/>
              <w:keepNext w:val="0"/>
            </w:pPr>
            <w:r>
              <w:t>MSG-062</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No tiene permiso para realizar esta acción.</w:t>
            </w:r>
          </w:p>
        </w:tc>
        <w:tc>
          <w:tcPr>
            <w:tcW w:type="dxa" w:w="2160"/>
            <w:tcMar>
              <w:top w:w="50" w:type="dxa"/>
              <w:bottom w:w="50" w:type="dxa"/>
              <w:left w:w="65" w:type="dxa"/>
              <w:right w:w="65" w:type="dxa"/>
            </w:tcMar>
          </w:tcPr>
          <w:p>
            <w:pPr>
              <w:pStyle w:val="TableBody"/>
              <w:keepNext w:val="0"/>
            </w:pPr>
            <w:r>
              <w:t>Servicio rechaza rol</w:t>
            </w:r>
          </w:p>
        </w:tc>
      </w:tr>
      <w:tr>
        <w:trPr>
          <w:cantSplit/>
        </w:trPr>
        <w:tc>
          <w:tcPr>
            <w:tcW w:type="dxa" w:w="1152"/>
            <w:tcMar>
              <w:top w:w="50" w:type="dxa"/>
              <w:bottom w:w="50" w:type="dxa"/>
              <w:left w:w="65" w:type="dxa"/>
              <w:right w:w="65" w:type="dxa"/>
            </w:tcMar>
          </w:tcPr>
          <w:p>
            <w:pPr>
              <w:pStyle w:val="TableBody"/>
              <w:keepNext w:val="0"/>
            </w:pPr>
            <w:r>
              <w:t>MSG-063</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archivo debe ser PDF, PNG o JPEG y no superar 5 MiB.</w:t>
            </w:r>
          </w:p>
        </w:tc>
        <w:tc>
          <w:tcPr>
            <w:tcW w:type="dxa" w:w="2160"/>
            <w:tcMar>
              <w:top w:w="50" w:type="dxa"/>
              <w:bottom w:w="50" w:type="dxa"/>
              <w:left w:w="65" w:type="dxa"/>
              <w:right w:w="65" w:type="dxa"/>
            </w:tcMar>
          </w:tcPr>
          <w:p>
            <w:pPr>
              <w:pStyle w:val="TableBody"/>
              <w:keepNext w:val="0"/>
            </w:pPr>
            <w:r>
              <w:t>Adjunto de inquilino inválido</w:t>
            </w:r>
          </w:p>
        </w:tc>
      </w:tr>
      <w:tr>
        <w:trPr>
          <w:cantSplit/>
        </w:trPr>
        <w:tc>
          <w:tcPr>
            <w:tcW w:type="dxa" w:w="1152"/>
            <w:tcMar>
              <w:top w:w="50" w:type="dxa"/>
              <w:bottom w:w="50" w:type="dxa"/>
              <w:left w:w="65" w:type="dxa"/>
              <w:right w:w="65" w:type="dxa"/>
            </w:tcMar>
          </w:tcPr>
          <w:p>
            <w:pPr>
              <w:pStyle w:val="TableBody"/>
              <w:keepNext w:val="0"/>
            </w:pPr>
            <w:r>
              <w:t>MSG-064</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El resultado del pago aún no está confirmado. Consulte el estado antes de reintentar.</w:t>
            </w:r>
          </w:p>
        </w:tc>
        <w:tc>
          <w:tcPr>
            <w:tcW w:type="dxa" w:w="2160"/>
            <w:tcMar>
              <w:top w:w="50" w:type="dxa"/>
              <w:bottom w:w="50" w:type="dxa"/>
              <w:left w:w="65" w:type="dxa"/>
              <w:right w:w="65" w:type="dxa"/>
            </w:tcMar>
          </w:tcPr>
          <w:p>
            <w:pPr>
              <w:pStyle w:val="TableBody"/>
              <w:keepNext w:val="0"/>
            </w:pPr>
            <w:r>
              <w:t>Conexión interrumpida tras enviar</w:t>
            </w:r>
          </w:p>
        </w:tc>
      </w:tr>
      <w:tr>
        <w:trPr>
          <w:cantSplit/>
        </w:trPr>
        <w:tc>
          <w:tcPr>
            <w:tcW w:type="dxa" w:w="1152"/>
            <w:tcMar>
              <w:top w:w="50" w:type="dxa"/>
              <w:bottom w:w="50" w:type="dxa"/>
              <w:left w:w="65" w:type="dxa"/>
              <w:right w:w="65" w:type="dxa"/>
            </w:tcMar>
          </w:tcPr>
          <w:p>
            <w:pPr>
              <w:pStyle w:val="TableBody"/>
              <w:keepNext w:val="0"/>
            </w:pPr>
            <w:r>
              <w:t>MSG-065</w:t>
            </w:r>
          </w:p>
        </w:tc>
        <w:tc>
          <w:tcPr>
            <w:tcW w:type="dxa" w:w="1296"/>
            <w:tcMar>
              <w:top w:w="50" w:type="dxa"/>
              <w:bottom w:w="50" w:type="dxa"/>
              <w:left w:w="65" w:type="dxa"/>
              <w:right w:w="65" w:type="dxa"/>
            </w:tcMar>
          </w:tcPr>
          <w:p>
            <w:pPr>
              <w:pStyle w:val="TableBody"/>
              <w:keepNext w:val="0"/>
            </w:pPr>
            <w:r>
              <w:t>Información</w:t>
            </w:r>
          </w:p>
        </w:tc>
        <w:tc>
          <w:tcPr>
            <w:tcW w:type="dxa" w:w="4752"/>
            <w:tcMar>
              <w:top w:w="50" w:type="dxa"/>
              <w:bottom w:w="50" w:type="dxa"/>
              <w:left w:w="65" w:type="dxa"/>
              <w:right w:w="65" w:type="dxa"/>
            </w:tcMar>
          </w:tcPr>
          <w:p>
            <w:pPr>
              <w:pStyle w:val="TableBody"/>
              <w:keepNext w:val="0"/>
            </w:pPr>
            <w:r>
              <w:t>No hay tasa autorizada. Puede consultar referencias, pero no registrar pagos entre monedas.</w:t>
            </w:r>
          </w:p>
        </w:tc>
        <w:tc>
          <w:tcPr>
            <w:tcW w:type="dxa" w:w="2160"/>
            <w:tcMar>
              <w:top w:w="50" w:type="dxa"/>
              <w:bottom w:w="50" w:type="dxa"/>
              <w:left w:w="65" w:type="dxa"/>
              <w:right w:w="65" w:type="dxa"/>
            </w:tcMar>
          </w:tcPr>
          <w:p>
            <w:pPr>
              <w:pStyle w:val="TableBody"/>
              <w:keepNext w:val="0"/>
            </w:pPr>
            <w:r>
              <w:t>Sin tasa financiera</w:t>
            </w:r>
          </w:p>
        </w:tc>
      </w:tr>
      <w:tr>
        <w:trPr>
          <w:cantSplit/>
        </w:trPr>
        <w:tc>
          <w:tcPr>
            <w:tcW w:type="dxa" w:w="1152"/>
            <w:tcMar>
              <w:top w:w="50" w:type="dxa"/>
              <w:bottom w:w="50" w:type="dxa"/>
              <w:left w:w="65" w:type="dxa"/>
              <w:right w:w="65" w:type="dxa"/>
            </w:tcMar>
          </w:tcPr>
          <w:p>
            <w:pPr>
              <w:pStyle w:val="TableBody"/>
              <w:keepNext w:val="0"/>
            </w:pPr>
            <w:r>
              <w:t>MSG-066</w:t>
            </w:r>
          </w:p>
        </w:tc>
        <w:tc>
          <w:tcPr>
            <w:tcW w:type="dxa" w:w="1296"/>
            <w:tcMar>
              <w:top w:w="50" w:type="dxa"/>
              <w:bottom w:w="50" w:type="dxa"/>
              <w:left w:w="65" w:type="dxa"/>
              <w:right w:w="65" w:type="dxa"/>
            </w:tcMar>
          </w:tcPr>
          <w:p>
            <w:pPr>
              <w:pStyle w:val="TableBody"/>
              <w:keepNext w:val="0"/>
            </w:pPr>
            <w:r>
              <w:t>Confirmación</w:t>
            </w:r>
          </w:p>
        </w:tc>
        <w:tc>
          <w:tcPr>
            <w:tcW w:type="dxa" w:w="4752"/>
            <w:tcMar>
              <w:top w:w="50" w:type="dxa"/>
              <w:bottom w:w="50" w:type="dxa"/>
              <w:left w:w="65" w:type="dxa"/>
              <w:right w:w="65" w:type="dxa"/>
            </w:tcMar>
          </w:tcPr>
          <w:p>
            <w:pPr>
              <w:pStyle w:val="TableBody"/>
              <w:keepNext w:val="0"/>
            </w:pPr>
            <w:r>
              <w:t>Esta operación dará de baja el registro y conservará su historial.</w:t>
            </w:r>
          </w:p>
        </w:tc>
        <w:tc>
          <w:tcPr>
            <w:tcW w:type="dxa" w:w="2160"/>
            <w:tcMar>
              <w:top w:w="50" w:type="dxa"/>
              <w:bottom w:w="50" w:type="dxa"/>
              <w:left w:w="65" w:type="dxa"/>
              <w:right w:w="65" w:type="dxa"/>
            </w:tcMar>
          </w:tcPr>
          <w:p>
            <w:pPr>
              <w:pStyle w:val="TableBody"/>
              <w:keepNext w:val="0"/>
            </w:pPr>
            <w:r>
              <w:t>PAN-23</w:t>
            </w:r>
          </w:p>
        </w:tc>
      </w:tr>
      <w:tr>
        <w:trPr>
          <w:cantSplit/>
        </w:trPr>
        <w:tc>
          <w:tcPr>
            <w:tcW w:type="dxa" w:w="1152"/>
            <w:tcMar>
              <w:top w:w="50" w:type="dxa"/>
              <w:bottom w:w="50" w:type="dxa"/>
              <w:left w:w="65" w:type="dxa"/>
              <w:right w:w="65" w:type="dxa"/>
            </w:tcMar>
          </w:tcPr>
          <w:p>
            <w:pPr>
              <w:pStyle w:val="TableBody"/>
              <w:keepNext w:val="0"/>
            </w:pPr>
            <w:r>
              <w:t>MSG-067</w:t>
            </w:r>
          </w:p>
        </w:tc>
        <w:tc>
          <w:tcPr>
            <w:tcW w:type="dxa" w:w="1296"/>
            <w:tcMar>
              <w:top w:w="50" w:type="dxa"/>
              <w:bottom w:w="50" w:type="dxa"/>
              <w:left w:w="65" w:type="dxa"/>
              <w:right w:w="65" w:type="dxa"/>
            </w:tcMar>
          </w:tcPr>
          <w:p>
            <w:pPr>
              <w:pStyle w:val="TableBody"/>
              <w:keepNext w:val="0"/>
            </w:pPr>
            <w:r>
              <w:t>Confirmación</w:t>
            </w:r>
          </w:p>
        </w:tc>
        <w:tc>
          <w:tcPr>
            <w:tcW w:type="dxa" w:w="4752"/>
            <w:tcMar>
              <w:top w:w="50" w:type="dxa"/>
              <w:bottom w:w="50" w:type="dxa"/>
              <w:left w:w="65" w:type="dxa"/>
              <w:right w:w="65" w:type="dxa"/>
            </w:tcMar>
          </w:tcPr>
          <w:p>
            <w:pPr>
              <w:pStyle w:val="TableBody"/>
              <w:keepNext w:val="0"/>
            </w:pPr>
            <w:r>
              <w:t>El recibo quedará Anulado y conservará su número. Confirme el motivo registrado.</w:t>
            </w:r>
          </w:p>
        </w:tc>
        <w:tc>
          <w:tcPr>
            <w:tcW w:type="dxa" w:w="2160"/>
            <w:tcMar>
              <w:top w:w="50" w:type="dxa"/>
              <w:bottom w:w="50" w:type="dxa"/>
              <w:left w:w="65" w:type="dxa"/>
              <w:right w:w="65" w:type="dxa"/>
            </w:tcMar>
          </w:tcPr>
          <w:p>
            <w:pPr>
              <w:pStyle w:val="TableBody"/>
              <w:keepNext w:val="0"/>
            </w:pPr>
            <w:r>
              <w:t>PAN-29</w:t>
            </w:r>
          </w:p>
        </w:tc>
      </w:tr>
      <w:tr>
        <w:trPr>
          <w:cantSplit/>
        </w:trPr>
        <w:tc>
          <w:tcPr>
            <w:tcW w:type="dxa" w:w="1152"/>
            <w:tcMar>
              <w:top w:w="50" w:type="dxa"/>
              <w:bottom w:w="50" w:type="dxa"/>
              <w:left w:w="65" w:type="dxa"/>
              <w:right w:w="65" w:type="dxa"/>
            </w:tcMar>
          </w:tcPr>
          <w:p>
            <w:pPr>
              <w:pStyle w:val="TableBody"/>
              <w:keepNext w:val="0"/>
            </w:pPr>
            <w:r>
              <w:t>MSG-068</w:t>
            </w:r>
          </w:p>
        </w:tc>
        <w:tc>
          <w:tcPr>
            <w:tcW w:type="dxa" w:w="1296"/>
            <w:tcMar>
              <w:top w:w="50" w:type="dxa"/>
              <w:bottom w:w="50" w:type="dxa"/>
              <w:left w:w="65" w:type="dxa"/>
              <w:right w:w="65" w:type="dxa"/>
            </w:tcMar>
          </w:tcPr>
          <w:p>
            <w:pPr>
              <w:pStyle w:val="TableBody"/>
              <w:keepNext w:val="0"/>
            </w:pPr>
            <w:r>
              <w:t>Éxito</w:t>
            </w:r>
          </w:p>
        </w:tc>
        <w:tc>
          <w:tcPr>
            <w:tcW w:type="dxa" w:w="4752"/>
            <w:tcMar>
              <w:top w:w="50" w:type="dxa"/>
              <w:bottom w:w="50" w:type="dxa"/>
              <w:left w:w="65" w:type="dxa"/>
              <w:right w:w="65" w:type="dxa"/>
            </w:tcMar>
          </w:tcPr>
          <w:p>
            <w:pPr>
              <w:pStyle w:val="TableBody"/>
              <w:keepNext w:val="0"/>
            </w:pPr>
            <w:r>
              <w:t>El depósito se liquidó. Revise las aplicaciones, devoluciones y el remanente.</w:t>
            </w:r>
          </w:p>
        </w:tc>
        <w:tc>
          <w:tcPr>
            <w:tcW w:type="dxa" w:w="2160"/>
            <w:tcMar>
              <w:top w:w="50" w:type="dxa"/>
              <w:bottom w:w="50" w:type="dxa"/>
              <w:left w:w="65" w:type="dxa"/>
              <w:right w:w="65" w:type="dxa"/>
            </w:tcMar>
          </w:tcPr>
          <w:p>
            <w:pPr>
              <w:pStyle w:val="TableBody"/>
              <w:keepNext w:val="0"/>
            </w:pPr>
            <w:r>
              <w:t>Commit de liquidación</w:t>
            </w:r>
          </w:p>
        </w:tc>
      </w:tr>
      <w:tr>
        <w:trPr>
          <w:cantSplit/>
        </w:trPr>
        <w:tc>
          <w:tcPr>
            <w:tcW w:type="dxa" w:w="1152"/>
            <w:tcMar>
              <w:top w:w="50" w:type="dxa"/>
              <w:bottom w:w="50" w:type="dxa"/>
              <w:left w:w="65" w:type="dxa"/>
              <w:right w:w="65" w:type="dxa"/>
            </w:tcMar>
          </w:tcPr>
          <w:p>
            <w:pPr>
              <w:pStyle w:val="TableBody"/>
              <w:keepNext w:val="0"/>
            </w:pPr>
            <w:r>
              <w:t>MSG-069</w:t>
            </w:r>
          </w:p>
        </w:tc>
        <w:tc>
          <w:tcPr>
            <w:tcW w:type="dxa" w:w="1296"/>
            <w:tcMar>
              <w:top w:w="50" w:type="dxa"/>
              <w:bottom w:w="50" w:type="dxa"/>
              <w:left w:w="65" w:type="dxa"/>
              <w:right w:w="65" w:type="dxa"/>
            </w:tcMar>
          </w:tcPr>
          <w:p>
            <w:pPr>
              <w:pStyle w:val="TableBody"/>
              <w:keepNext w:val="0"/>
            </w:pPr>
            <w:r>
              <w:t>Información</w:t>
            </w:r>
          </w:p>
        </w:tc>
        <w:tc>
          <w:tcPr>
            <w:tcW w:type="dxa" w:w="4752"/>
            <w:tcMar>
              <w:top w:w="50" w:type="dxa"/>
              <w:bottom w:w="50" w:type="dxa"/>
              <w:left w:w="65" w:type="dxa"/>
              <w:right w:w="65" w:type="dxa"/>
            </w:tcMar>
          </w:tcPr>
          <w:p>
            <w:pPr>
              <w:pStyle w:val="TableBody"/>
              <w:keepNext w:val="0"/>
            </w:pPr>
            <w:r>
              <w:t>La referencia está vigente como información hasta la próxima actualización indicada.</w:t>
            </w:r>
          </w:p>
        </w:tc>
        <w:tc>
          <w:tcPr>
            <w:tcW w:type="dxa" w:w="2160"/>
            <w:tcMar>
              <w:top w:w="50" w:type="dxa"/>
              <w:bottom w:w="50" w:type="dxa"/>
              <w:left w:w="65" w:type="dxa"/>
              <w:right w:w="65" w:type="dxa"/>
            </w:tcMar>
          </w:tcPr>
          <w:p>
            <w:pPr>
              <w:pStyle w:val="TableBody"/>
              <w:keepNext w:val="0"/>
            </w:pPr>
            <w:r>
              <w:t>API dentro de intervalo</w:t>
            </w:r>
          </w:p>
        </w:tc>
      </w:tr>
      <w:tr>
        <w:trPr>
          <w:cantSplit/>
        </w:trPr>
        <w:tc>
          <w:tcPr>
            <w:tcW w:type="dxa" w:w="1152"/>
            <w:tcMar>
              <w:top w:w="50" w:type="dxa"/>
              <w:bottom w:w="50" w:type="dxa"/>
              <w:left w:w="65" w:type="dxa"/>
              <w:right w:w="65" w:type="dxa"/>
            </w:tcMar>
          </w:tcPr>
          <w:p>
            <w:pPr>
              <w:pStyle w:val="TableBody"/>
              <w:keepNext w:val="0"/>
            </w:pPr>
            <w:r>
              <w:t>MSG-070</w:t>
            </w:r>
          </w:p>
        </w:tc>
        <w:tc>
          <w:tcPr>
            <w:tcW w:type="dxa" w:w="1296"/>
            <w:tcMar>
              <w:top w:w="50" w:type="dxa"/>
              <w:bottom w:w="50" w:type="dxa"/>
              <w:left w:w="65" w:type="dxa"/>
              <w:right w:w="65" w:type="dxa"/>
            </w:tcMar>
          </w:tcPr>
          <w:p>
            <w:pPr>
              <w:pStyle w:val="TableBody"/>
              <w:keepNext w:val="0"/>
            </w:pPr>
            <w:r>
              <w:t>Información</w:t>
            </w:r>
          </w:p>
        </w:tc>
        <w:tc>
          <w:tcPr>
            <w:tcW w:type="dxa" w:w="4752"/>
            <w:tcMar>
              <w:top w:w="50" w:type="dxa"/>
              <w:bottom w:w="50" w:type="dxa"/>
              <w:left w:w="65" w:type="dxa"/>
              <w:right w:w="65" w:type="dxa"/>
            </w:tcMar>
          </w:tcPr>
          <w:p>
            <w:pPr>
              <w:pStyle w:val="TableBody"/>
              <w:keepNext w:val="0"/>
            </w:pPr>
            <w:r>
              <w:t>Tasa manual autorizada para la fecha indicada. Consulte su fuente y motivo.</w:t>
            </w:r>
          </w:p>
        </w:tc>
        <w:tc>
          <w:tcPr>
            <w:tcW w:type="dxa" w:w="2160"/>
            <w:tcMar>
              <w:top w:w="50" w:type="dxa"/>
              <w:bottom w:w="50" w:type="dxa"/>
              <w:left w:w="65" w:type="dxa"/>
              <w:right w:w="65" w:type="dxa"/>
            </w:tcMar>
          </w:tcPr>
          <w:p>
            <w:pPr>
              <w:pStyle w:val="TableBody"/>
              <w:keepNext w:val="0"/>
            </w:pPr>
            <w:r>
              <w:t>Autorización financiera visible</w:t>
            </w:r>
          </w:p>
        </w:tc>
      </w:tr>
      <w:tr>
        <w:trPr>
          <w:cantSplit/>
        </w:trPr>
        <w:tc>
          <w:tcPr>
            <w:tcW w:type="dxa" w:w="1152"/>
            <w:tcMar>
              <w:top w:w="50" w:type="dxa"/>
              <w:bottom w:w="50" w:type="dxa"/>
              <w:left w:w="65" w:type="dxa"/>
              <w:right w:w="65" w:type="dxa"/>
            </w:tcMar>
          </w:tcPr>
          <w:p>
            <w:pPr>
              <w:pStyle w:val="TableBody"/>
              <w:keepNext w:val="0"/>
            </w:pPr>
            <w:r>
              <w:t>MSG-071</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Falta la configuración de conexión. Revise la instalación y vuelva a intentar.</w:t>
            </w:r>
          </w:p>
        </w:tc>
        <w:tc>
          <w:tcPr>
            <w:tcW w:type="dxa" w:w="2160"/>
            <w:tcMar>
              <w:top w:w="50" w:type="dxa"/>
              <w:bottom w:w="50" w:type="dxa"/>
              <w:left w:w="65" w:type="dxa"/>
              <w:right w:w="65" w:type="dxa"/>
            </w:tcMar>
          </w:tcPr>
          <w:p>
            <w:pPr>
              <w:pStyle w:val="TableBody"/>
              <w:keepNext w:val="0"/>
            </w:pPr>
            <w:r>
              <w:t>ERR-001: Configuración de BD ausente</w:t>
            </w:r>
          </w:p>
        </w:tc>
      </w:tr>
      <w:tr>
        <w:trPr>
          <w:cantSplit/>
        </w:trPr>
        <w:tc>
          <w:tcPr>
            <w:tcW w:type="dxa" w:w="1152"/>
            <w:tcMar>
              <w:top w:w="50" w:type="dxa"/>
              <w:bottom w:w="50" w:type="dxa"/>
              <w:left w:w="65" w:type="dxa"/>
              <w:right w:w="65" w:type="dxa"/>
            </w:tcMar>
          </w:tcPr>
          <w:p>
            <w:pPr>
              <w:pStyle w:val="TableBody"/>
              <w:keepNext w:val="0"/>
            </w:pPr>
            <w:r>
              <w:t>MSG-072</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base de datos requiere una versión compatible del esquema. Cierre y revise la instalación.</w:t>
            </w:r>
          </w:p>
        </w:tc>
        <w:tc>
          <w:tcPr>
            <w:tcW w:type="dxa" w:w="2160"/>
            <w:tcMar>
              <w:top w:w="50" w:type="dxa"/>
              <w:bottom w:w="50" w:type="dxa"/>
              <w:left w:w="65" w:type="dxa"/>
              <w:right w:w="65" w:type="dxa"/>
            </w:tcMar>
          </w:tcPr>
          <w:p>
            <w:pPr>
              <w:pStyle w:val="TableBody"/>
              <w:keepNext w:val="0"/>
            </w:pPr>
            <w:r>
              <w:t>ERR-003: Esquema incompatible</w:t>
            </w:r>
          </w:p>
        </w:tc>
      </w:tr>
      <w:tr>
        <w:trPr>
          <w:cantSplit/>
        </w:trPr>
        <w:tc>
          <w:tcPr>
            <w:tcW w:type="dxa" w:w="1152"/>
            <w:tcMar>
              <w:top w:w="50" w:type="dxa"/>
              <w:bottom w:w="50" w:type="dxa"/>
              <w:left w:w="65" w:type="dxa"/>
              <w:right w:w="65" w:type="dxa"/>
            </w:tcMar>
          </w:tcPr>
          <w:p>
            <w:pPr>
              <w:pStyle w:val="TableBody"/>
              <w:keepNext w:val="0"/>
            </w:pPr>
            <w:r>
              <w:t>MSG-073</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Se usará el fondo simplificado porque no se pudo cargar la decoración.</w:t>
            </w:r>
          </w:p>
        </w:tc>
        <w:tc>
          <w:tcPr>
            <w:tcW w:type="dxa" w:w="2160"/>
            <w:tcMar>
              <w:top w:w="50" w:type="dxa"/>
              <w:bottom w:w="50" w:type="dxa"/>
              <w:left w:w="65" w:type="dxa"/>
              <w:right w:w="65" w:type="dxa"/>
            </w:tcMar>
          </w:tcPr>
          <w:p>
            <w:pPr>
              <w:pStyle w:val="TableBody"/>
              <w:keepNext w:val="0"/>
            </w:pPr>
            <w:r>
              <w:t>ERR-004: Recurso Aurora ausente</w:t>
            </w:r>
          </w:p>
        </w:tc>
      </w:tr>
      <w:tr>
        <w:trPr>
          <w:cantSplit/>
        </w:trPr>
        <w:tc>
          <w:tcPr>
            <w:tcW w:type="dxa" w:w="1152"/>
            <w:tcMar>
              <w:top w:w="50" w:type="dxa"/>
              <w:bottom w:w="50" w:type="dxa"/>
              <w:left w:w="65" w:type="dxa"/>
              <w:right w:w="65" w:type="dxa"/>
            </w:tcMar>
          </w:tcPr>
          <w:p>
            <w:pPr>
              <w:pStyle w:val="TableBody"/>
              <w:keepNext w:val="0"/>
            </w:pPr>
            <w:r>
              <w:t>MSG-074</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Use de 12 a 128 caracteres y repita la misma contraseña.</w:t>
            </w:r>
          </w:p>
        </w:tc>
        <w:tc>
          <w:tcPr>
            <w:tcW w:type="dxa" w:w="2160"/>
            <w:tcMar>
              <w:top w:w="50" w:type="dxa"/>
              <w:bottom w:w="50" w:type="dxa"/>
              <w:left w:w="65" w:type="dxa"/>
              <w:right w:w="65" w:type="dxa"/>
            </w:tcMar>
          </w:tcPr>
          <w:p>
            <w:pPr>
              <w:pStyle w:val="TableBody"/>
              <w:keepNext w:val="0"/>
            </w:pPr>
            <w:r>
              <w:t>ERR-012: contraseña de menos de 12 o más de 128 caracteres, o confirmación distinta.</w:t>
            </w:r>
          </w:p>
        </w:tc>
      </w:tr>
      <w:tr>
        <w:trPr>
          <w:cantSplit/>
        </w:trPr>
        <w:tc>
          <w:tcPr>
            <w:tcW w:type="dxa" w:w="1152"/>
            <w:tcMar>
              <w:top w:w="50" w:type="dxa"/>
              <w:bottom w:w="50" w:type="dxa"/>
              <w:left w:w="65" w:type="dxa"/>
              <w:right w:w="65" w:type="dxa"/>
            </w:tcMar>
          </w:tcPr>
          <w:p>
            <w:pPr>
              <w:pStyle w:val="TableBody"/>
              <w:keepNext w:val="0"/>
            </w:pPr>
            <w:r>
              <w:t>MSG-075</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Esta solicitud ya corresponde a otros datos. Consulte el pago antes de continuar.</w:t>
            </w:r>
          </w:p>
        </w:tc>
        <w:tc>
          <w:tcPr>
            <w:tcW w:type="dxa" w:w="2160"/>
            <w:tcMar>
              <w:top w:w="50" w:type="dxa"/>
              <w:bottom w:w="50" w:type="dxa"/>
              <w:left w:w="65" w:type="dxa"/>
              <w:right w:w="65" w:type="dxa"/>
            </w:tcMar>
          </w:tcPr>
          <w:p>
            <w:pPr>
              <w:pStyle w:val="TableBody"/>
              <w:keepNext w:val="0"/>
            </w:pPr>
            <w:r>
              <w:t>ERR-030: UUID repetido con otra huella</w:t>
            </w:r>
          </w:p>
        </w:tc>
      </w:tr>
      <w:tr>
        <w:trPr>
          <w:cantSplit/>
        </w:trPr>
        <w:tc>
          <w:tcPr>
            <w:tcW w:type="dxa" w:w="1152"/>
            <w:tcMar>
              <w:top w:w="50" w:type="dxa"/>
              <w:bottom w:w="50" w:type="dxa"/>
              <w:left w:w="65" w:type="dxa"/>
              <w:right w:w="65" w:type="dxa"/>
            </w:tcMar>
          </w:tcPr>
          <w:p>
            <w:pPr>
              <w:pStyle w:val="TableBody"/>
              <w:keepNext w:val="0"/>
            </w:pPr>
            <w:r>
              <w:t>MSG-076</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No se pudo autorizar la consulta. Solicite revisión de la configuración.</w:t>
            </w:r>
          </w:p>
        </w:tc>
        <w:tc>
          <w:tcPr>
            <w:tcW w:type="dxa" w:w="2160"/>
            <w:tcMar>
              <w:top w:w="50" w:type="dxa"/>
              <w:bottom w:w="50" w:type="dxa"/>
              <w:left w:w="65" w:type="dxa"/>
              <w:right w:w="65" w:type="dxa"/>
            </w:tcMar>
          </w:tcPr>
          <w:p>
            <w:pPr>
              <w:pStyle w:val="TableBody"/>
              <w:keepNext w:val="0"/>
            </w:pPr>
            <w:r>
              <w:t>ERR-040: HTTP 401, 403 o llave inválida</w:t>
            </w:r>
          </w:p>
        </w:tc>
      </w:tr>
      <w:tr>
        <w:trPr>
          <w:cantSplit/>
        </w:trPr>
        <w:tc>
          <w:tcPr>
            <w:tcW w:type="dxa" w:w="1152"/>
            <w:tcMar>
              <w:top w:w="50" w:type="dxa"/>
              <w:bottom w:w="50" w:type="dxa"/>
              <w:left w:w="65" w:type="dxa"/>
              <w:right w:w="65" w:type="dxa"/>
            </w:tcMar>
          </w:tcPr>
          <w:p>
            <w:pPr>
              <w:pStyle w:val="TableBody"/>
              <w:keepNext w:val="0"/>
            </w:pPr>
            <w:r>
              <w:t>MSG-077</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La consulta alcanzó su límite de uso. Se conserva la última referencia disponible.</w:t>
            </w:r>
          </w:p>
        </w:tc>
        <w:tc>
          <w:tcPr>
            <w:tcW w:type="dxa" w:w="2160"/>
            <w:tcMar>
              <w:top w:w="50" w:type="dxa"/>
              <w:bottom w:w="50" w:type="dxa"/>
              <w:left w:w="65" w:type="dxa"/>
              <w:right w:w="65" w:type="dxa"/>
            </w:tcMar>
          </w:tcPr>
          <w:p>
            <w:pPr>
              <w:pStyle w:val="TableBody"/>
              <w:keepNext w:val="0"/>
            </w:pPr>
            <w:r>
              <w:t>ERR-043: HTTP 429 o quota-reached</w:t>
            </w:r>
          </w:p>
        </w:tc>
      </w:tr>
      <w:tr>
        <w:trPr>
          <w:cantSplit/>
        </w:trPr>
        <w:tc>
          <w:tcPr>
            <w:tcW w:type="dxa" w:w="1152"/>
            <w:tcMar>
              <w:top w:w="50" w:type="dxa"/>
              <w:bottom w:w="50" w:type="dxa"/>
              <w:left w:w="65" w:type="dxa"/>
              <w:right w:w="65" w:type="dxa"/>
            </w:tcMar>
          </w:tcPr>
          <w:p>
            <w:pPr>
              <w:pStyle w:val="TableBody"/>
              <w:keepNext w:val="0"/>
            </w:pPr>
            <w:r>
              <w:t>MSG-078</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Otro usuario cambió este registro. Compare los datos actuales antes de guardar.</w:t>
            </w:r>
          </w:p>
        </w:tc>
        <w:tc>
          <w:tcPr>
            <w:tcW w:type="dxa" w:w="2160"/>
            <w:tcMar>
              <w:top w:w="50" w:type="dxa"/>
              <w:bottom w:w="50" w:type="dxa"/>
              <w:left w:w="65" w:type="dxa"/>
              <w:right w:w="65" w:type="dxa"/>
            </w:tcMar>
          </w:tcPr>
          <w:p>
            <w:pPr>
              <w:pStyle w:val="TableBody"/>
              <w:keepNext w:val="0"/>
            </w:pPr>
            <w:r>
              <w:t>ERR-052: Conflicto de versión de entidad</w:t>
            </w:r>
          </w:p>
        </w:tc>
      </w:tr>
      <w:tr>
        <w:trPr>
          <w:cantSplit/>
        </w:trPr>
        <w:tc>
          <w:tcPr>
            <w:tcW w:type="dxa" w:w="1152"/>
            <w:tcMar>
              <w:top w:w="50" w:type="dxa"/>
              <w:bottom w:w="50" w:type="dxa"/>
              <w:left w:w="65" w:type="dxa"/>
              <w:right w:w="65" w:type="dxa"/>
            </w:tcMar>
          </w:tcPr>
          <w:p>
            <w:pPr>
              <w:pStyle w:val="TableBody"/>
              <w:keepNext w:val="0"/>
            </w:pPr>
            <w:r>
              <w:t>MSG-079</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respaldo no superó la comprobación de integridad. Seleccione otro paquete.</w:t>
            </w:r>
          </w:p>
        </w:tc>
        <w:tc>
          <w:tcPr>
            <w:tcW w:type="dxa" w:w="2160"/>
            <w:tcMar>
              <w:top w:w="50" w:type="dxa"/>
              <w:bottom w:w="50" w:type="dxa"/>
              <w:left w:w="65" w:type="dxa"/>
              <w:right w:w="65" w:type="dxa"/>
            </w:tcMar>
          </w:tcPr>
          <w:p>
            <w:pPr>
              <w:pStyle w:val="TableBody"/>
              <w:keepNext w:val="0"/>
            </w:pPr>
            <w:r>
              <w:t>ERR-055: Respaldo con hash incorrecto</w:t>
            </w:r>
          </w:p>
        </w:tc>
      </w:tr>
      <w:tr>
        <w:trPr>
          <w:cantSplit/>
        </w:trPr>
        <w:tc>
          <w:tcPr>
            <w:tcW w:type="dxa" w:w="1152"/>
            <w:tcMar>
              <w:top w:w="50" w:type="dxa"/>
              <w:bottom w:w="50" w:type="dxa"/>
              <w:left w:w="65" w:type="dxa"/>
              <w:right w:w="65" w:type="dxa"/>
            </w:tcMar>
          </w:tcPr>
          <w:p>
            <w:pPr>
              <w:pStyle w:val="TableBody"/>
              <w:keepNext w:val="0"/>
            </w:pPr>
            <w:r>
              <w:t>MSG-080</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fecha del equipo difiere de la base de datos. Revise el reloj antes de registrar operaciones.</w:t>
            </w:r>
          </w:p>
        </w:tc>
        <w:tc>
          <w:tcPr>
            <w:tcW w:type="dxa" w:w="2160"/>
            <w:tcMar>
              <w:top w:w="50" w:type="dxa"/>
              <w:bottom w:w="50" w:type="dxa"/>
              <w:left w:w="65" w:type="dxa"/>
              <w:right w:w="65" w:type="dxa"/>
            </w:tcMar>
          </w:tcPr>
          <w:p>
            <w:pPr>
              <w:pStyle w:val="TableBody"/>
              <w:keepNext w:val="0"/>
            </w:pPr>
            <w:r>
              <w:t>ERR-057: diferencia absoluta entre reloj local y BD mayor de 5 minutos; bloquear nuevas operaciones financieras.</w:t>
            </w:r>
          </w:p>
        </w:tc>
      </w:tr>
      <w:tr>
        <w:trPr>
          <w:cantSplit/>
        </w:trPr>
        <w:tc>
          <w:tcPr>
            <w:tcW w:type="dxa" w:w="1152"/>
            <w:tcMar>
              <w:top w:w="50" w:type="dxa"/>
              <w:bottom w:w="50" w:type="dxa"/>
              <w:left w:w="65" w:type="dxa"/>
              <w:right w:w="65" w:type="dxa"/>
            </w:tcMar>
          </w:tcPr>
          <w:p>
            <w:pPr>
              <w:pStyle w:val="TableBody"/>
              <w:keepNext w:val="0"/>
            </w:pPr>
            <w:r>
              <w:t>MSG-081</w:t>
            </w:r>
          </w:p>
        </w:tc>
        <w:tc>
          <w:tcPr>
            <w:tcW w:type="dxa" w:w="1296"/>
            <w:tcMar>
              <w:top w:w="50" w:type="dxa"/>
              <w:bottom w:w="50" w:type="dxa"/>
              <w:left w:w="65" w:type="dxa"/>
              <w:right w:w="65" w:type="dxa"/>
            </w:tcMar>
          </w:tcPr>
          <w:p>
            <w:pPr>
              <w:pStyle w:val="TableBody"/>
              <w:keepNext w:val="0"/>
            </w:pPr>
            <w:r>
              <w:t>Aviso</w:t>
            </w:r>
          </w:p>
        </w:tc>
        <w:tc>
          <w:tcPr>
            <w:tcW w:type="dxa" w:w="4752"/>
            <w:tcMar>
              <w:top w:w="50" w:type="dxa"/>
              <w:bottom w:w="50" w:type="dxa"/>
              <w:left w:w="65" w:type="dxa"/>
              <w:right w:w="65" w:type="dxa"/>
            </w:tcMar>
          </w:tcPr>
          <w:p>
            <w:pPr>
              <w:pStyle w:val="TableBody"/>
              <w:keepNext w:val="0"/>
            </w:pPr>
            <w:r>
              <w:t>La restauración requiere conciliar los recibos posteriores al respaldo antes de volver a operar.</w:t>
            </w:r>
          </w:p>
        </w:tc>
        <w:tc>
          <w:tcPr>
            <w:tcW w:type="dxa" w:w="2160"/>
            <w:tcMar>
              <w:top w:w="50" w:type="dxa"/>
              <w:bottom w:w="50" w:type="dxa"/>
              <w:left w:w="65" w:type="dxa"/>
              <w:right w:w="65" w:type="dxa"/>
            </w:tcMar>
          </w:tcPr>
          <w:p>
            <w:pPr>
              <w:pStyle w:val="TableBody"/>
              <w:keepNext w:val="0"/>
            </w:pPr>
            <w:r>
              <w:t>ERR-058: Restauración con recibos posteriores al respaldo</w:t>
            </w:r>
          </w:p>
        </w:tc>
      </w:tr>
      <w:tr>
        <w:trPr>
          <w:cantSplit/>
        </w:trPr>
        <w:tc>
          <w:tcPr>
            <w:tcW w:type="dxa" w:w="1152"/>
            <w:tcMar>
              <w:top w:w="50" w:type="dxa"/>
              <w:bottom w:w="50" w:type="dxa"/>
              <w:left w:w="65" w:type="dxa"/>
              <w:right w:w="65" w:type="dxa"/>
            </w:tcMar>
          </w:tcPr>
          <w:p>
            <w:pPr>
              <w:pStyle w:val="TableBody"/>
              <w:keepNext w:val="0"/>
            </w:pPr>
            <w:r>
              <w:t>MSG-082</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No se pudo verificar la autenticidad del respaldo. Revise la contraseña o seleccione otro paquete.</w:t>
            </w:r>
          </w:p>
        </w:tc>
        <w:tc>
          <w:tcPr>
            <w:tcW w:type="dxa" w:w="2160"/>
            <w:tcMar>
              <w:top w:w="50" w:type="dxa"/>
              <w:bottom w:w="50" w:type="dxa"/>
              <w:left w:w="65" w:type="dxa"/>
              <w:right w:w="65" w:type="dxa"/>
            </w:tcMar>
          </w:tcPr>
          <w:p>
            <w:pPr>
              <w:pStyle w:val="TableBody"/>
              <w:keepNext w:val="0"/>
            </w:pPr>
            <w:r>
              <w:t>ERR-059: autenticidad AES-256-GCM o contraseña de respaldo inválida en PAN-36/PAN-37; no publicar restauración.</w:t>
            </w:r>
          </w:p>
        </w:tc>
      </w:tr>
      <w:tr>
        <w:trPr>
          <w:cantSplit/>
        </w:trPr>
        <w:tc>
          <w:tcPr>
            <w:tcW w:type="dxa" w:w="1152"/>
            <w:tcMar>
              <w:top w:w="50" w:type="dxa"/>
              <w:bottom w:w="50" w:type="dxa"/>
              <w:left w:w="65" w:type="dxa"/>
              <w:right w:w="65" w:type="dxa"/>
            </w:tcMar>
          </w:tcPr>
          <w:p>
            <w:pPr>
              <w:pStyle w:val="TableBody"/>
              <w:keepNext w:val="0"/>
            </w:pPr>
            <w:r>
              <w:t>MSG-083</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Ya existe una tasa autorizada para esa fecha</w:t>
            </w:r>
          </w:p>
        </w:tc>
        <w:tc>
          <w:tcPr>
            <w:tcW w:type="dxa" w:w="2160"/>
            <w:tcMar>
              <w:top w:w="50" w:type="dxa"/>
              <w:bottom w:w="50" w:type="dxa"/>
              <w:left w:w="65" w:type="dxa"/>
              <w:right w:w="65" w:type="dxa"/>
            </w:tcMar>
          </w:tcPr>
          <w:p>
            <w:pPr>
              <w:pStyle w:val="TableBody"/>
              <w:keepNext w:val="0"/>
            </w:pPr>
            <w:r>
              <w:t>ERR-060: intento de autorizar una fecha efectiva ya registrada; DuplicadoException en PAN-32.</w:t>
            </w:r>
          </w:p>
        </w:tc>
      </w:tr>
      <w:tr>
        <w:trPr>
          <w:cantSplit/>
        </w:trPr>
        <w:tc>
          <w:tcPr>
            <w:tcW w:type="dxa" w:w="1152"/>
            <w:tcMar>
              <w:top w:w="50" w:type="dxa"/>
              <w:bottom w:w="50" w:type="dxa"/>
              <w:left w:w="65" w:type="dxa"/>
              <w:right w:w="65" w:type="dxa"/>
            </w:tcMar>
          </w:tcPr>
          <w:p>
            <w:pPr>
              <w:pStyle w:val="TableBody"/>
              <w:keepNext w:val="0"/>
            </w:pPr>
            <w:r>
              <w:t>MSG-084</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cargo no es válido para esta aplicación de garantía. Seleccione un cargo del mismo contrato que no esté anulado.</w:t>
            </w:r>
          </w:p>
        </w:tc>
        <w:tc>
          <w:tcPr>
            <w:tcW w:type="dxa" w:w="2160"/>
            <w:tcMar>
              <w:top w:w="50" w:type="dxa"/>
              <w:bottom w:w="50" w:type="dxa"/>
              <w:left w:w="65" w:type="dxa"/>
              <w:right w:w="65" w:type="dxa"/>
            </w:tcMar>
          </w:tcPr>
          <w:p>
            <w:pPr>
              <w:pStyle w:val="TableBody"/>
              <w:keepNext w:val="0"/>
            </w:pPr>
            <w:r>
              <w:t>ERR-061 / CargoIncompatibleException: aplicación de garantía a cargo inexistente, anulado o de otro contrato. Rechazar y conservar la propuesta; exceso de saldo mantiene su error específico.</w:t>
            </w:r>
          </w:p>
        </w:tc>
      </w:tr>
      <w:tr>
        <w:trPr>
          <w:cantSplit/>
        </w:trPr>
        <w:tc>
          <w:tcPr>
            <w:tcW w:type="dxa" w:w="1152"/>
            <w:tcMar>
              <w:top w:w="50" w:type="dxa"/>
              <w:bottom w:w="50" w:type="dxa"/>
              <w:left w:w="65" w:type="dxa"/>
              <w:right w:w="65" w:type="dxa"/>
            </w:tcMar>
          </w:tcPr>
          <w:p>
            <w:pPr>
              <w:pStyle w:val="TableBody"/>
              <w:keepNext w:val="0"/>
            </w:pPr>
            <w:r>
              <w:t>MSG-085</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garantía tiene una liquidación pendiente. Complete las aplicaciones y la devolución antes de terminar el contrato.</w:t>
            </w:r>
          </w:p>
        </w:tc>
        <w:tc>
          <w:tcPr>
            <w:tcW w:type="dxa" w:w="2160"/>
            <w:tcMar>
              <w:top w:w="50" w:type="dxa"/>
              <w:bottom w:w="50" w:type="dxa"/>
              <w:left w:w="65" w:type="dxa"/>
              <w:right w:w="65" w:type="dxa"/>
            </w:tcMar>
          </w:tcPr>
          <w:p>
            <w:pPr>
              <w:pStyle w:val="TableBody"/>
              <w:keepNext w:val="0"/>
            </w:pPr>
            <w:r>
              <w:t>ERR-062 / GarantiaPendienteException: terminar sin liquidación completa y autorizada, con decisiones, movimientos o remanente pendientes. Bloquear el cierre; conservar la excepción de garantía inicial cero sin movimientos (DC-08) y la posibilidad de deuda residual después de terminar.</w:t>
            </w:r>
          </w:p>
        </w:tc>
      </w:tr>
      <w:tr>
        <w:trPr>
          <w:cantSplit/>
        </w:trPr>
        <w:tc>
          <w:tcPr>
            <w:tcW w:type="dxa" w:w="1152"/>
            <w:tcMar>
              <w:top w:w="50" w:type="dxa"/>
              <w:bottom w:w="50" w:type="dxa"/>
              <w:left w:w="65" w:type="dxa"/>
              <w:right w:w="65" w:type="dxa"/>
            </w:tcMar>
          </w:tcPr>
          <w:p>
            <w:pPr>
              <w:pStyle w:val="TableBody"/>
              <w:keepNext w:val="0"/>
            </w:pPr>
            <w:r>
              <w:t>MSG-086</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operación se revirtió por una inconsistencia de datos. No se guardaron cambios. Solicite revisión antes de reintentar.</w:t>
            </w:r>
          </w:p>
        </w:tc>
        <w:tc>
          <w:tcPr>
            <w:tcW w:type="dxa" w:w="2160"/>
            <w:tcMar>
              <w:top w:w="50" w:type="dxa"/>
              <w:bottom w:w="50" w:type="dxa"/>
              <w:left w:w="65" w:type="dxa"/>
              <w:right w:w="65" w:type="dxa"/>
            </w:tcMar>
          </w:tcPr>
          <w:p>
            <w:pPr>
              <w:pStyle w:val="TableBody"/>
              <w:keepNext w:val="0"/>
            </w:pPr>
            <w:r>
              <w:t>ERR-063 / IntegridadException financiera: inconsistencia detectada antes del commit y rollback confirmado. Conservar causa técnica. Commit incierto: ERR-031 o ERR-054 / MSG-064; hash de respaldo: ERR-055 / MSG-079; autenticidad o clave: ERR-059 / MSG-082.</w:t>
            </w:r>
          </w:p>
        </w:tc>
      </w:tr>
      <w:tr>
        <w:trPr>
          <w:cantSplit/>
        </w:trPr>
        <w:tc>
          <w:tcPr>
            <w:tcW w:type="dxa" w:w="1152"/>
            <w:tcMar>
              <w:top w:w="50" w:type="dxa"/>
              <w:bottom w:w="50" w:type="dxa"/>
              <w:left w:w="65" w:type="dxa"/>
              <w:right w:w="65" w:type="dxa"/>
            </w:tcMar>
          </w:tcPr>
          <w:p>
            <w:pPr>
              <w:pStyle w:val="TableBody"/>
              <w:keepNext w:val="0"/>
            </w:pPr>
            <w:r>
              <w:t>MSG-087</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La solicitud de mantenimiento pertenece a otra propiedad. Revise la propiedad o la solicitud seleccionada.</w:t>
            </w:r>
          </w:p>
        </w:tc>
        <w:tc>
          <w:tcPr>
            <w:tcW w:type="dxa" w:w="2160"/>
            <w:tcMar>
              <w:top w:w="50" w:type="dxa"/>
              <w:bottom w:w="50" w:type="dxa"/>
              <w:left w:w="65" w:type="dxa"/>
              <w:right w:w="65" w:type="dxa"/>
            </w:tcMar>
          </w:tcPr>
          <w:p>
            <w:pPr>
              <w:pStyle w:val="TableBody"/>
              <w:keepNext w:val="0"/>
            </w:pPr>
            <w:r>
              <w:t>ERR-065 / PropiedadIncompatibleException: gasto asociado a una solicitud cuya unidad pertenece a otra propiedad. Rechazar el registro y permitir corregir la selección.</w:t>
            </w:r>
          </w:p>
        </w:tc>
      </w:tr>
      <w:tr>
        <w:trPr>
          <w:cantSplit/>
        </w:trPr>
        <w:tc>
          <w:tcPr>
            <w:tcW w:type="dxa" w:w="1152"/>
            <w:tcMar>
              <w:top w:w="50" w:type="dxa"/>
              <w:bottom w:w="50" w:type="dxa"/>
              <w:left w:w="65" w:type="dxa"/>
              <w:right w:w="65" w:type="dxa"/>
            </w:tcMar>
          </w:tcPr>
          <w:p>
            <w:pPr>
              <w:pStyle w:val="TableBody"/>
              <w:keepNext w:val="0"/>
            </w:pPr>
            <w:r>
              <w:t>MSG-088</w:t>
            </w:r>
          </w:p>
        </w:tc>
        <w:tc>
          <w:tcPr>
            <w:tcW w:type="dxa" w:w="1296"/>
            <w:tcMar>
              <w:top w:w="50" w:type="dxa"/>
              <w:bottom w:w="50" w:type="dxa"/>
              <w:left w:w="65" w:type="dxa"/>
              <w:right w:w="65" w:type="dxa"/>
            </w:tcMar>
          </w:tcPr>
          <w:p>
            <w:pPr>
              <w:pStyle w:val="TableBody"/>
              <w:keepNext w:val="0"/>
            </w:pPr>
            <w:r>
              <w:t>Error</w:t>
            </w:r>
          </w:p>
        </w:tc>
        <w:tc>
          <w:tcPr>
            <w:tcW w:type="dxa" w:w="4752"/>
            <w:tcMar>
              <w:top w:w="50" w:type="dxa"/>
              <w:bottom w:w="50" w:type="dxa"/>
              <w:left w:w="65" w:type="dxa"/>
              <w:right w:w="65" w:type="dxa"/>
            </w:tcMar>
          </w:tcPr>
          <w:p>
            <w:pPr>
              <w:pStyle w:val="TableBody"/>
              <w:keepNext w:val="0"/>
            </w:pPr>
            <w:r>
              <w:t>El cambio de estado solicitado no está permitido. Se conserva el estado actual.</w:t>
            </w:r>
          </w:p>
        </w:tc>
        <w:tc>
          <w:tcPr>
            <w:tcW w:type="dxa" w:w="2160"/>
            <w:tcMar>
              <w:top w:w="50" w:type="dxa"/>
              <w:bottom w:w="50" w:type="dxa"/>
              <w:left w:w="65" w:type="dxa"/>
              <w:right w:w="65" w:type="dxa"/>
            </w:tcMar>
          </w:tcPr>
          <w:p>
            <w:pPr>
              <w:pStyle w:val="TableBody"/>
              <w:keepNext w:val="0"/>
            </w:pPr>
            <w:r>
              <w:t>ERR-066 / TransicionInvalidaException: transición de mantenimiento fuera de Abierta a En proceso o Cancelada, y En proceso a Resuelta o Cancelada. Resuelta y Cancelada son terminales; repetir el estado actual lo devuelve sin duplicar cambios ni eventos. Rechazar otras transiciones sin alterar el estado.</w:t>
            </w:r>
          </w:p>
        </w:tc>
      </w:tr>
      <w:tr>
        <w:trPr>
          <w:cantSplit/>
        </w:trPr>
        <w:tc>
          <w:tcPr>
            <w:tcW w:type="dxa" w:w="1152"/>
            <w:tcMar>
              <w:top w:w="50" w:type="dxa"/>
              <w:bottom w:w="50" w:type="dxa"/>
              <w:left w:w="65" w:type="dxa"/>
              <w:right w:w="65" w:type="dxa"/>
            </w:tcMar>
          </w:tcPr>
          <w:p>
            <w:pPr>
              <w:pStyle w:val="TableBody"/>
              <w:keepNext w:val="0"/>
            </w:pPr>
            <w:r>
              <w:t>MSG-089</w:t>
            </w:r>
          </w:p>
        </w:tc>
        <w:tc>
          <w:tcPr>
            <w:tcW w:type="dxa" w:w="1296"/>
            <w:tcMar>
              <w:top w:w="50" w:type="dxa"/>
              <w:bottom w:w="50" w:type="dxa"/>
              <w:left w:w="65" w:type="dxa"/>
              <w:right w:w="65" w:type="dxa"/>
            </w:tcMar>
          </w:tcPr>
          <w:p>
            <w:pPr>
              <w:pStyle w:val="TableBody"/>
              <w:keepNext w:val="0"/>
            </w:pPr>
            <w:r>
              <w:t>Información</w:t>
            </w:r>
          </w:p>
        </w:tc>
        <w:tc>
          <w:tcPr>
            <w:tcW w:type="dxa" w:w="4752"/>
            <w:tcMar>
              <w:top w:w="50" w:type="dxa"/>
              <w:bottom w:w="50" w:type="dxa"/>
              <w:left w:w="65" w:type="dxa"/>
              <w:right w:w="65" w:type="dxa"/>
            </w:tcMar>
          </w:tcPr>
          <w:p>
            <w:pPr>
              <w:pStyle w:val="TableBody"/>
              <w:keepNext w:val="0"/>
            </w:pPr>
            <w:r>
              <w:t>La operación se canceló antes de publicar el archivo. Puede volver a generarlo con los mismos parámetros.</w:t>
            </w:r>
          </w:p>
        </w:tc>
        <w:tc>
          <w:tcPr>
            <w:tcW w:type="dxa" w:w="2160"/>
            <w:tcMar>
              <w:top w:w="50" w:type="dxa"/>
              <w:bottom w:w="50" w:type="dxa"/>
              <w:left w:w="65" w:type="dxa"/>
              <w:right w:w="65" w:type="dxa"/>
            </w:tcMar>
          </w:tcPr>
          <w:p>
            <w:pPr>
              <w:pStyle w:val="TableBody"/>
              <w:keepNext w:val="0"/>
            </w:pPr>
            <w:r>
              <w:t>H5 / OperacionCanceladaException, sin ERR: cancelación cooperativa durante consulta, llenado o exportación, confirmada al terminar el trabajo y limpiar temporales antes de publicar. Conservar destino previo y finanzas confirmadas; si ya se publicó, informar el resultado real. H1 conserva MSG-059 y termina el contrato en curso antes de detener el lote.</w:t>
            </w:r>
          </w:p>
        </w:tc>
      </w:tr>
    </w:tbl>
    <w:p>
      <w:r>
        <w:rPr>
          <w:i/>
        </w:rPr>
        <w:t>Nota.</w:t>
      </w:r>
      <w:r>
        <w:t xml:space="preserve"> En MSG-002 y los demás mensajes con valores configurables, el número mostrado se sustituye por el parámetro vigente; el catálogo conserva el valor inicial. El límite de adjuntos de 5 MiB es fijo.</w:t>
      </w:r>
      <w:r>
        <w:br w:type="page"/>
      </w:r>
    </w:p>
    <w:p>
      <w:pPr>
        <w:pStyle w:val="Heading1"/>
      </w:pPr>
      <w:r>
        <w:t>Apéndice C</w:t>
      </w:r>
    </w:p>
    <w:p>
      <w:pPr>
        <w:pStyle w:val="Heading1"/>
      </w:pPr>
      <w:r>
        <w:t>Especificación de Tokens CSS</w:t>
      </w:r>
    </w:p>
    <w:p>
      <w:r>
        <w:t>Los tokens conservan sus nombres semánticos y cambian únicamente de valor al seleccionar Claro u Oscuro. La matriz asigna colores mediante looked-up colors y deja la geometría en propiedades compatibles o constantes tipadas de Java. Las hojas incluidas son una especificación de referencia nativa para JavaFX 21, sin dependencias web, var(--token) ni WebView. El controlador debe activar invalid y enlazar eventos con el servicio de tema para completar el comportamiento descrito. La presencia de código en el brief no acredita su compilación ni sustituye las pruebas de escenas, calendarios y popups en la versión seleccionada.</w:t>
      </w:r>
    </w:p>
    <w:p>
      <w:pPr>
        <w:sectPr>
          <w:pgSz w:w="12240" w:h="15840"/>
          <w:pgMar w:top="1440" w:right="1440" w:bottom="1440" w:left="1440" w:header="720" w:footer="720" w:gutter="0"/>
          <w:cols w:space="720"/>
          <w:docGrid w:linePitch="360"/>
        </w:sectPr>
      </w:pPr>
    </w:p>
    <w:p>
      <w:pPr>
        <w:pStyle w:val="FigureNote"/>
      </w:pPr>
      <w:r>
        <w:t>La Tabla C1 presenta inventario Propuesto de FXML y Controladores.</w:t>
      </w:r>
    </w:p>
    <w:p>
      <w:pPr>
        <w:pStyle w:val="CaptionNumber"/>
      </w:pPr>
      <w:r>
        <w:t>Tabla C1</w:t>
      </w:r>
    </w:p>
    <w:p>
      <w:pPr>
        <w:pStyle w:val="CaptionTitle"/>
      </w:pPr>
      <w:r>
        <w:t>Inventario Propuesto de FXML y Controladores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152"/>
        <w:gridCol w:w="4608"/>
        <w:gridCol w:w="3600"/>
        <w:gridCol w:w="3600"/>
      </w:tblGrid>
      <w:tr>
        <w:trPr>
          <w:cantSplit/>
          <w:tblHeader/>
        </w:trPr>
        <w:tc>
          <w:tcPr>
            <w:tcW w:type="dxa" w:w="1152"/>
            <w:tcMar>
              <w:top w:w="50" w:type="dxa"/>
              <w:bottom w:w="50" w:type="dxa"/>
              <w:left w:w="65" w:type="dxa"/>
              <w:right w:w="65" w:type="dxa"/>
            </w:tcMar>
            <w:tcBorders>
              <w:bottom w:val="single" w:sz="8"/>
            </w:tcBorders>
          </w:tcPr>
          <w:p>
            <w:pPr>
              <w:pStyle w:val="TableBody"/>
              <w:keepNext w:val="0"/>
              <w:jc w:val="center"/>
            </w:pPr>
            <w:r>
              <w:rPr>
                <w:b/>
              </w:rPr>
              <w:t>Pantalla</w:t>
            </w:r>
          </w:p>
        </w:tc>
        <w:tc>
          <w:tcPr>
            <w:tcW w:type="dxa" w:w="4608"/>
            <w:tcMar>
              <w:top w:w="50" w:type="dxa"/>
              <w:bottom w:w="50" w:type="dxa"/>
              <w:left w:w="65" w:type="dxa"/>
              <w:right w:w="65" w:type="dxa"/>
            </w:tcMar>
            <w:tcBorders>
              <w:bottom w:val="single" w:sz="8"/>
            </w:tcBorders>
          </w:tcPr>
          <w:p>
            <w:pPr>
              <w:pStyle w:val="TableBody"/>
              <w:keepNext w:val="0"/>
              <w:jc w:val="center"/>
            </w:pPr>
            <w:r>
              <w:rPr>
                <w:b/>
              </w:rPr>
              <w:t>Archivo FXML</w:t>
            </w:r>
          </w:p>
        </w:tc>
        <w:tc>
          <w:tcPr>
            <w:tcW w:type="dxa" w:w="3600"/>
            <w:tcMar>
              <w:top w:w="50" w:type="dxa"/>
              <w:bottom w:w="50" w:type="dxa"/>
              <w:left w:w="65" w:type="dxa"/>
              <w:right w:w="65" w:type="dxa"/>
            </w:tcMar>
            <w:tcBorders>
              <w:bottom w:val="single" w:sz="8"/>
            </w:tcBorders>
          </w:tcPr>
          <w:p>
            <w:pPr>
              <w:pStyle w:val="TableBody"/>
              <w:keepNext w:val="0"/>
              <w:jc w:val="center"/>
            </w:pPr>
            <w:r>
              <w:rPr>
                <w:b/>
              </w:rPr>
              <w:t>Controlador</w:t>
            </w:r>
          </w:p>
        </w:tc>
        <w:tc>
          <w:tcPr>
            <w:tcW w:type="dxa" w:w="3600"/>
            <w:tcMar>
              <w:top w:w="50" w:type="dxa"/>
              <w:bottom w:w="50" w:type="dxa"/>
              <w:left w:w="65" w:type="dxa"/>
              <w:right w:w="65" w:type="dxa"/>
            </w:tcMar>
            <w:tcBorders>
              <w:bottom w:val="single" w:sz="8"/>
            </w:tcBorders>
          </w:tcPr>
          <w:p>
            <w:pPr>
              <w:pStyle w:val="TableBody"/>
              <w:keepNext w:val="0"/>
              <w:jc w:val="center"/>
            </w:pPr>
            <w:r>
              <w:rPr>
                <w:b/>
              </w:rPr>
              <w:t>Responsabilidad Propuesta</w:t>
            </w:r>
          </w:p>
        </w:tc>
      </w:tr>
      <w:tr>
        <w:trPr>
          <w:cantSplit/>
        </w:trPr>
        <w:tc>
          <w:tcPr>
            <w:tcW w:type="dxa" w:w="1152"/>
            <w:tcMar>
              <w:top w:w="50" w:type="dxa"/>
              <w:bottom w:w="50" w:type="dxa"/>
              <w:left w:w="65" w:type="dxa"/>
              <w:right w:w="65" w:type="dxa"/>
            </w:tcMar>
          </w:tcPr>
          <w:p>
            <w:pPr>
              <w:pStyle w:val="TableBody"/>
              <w:keepNext w:val="0"/>
            </w:pPr>
            <w:r>
              <w:t>PAN-01</w:t>
            </w:r>
          </w:p>
        </w:tc>
        <w:tc>
          <w:tcPr>
            <w:tcW w:type="dxa" w:w="4608"/>
            <w:tcMar>
              <w:top w:w="50" w:type="dxa"/>
              <w:bottom w:w="50" w:type="dxa"/>
              <w:left w:w="65" w:type="dxa"/>
              <w:right w:w="65" w:type="dxa"/>
            </w:tcMar>
          </w:tcPr>
          <w:p>
            <w:pPr>
              <w:pStyle w:val="TableBody"/>
              <w:keepNext w:val="0"/>
            </w:pPr>
            <w:r>
              <w:t>/ui/fxml/inicio-sesion.fxml</w:t>
            </w:r>
          </w:p>
        </w:tc>
        <w:tc>
          <w:tcPr>
            <w:tcW w:type="dxa" w:w="3600"/>
            <w:tcMar>
              <w:top w:w="50" w:type="dxa"/>
              <w:bottom w:w="50" w:type="dxa"/>
              <w:left w:w="65" w:type="dxa"/>
              <w:right w:w="65" w:type="dxa"/>
            </w:tcMar>
          </w:tcPr>
          <w:p>
            <w:pPr>
              <w:pStyle w:val="TableBody"/>
              <w:keepNext w:val="0"/>
            </w:pPr>
            <w:r>
              <w:t>InicioSesionController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PAN-02</w:t>
            </w:r>
          </w:p>
        </w:tc>
        <w:tc>
          <w:tcPr>
            <w:tcW w:type="dxa" w:w="4608"/>
            <w:tcMar>
              <w:top w:w="50" w:type="dxa"/>
              <w:bottom w:w="50" w:type="dxa"/>
              <w:left w:w="65" w:type="dxa"/>
              <w:right w:w="65" w:type="dxa"/>
            </w:tcMar>
          </w:tcPr>
          <w:p>
            <w:pPr>
              <w:pStyle w:val="TableBody"/>
              <w:keepNext w:val="0"/>
            </w:pPr>
            <w:r>
              <w:t>/ui/fxml/panel-principal.fxml</w:t>
            </w:r>
          </w:p>
        </w:tc>
        <w:tc>
          <w:tcPr>
            <w:tcW w:type="dxa" w:w="3600"/>
            <w:tcMar>
              <w:top w:w="50" w:type="dxa"/>
              <w:bottom w:w="50" w:type="dxa"/>
              <w:left w:w="65" w:type="dxa"/>
              <w:right w:w="65" w:type="dxa"/>
            </w:tcMar>
          </w:tcPr>
          <w:p>
            <w:pPr>
              <w:pStyle w:val="TableBody"/>
              <w:keepNext w:val="0"/>
            </w:pPr>
            <w:r>
              <w:t>PanelPrincipalController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PAN-03</w:t>
            </w:r>
          </w:p>
        </w:tc>
        <w:tc>
          <w:tcPr>
            <w:tcW w:type="dxa" w:w="4608"/>
            <w:tcMar>
              <w:top w:w="50" w:type="dxa"/>
              <w:bottom w:w="50" w:type="dxa"/>
              <w:left w:w="65" w:type="dxa"/>
              <w:right w:w="65" w:type="dxa"/>
            </w:tcMar>
          </w:tcPr>
          <w:p>
            <w:pPr>
              <w:pStyle w:val="TableBody"/>
              <w:keepNext w:val="0"/>
            </w:pPr>
            <w:r>
              <w:t>/ui/fxml/lista-propiedades.fxml</w:t>
            </w:r>
          </w:p>
        </w:tc>
        <w:tc>
          <w:tcPr>
            <w:tcW w:type="dxa" w:w="3600"/>
            <w:tcMar>
              <w:top w:w="50" w:type="dxa"/>
              <w:bottom w:w="50" w:type="dxa"/>
              <w:left w:w="65" w:type="dxa"/>
              <w:right w:w="65" w:type="dxa"/>
            </w:tcMar>
          </w:tcPr>
          <w:p>
            <w:pPr>
              <w:pStyle w:val="TableBody"/>
              <w:keepNext w:val="0"/>
            </w:pPr>
            <w:r>
              <w:t>ListaPropiedadesController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PAN-04</w:t>
            </w:r>
          </w:p>
        </w:tc>
        <w:tc>
          <w:tcPr>
            <w:tcW w:type="dxa" w:w="4608"/>
            <w:tcMar>
              <w:top w:w="50" w:type="dxa"/>
              <w:bottom w:w="50" w:type="dxa"/>
              <w:left w:w="65" w:type="dxa"/>
              <w:right w:w="65" w:type="dxa"/>
            </w:tcMar>
          </w:tcPr>
          <w:p>
            <w:pPr>
              <w:pStyle w:val="TableBody"/>
              <w:keepNext w:val="0"/>
            </w:pPr>
            <w:r>
              <w:t>/ui/fxml/formulario-propiedad.fxml</w:t>
            </w:r>
          </w:p>
        </w:tc>
        <w:tc>
          <w:tcPr>
            <w:tcW w:type="dxa" w:w="3600"/>
            <w:tcMar>
              <w:top w:w="50" w:type="dxa"/>
              <w:bottom w:w="50" w:type="dxa"/>
              <w:left w:w="65" w:type="dxa"/>
              <w:right w:w="65" w:type="dxa"/>
            </w:tcMar>
          </w:tcPr>
          <w:p>
            <w:pPr>
              <w:pStyle w:val="TableBody"/>
              <w:keepNext w:val="0"/>
            </w:pPr>
            <w:r>
              <w:t>FormularioPropiedadController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PAN-05</w:t>
            </w:r>
          </w:p>
        </w:tc>
        <w:tc>
          <w:tcPr>
            <w:tcW w:type="dxa" w:w="4608"/>
            <w:tcMar>
              <w:top w:w="50" w:type="dxa"/>
              <w:bottom w:w="50" w:type="dxa"/>
              <w:left w:w="65" w:type="dxa"/>
              <w:right w:w="65" w:type="dxa"/>
            </w:tcMar>
          </w:tcPr>
          <w:p>
            <w:pPr>
              <w:pStyle w:val="TableBody"/>
              <w:keepNext w:val="0"/>
            </w:pPr>
            <w:r>
              <w:t>/ui/fxml/unidades.fxml</w:t>
            </w:r>
          </w:p>
        </w:tc>
        <w:tc>
          <w:tcPr>
            <w:tcW w:type="dxa" w:w="3600"/>
            <w:tcMar>
              <w:top w:w="50" w:type="dxa"/>
              <w:bottom w:w="50" w:type="dxa"/>
              <w:left w:w="65" w:type="dxa"/>
              <w:right w:w="65" w:type="dxa"/>
            </w:tcMar>
          </w:tcPr>
          <w:p>
            <w:pPr>
              <w:pStyle w:val="TableBody"/>
              <w:keepNext w:val="0"/>
            </w:pPr>
            <w:r>
              <w:t>UnidadesController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PAN-06</w:t>
            </w:r>
          </w:p>
        </w:tc>
        <w:tc>
          <w:tcPr>
            <w:tcW w:type="dxa" w:w="4608"/>
            <w:tcMar>
              <w:top w:w="50" w:type="dxa"/>
              <w:bottom w:w="50" w:type="dxa"/>
              <w:left w:w="65" w:type="dxa"/>
              <w:right w:w="65" w:type="dxa"/>
            </w:tcMar>
          </w:tcPr>
          <w:p>
            <w:pPr>
              <w:pStyle w:val="TableBody"/>
              <w:keepNext w:val="0"/>
            </w:pPr>
            <w:r>
              <w:t>/ui/fxml/inquilinos.fxml</w:t>
            </w:r>
          </w:p>
        </w:tc>
        <w:tc>
          <w:tcPr>
            <w:tcW w:type="dxa" w:w="3600"/>
            <w:tcMar>
              <w:top w:w="50" w:type="dxa"/>
              <w:bottom w:w="50" w:type="dxa"/>
              <w:left w:w="65" w:type="dxa"/>
              <w:right w:w="65" w:type="dxa"/>
            </w:tcMar>
          </w:tcPr>
          <w:p>
            <w:pPr>
              <w:pStyle w:val="TableBody"/>
              <w:keepNext w:val="0"/>
            </w:pPr>
            <w:r>
              <w:t>InquilinosController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PAN-07</w:t>
            </w:r>
          </w:p>
        </w:tc>
        <w:tc>
          <w:tcPr>
            <w:tcW w:type="dxa" w:w="4608"/>
            <w:tcMar>
              <w:top w:w="50" w:type="dxa"/>
              <w:bottom w:w="50" w:type="dxa"/>
              <w:left w:w="65" w:type="dxa"/>
              <w:right w:w="65" w:type="dxa"/>
            </w:tcMar>
          </w:tcPr>
          <w:p>
            <w:pPr>
              <w:pStyle w:val="TableBody"/>
              <w:keepNext w:val="0"/>
            </w:pPr>
            <w:r>
              <w:t>/ui/fxml/listado-contratos.fxml</w:t>
            </w:r>
          </w:p>
        </w:tc>
        <w:tc>
          <w:tcPr>
            <w:tcW w:type="dxa" w:w="3600"/>
            <w:tcMar>
              <w:top w:w="50" w:type="dxa"/>
              <w:bottom w:w="50" w:type="dxa"/>
              <w:left w:w="65" w:type="dxa"/>
              <w:right w:w="65" w:type="dxa"/>
            </w:tcMar>
          </w:tcPr>
          <w:p>
            <w:pPr>
              <w:pStyle w:val="TableBody"/>
              <w:keepNext w:val="0"/>
            </w:pPr>
            <w:r>
              <w:t>ListadoContratosController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PAN-08</w:t>
            </w:r>
          </w:p>
        </w:tc>
        <w:tc>
          <w:tcPr>
            <w:tcW w:type="dxa" w:w="4608"/>
            <w:tcMar>
              <w:top w:w="50" w:type="dxa"/>
              <w:bottom w:w="50" w:type="dxa"/>
              <w:left w:w="65" w:type="dxa"/>
              <w:right w:w="65" w:type="dxa"/>
            </w:tcMar>
          </w:tcPr>
          <w:p>
            <w:pPr>
              <w:pStyle w:val="TableBody"/>
              <w:keepNext w:val="0"/>
            </w:pPr>
            <w:r>
              <w:t>/ui/fxml/formulario-contrato.fxml</w:t>
            </w:r>
          </w:p>
        </w:tc>
        <w:tc>
          <w:tcPr>
            <w:tcW w:type="dxa" w:w="3600"/>
            <w:tcMar>
              <w:top w:w="50" w:type="dxa"/>
              <w:bottom w:w="50" w:type="dxa"/>
              <w:left w:w="65" w:type="dxa"/>
              <w:right w:w="65" w:type="dxa"/>
            </w:tcMar>
          </w:tcPr>
          <w:p>
            <w:pPr>
              <w:pStyle w:val="TableBody"/>
              <w:keepNext w:val="0"/>
            </w:pPr>
            <w:r>
              <w:t>FormularioContratoController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PAN-09</w:t>
            </w:r>
          </w:p>
        </w:tc>
        <w:tc>
          <w:tcPr>
            <w:tcW w:type="dxa" w:w="4608"/>
            <w:tcMar>
              <w:top w:w="50" w:type="dxa"/>
              <w:bottom w:w="50" w:type="dxa"/>
              <w:left w:w="65" w:type="dxa"/>
              <w:right w:w="65" w:type="dxa"/>
            </w:tcMar>
          </w:tcPr>
          <w:p>
            <w:pPr>
              <w:pStyle w:val="TableBody"/>
              <w:keepNext w:val="0"/>
            </w:pPr>
            <w:r>
              <w:t>/ui/fxml/cargos-estado-cuenta.fxml</w:t>
            </w:r>
          </w:p>
        </w:tc>
        <w:tc>
          <w:tcPr>
            <w:tcW w:type="dxa" w:w="3600"/>
            <w:tcMar>
              <w:top w:w="50" w:type="dxa"/>
              <w:bottom w:w="50" w:type="dxa"/>
              <w:left w:w="65" w:type="dxa"/>
              <w:right w:w="65" w:type="dxa"/>
            </w:tcMar>
          </w:tcPr>
          <w:p>
            <w:pPr>
              <w:pStyle w:val="TableBody"/>
              <w:keepNext w:val="0"/>
            </w:pPr>
            <w:r>
              <w:t>CargosEstadoCuentaController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PAN-10</w:t>
            </w:r>
          </w:p>
        </w:tc>
        <w:tc>
          <w:tcPr>
            <w:tcW w:type="dxa" w:w="4608"/>
            <w:tcMar>
              <w:top w:w="50" w:type="dxa"/>
              <w:bottom w:w="50" w:type="dxa"/>
              <w:left w:w="65" w:type="dxa"/>
              <w:right w:w="65" w:type="dxa"/>
            </w:tcMar>
          </w:tcPr>
          <w:p>
            <w:pPr>
              <w:pStyle w:val="TableBody"/>
              <w:keepNext w:val="0"/>
            </w:pPr>
            <w:r>
              <w:t>/ui/fxml/registro-pago.fxml</w:t>
            </w:r>
          </w:p>
        </w:tc>
        <w:tc>
          <w:tcPr>
            <w:tcW w:type="dxa" w:w="3600"/>
            <w:tcMar>
              <w:top w:w="50" w:type="dxa"/>
              <w:bottom w:w="50" w:type="dxa"/>
              <w:left w:w="65" w:type="dxa"/>
              <w:right w:w="65" w:type="dxa"/>
            </w:tcMar>
          </w:tcPr>
          <w:p>
            <w:pPr>
              <w:pStyle w:val="TableBody"/>
              <w:keepNext w:val="0"/>
            </w:pPr>
            <w:r>
              <w:t>RegistroPagoController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PAN-11</w:t>
            </w:r>
          </w:p>
        </w:tc>
        <w:tc>
          <w:tcPr>
            <w:tcW w:type="dxa" w:w="4608"/>
            <w:tcMar>
              <w:top w:w="50" w:type="dxa"/>
              <w:bottom w:w="50" w:type="dxa"/>
              <w:left w:w="65" w:type="dxa"/>
              <w:right w:w="65" w:type="dxa"/>
            </w:tcMar>
          </w:tcPr>
          <w:p>
            <w:pPr>
              <w:pStyle w:val="TableBody"/>
              <w:keepNext w:val="0"/>
            </w:pPr>
            <w:r>
              <w:t>/ui/fxml/vista-previa-recibo.fxml</w:t>
            </w:r>
          </w:p>
        </w:tc>
        <w:tc>
          <w:tcPr>
            <w:tcW w:type="dxa" w:w="3600"/>
            <w:tcMar>
              <w:top w:w="50" w:type="dxa"/>
              <w:bottom w:w="50" w:type="dxa"/>
              <w:left w:w="65" w:type="dxa"/>
              <w:right w:w="65" w:type="dxa"/>
            </w:tcMar>
          </w:tcPr>
          <w:p>
            <w:pPr>
              <w:pStyle w:val="TableBody"/>
              <w:keepNext w:val="0"/>
            </w:pPr>
            <w:r>
              <w:t>VistaPreviaReciboController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PAN-12</w:t>
            </w:r>
          </w:p>
        </w:tc>
        <w:tc>
          <w:tcPr>
            <w:tcW w:type="dxa" w:w="4608"/>
            <w:tcMar>
              <w:top w:w="50" w:type="dxa"/>
              <w:bottom w:w="50" w:type="dxa"/>
              <w:left w:w="65" w:type="dxa"/>
              <w:right w:w="65" w:type="dxa"/>
            </w:tcMar>
          </w:tcPr>
          <w:p>
            <w:pPr>
              <w:pStyle w:val="TableBody"/>
              <w:keepNext w:val="0"/>
            </w:pPr>
            <w:r>
              <w:t>/ui/fxml/depositos-garantia.fxml</w:t>
            </w:r>
          </w:p>
        </w:tc>
        <w:tc>
          <w:tcPr>
            <w:tcW w:type="dxa" w:w="3600"/>
            <w:tcMar>
              <w:top w:w="50" w:type="dxa"/>
              <w:bottom w:w="50" w:type="dxa"/>
              <w:left w:w="65" w:type="dxa"/>
              <w:right w:w="65" w:type="dxa"/>
            </w:tcMar>
          </w:tcPr>
          <w:p>
            <w:pPr>
              <w:pStyle w:val="TableBody"/>
              <w:keepNext w:val="0"/>
            </w:pPr>
            <w:r>
              <w:t>DepositosGarantiaController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PAN-13</w:t>
            </w:r>
          </w:p>
        </w:tc>
        <w:tc>
          <w:tcPr>
            <w:tcW w:type="dxa" w:w="4608"/>
            <w:tcMar>
              <w:top w:w="50" w:type="dxa"/>
              <w:bottom w:w="50" w:type="dxa"/>
              <w:left w:w="65" w:type="dxa"/>
              <w:right w:w="65" w:type="dxa"/>
            </w:tcMar>
          </w:tcPr>
          <w:p>
            <w:pPr>
              <w:pStyle w:val="TableBody"/>
              <w:keepNext w:val="0"/>
            </w:pPr>
            <w:r>
              <w:t>/ui/fxml/mantenimiento.fxml</w:t>
            </w:r>
          </w:p>
        </w:tc>
        <w:tc>
          <w:tcPr>
            <w:tcW w:type="dxa" w:w="3600"/>
            <w:tcMar>
              <w:top w:w="50" w:type="dxa"/>
              <w:bottom w:w="50" w:type="dxa"/>
              <w:left w:w="65" w:type="dxa"/>
              <w:right w:w="65" w:type="dxa"/>
            </w:tcMar>
          </w:tcPr>
          <w:p>
            <w:pPr>
              <w:pStyle w:val="TableBody"/>
              <w:keepNext w:val="0"/>
            </w:pPr>
            <w:r>
              <w:t>MantenimientoController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PAN-14</w:t>
            </w:r>
          </w:p>
        </w:tc>
        <w:tc>
          <w:tcPr>
            <w:tcW w:type="dxa" w:w="4608"/>
            <w:tcMar>
              <w:top w:w="50" w:type="dxa"/>
              <w:bottom w:w="50" w:type="dxa"/>
              <w:left w:w="65" w:type="dxa"/>
              <w:right w:w="65" w:type="dxa"/>
            </w:tcMar>
          </w:tcPr>
          <w:p>
            <w:pPr>
              <w:pStyle w:val="TableBody"/>
              <w:keepNext w:val="0"/>
            </w:pPr>
            <w:r>
              <w:t>/ui/fxml/tipo-cambio.fxml</w:t>
            </w:r>
          </w:p>
        </w:tc>
        <w:tc>
          <w:tcPr>
            <w:tcW w:type="dxa" w:w="3600"/>
            <w:tcMar>
              <w:top w:w="50" w:type="dxa"/>
              <w:bottom w:w="50" w:type="dxa"/>
              <w:left w:w="65" w:type="dxa"/>
              <w:right w:w="65" w:type="dxa"/>
            </w:tcMar>
          </w:tcPr>
          <w:p>
            <w:pPr>
              <w:pStyle w:val="TableBody"/>
              <w:keepNext w:val="0"/>
            </w:pPr>
            <w:r>
              <w:t>TipoCambioController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PAN-15</w:t>
            </w:r>
          </w:p>
        </w:tc>
        <w:tc>
          <w:tcPr>
            <w:tcW w:type="dxa" w:w="4608"/>
            <w:tcMar>
              <w:top w:w="50" w:type="dxa"/>
              <w:bottom w:w="50" w:type="dxa"/>
              <w:left w:w="65" w:type="dxa"/>
              <w:right w:w="65" w:type="dxa"/>
            </w:tcMar>
          </w:tcPr>
          <w:p>
            <w:pPr>
              <w:pStyle w:val="TableBody"/>
              <w:keepNext w:val="0"/>
            </w:pPr>
            <w:r>
              <w:t>/ui/fxml/parametros-reportes.fxml</w:t>
            </w:r>
          </w:p>
        </w:tc>
        <w:tc>
          <w:tcPr>
            <w:tcW w:type="dxa" w:w="3600"/>
            <w:tcMar>
              <w:top w:w="50" w:type="dxa"/>
              <w:bottom w:w="50" w:type="dxa"/>
              <w:left w:w="65" w:type="dxa"/>
              <w:right w:w="65" w:type="dxa"/>
            </w:tcMar>
          </w:tcPr>
          <w:p>
            <w:pPr>
              <w:pStyle w:val="TableBody"/>
              <w:keepNext w:val="0"/>
            </w:pPr>
            <w:r>
              <w:t>ParametrosReportesController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PAN-16</w:t>
            </w:r>
          </w:p>
        </w:tc>
        <w:tc>
          <w:tcPr>
            <w:tcW w:type="dxa" w:w="4608"/>
            <w:tcMar>
              <w:top w:w="50" w:type="dxa"/>
              <w:bottom w:w="50" w:type="dxa"/>
              <w:left w:w="65" w:type="dxa"/>
              <w:right w:w="65" w:type="dxa"/>
            </w:tcMar>
          </w:tcPr>
          <w:p>
            <w:pPr>
              <w:pStyle w:val="TableBody"/>
              <w:keepNext w:val="0"/>
            </w:pPr>
            <w:r>
              <w:t>/ui/fxml/vista-previa-reporte.fxml</w:t>
            </w:r>
          </w:p>
        </w:tc>
        <w:tc>
          <w:tcPr>
            <w:tcW w:type="dxa" w:w="3600"/>
            <w:tcMar>
              <w:top w:w="50" w:type="dxa"/>
              <w:bottom w:w="50" w:type="dxa"/>
              <w:left w:w="65" w:type="dxa"/>
              <w:right w:w="65" w:type="dxa"/>
            </w:tcMar>
          </w:tcPr>
          <w:p>
            <w:pPr>
              <w:pStyle w:val="TableBody"/>
              <w:keepNext w:val="0"/>
            </w:pPr>
            <w:r>
              <w:t>VistaPreviaReporteController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PAN-17</w:t>
            </w:r>
          </w:p>
        </w:tc>
        <w:tc>
          <w:tcPr>
            <w:tcW w:type="dxa" w:w="4608"/>
            <w:tcMar>
              <w:top w:w="50" w:type="dxa"/>
              <w:bottom w:w="50" w:type="dxa"/>
              <w:left w:w="65" w:type="dxa"/>
              <w:right w:w="65" w:type="dxa"/>
            </w:tcMar>
          </w:tcPr>
          <w:p>
            <w:pPr>
              <w:pStyle w:val="TableBody"/>
              <w:keepNext w:val="0"/>
            </w:pPr>
            <w:r>
              <w:t>/ui/fxml/configuracion.fxml</w:t>
            </w:r>
          </w:p>
        </w:tc>
        <w:tc>
          <w:tcPr>
            <w:tcW w:type="dxa" w:w="3600"/>
            <w:tcMar>
              <w:top w:w="50" w:type="dxa"/>
              <w:bottom w:w="50" w:type="dxa"/>
              <w:left w:w="65" w:type="dxa"/>
              <w:right w:w="65" w:type="dxa"/>
            </w:tcMar>
          </w:tcPr>
          <w:p>
            <w:pPr>
              <w:pStyle w:val="TableBody"/>
              <w:keepNext w:val="0"/>
            </w:pPr>
            <w:r>
              <w:t>ConfiguracionController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PAN-18</w:t>
            </w:r>
          </w:p>
        </w:tc>
        <w:tc>
          <w:tcPr>
            <w:tcW w:type="dxa" w:w="4608"/>
            <w:tcMar>
              <w:top w:w="50" w:type="dxa"/>
              <w:bottom w:w="50" w:type="dxa"/>
              <w:left w:w="65" w:type="dxa"/>
              <w:right w:w="65" w:type="dxa"/>
            </w:tcMar>
          </w:tcPr>
          <w:p>
            <w:pPr>
              <w:pStyle w:val="TableBody"/>
              <w:keepNext w:val="0"/>
            </w:pPr>
            <w:r>
              <w:t>/ui/fxml/usuarios.fxml</w:t>
            </w:r>
          </w:p>
        </w:tc>
        <w:tc>
          <w:tcPr>
            <w:tcW w:type="dxa" w:w="3600"/>
            <w:tcMar>
              <w:top w:w="50" w:type="dxa"/>
              <w:bottom w:w="50" w:type="dxa"/>
              <w:left w:w="65" w:type="dxa"/>
              <w:right w:w="65" w:type="dxa"/>
            </w:tcMar>
          </w:tcPr>
          <w:p>
            <w:pPr>
              <w:pStyle w:val="TableBody"/>
              <w:keepNext w:val="0"/>
            </w:pPr>
            <w:r>
              <w:t>UsuariosController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PAN-19</w:t>
            </w:r>
          </w:p>
        </w:tc>
        <w:tc>
          <w:tcPr>
            <w:tcW w:type="dxa" w:w="4608"/>
            <w:tcMar>
              <w:top w:w="50" w:type="dxa"/>
              <w:bottom w:w="50" w:type="dxa"/>
              <w:left w:w="65" w:type="dxa"/>
              <w:right w:w="65" w:type="dxa"/>
            </w:tcMar>
          </w:tcPr>
          <w:p>
            <w:pPr>
              <w:pStyle w:val="TableBody"/>
              <w:keepNext w:val="0"/>
            </w:pPr>
            <w:r>
              <w:t>/ui/fxml/bitacora-auditoria.fxml</w:t>
            </w:r>
          </w:p>
        </w:tc>
        <w:tc>
          <w:tcPr>
            <w:tcW w:type="dxa" w:w="3600"/>
            <w:tcMar>
              <w:top w:w="50" w:type="dxa"/>
              <w:bottom w:w="50" w:type="dxa"/>
              <w:left w:w="65" w:type="dxa"/>
              <w:right w:w="65" w:type="dxa"/>
            </w:tcMar>
          </w:tcPr>
          <w:p>
            <w:pPr>
              <w:pStyle w:val="TableBody"/>
              <w:keepNext w:val="0"/>
            </w:pPr>
            <w:r>
              <w:t>BitacoraAuditoriaController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PAN-20</w:t>
            </w:r>
          </w:p>
        </w:tc>
        <w:tc>
          <w:tcPr>
            <w:tcW w:type="dxa" w:w="4608"/>
            <w:tcMar>
              <w:top w:w="50" w:type="dxa"/>
              <w:bottom w:w="50" w:type="dxa"/>
              <w:left w:w="65" w:type="dxa"/>
              <w:right w:w="65" w:type="dxa"/>
            </w:tcMar>
          </w:tcPr>
          <w:p>
            <w:pPr>
              <w:pStyle w:val="TableBody"/>
              <w:keepNext w:val="0"/>
            </w:pPr>
            <w:r>
              <w:t>/ui/fxml/generacion-masiva-cargos.fxml</w:t>
            </w:r>
          </w:p>
        </w:tc>
        <w:tc>
          <w:tcPr>
            <w:tcW w:type="dxa" w:w="3600"/>
            <w:tcMar>
              <w:top w:w="50" w:type="dxa"/>
              <w:bottom w:w="50" w:type="dxa"/>
              <w:left w:w="65" w:type="dxa"/>
              <w:right w:w="65" w:type="dxa"/>
            </w:tcMar>
          </w:tcPr>
          <w:p>
            <w:pPr>
              <w:pStyle w:val="TableBody"/>
              <w:keepNext w:val="0"/>
            </w:pPr>
            <w:r>
              <w:t>GeneracionMasivaCargosController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PAN-21</w:t>
            </w:r>
          </w:p>
        </w:tc>
        <w:tc>
          <w:tcPr>
            <w:tcW w:type="dxa" w:w="4608"/>
            <w:tcMar>
              <w:top w:w="50" w:type="dxa"/>
              <w:bottom w:w="50" w:type="dxa"/>
              <w:left w:w="65" w:type="dxa"/>
              <w:right w:w="65" w:type="dxa"/>
            </w:tcMar>
          </w:tcPr>
          <w:p>
            <w:pPr>
              <w:pStyle w:val="TableBody"/>
              <w:keepNext w:val="0"/>
            </w:pPr>
            <w:r>
              <w:t>/ui/fxml/formulario-unidad.fxml</w:t>
            </w:r>
          </w:p>
        </w:tc>
        <w:tc>
          <w:tcPr>
            <w:tcW w:type="dxa" w:w="3600"/>
            <w:tcMar>
              <w:top w:w="50" w:type="dxa"/>
              <w:bottom w:w="50" w:type="dxa"/>
              <w:left w:w="65" w:type="dxa"/>
              <w:right w:w="65" w:type="dxa"/>
            </w:tcMar>
          </w:tcPr>
          <w:p>
            <w:pPr>
              <w:pStyle w:val="TableBody"/>
              <w:keepNext w:val="0"/>
            </w:pPr>
            <w:r>
              <w:t>FormularioUnidadController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PAN-22</w:t>
            </w:r>
          </w:p>
        </w:tc>
        <w:tc>
          <w:tcPr>
            <w:tcW w:type="dxa" w:w="4608"/>
            <w:tcMar>
              <w:top w:w="50" w:type="dxa"/>
              <w:bottom w:w="50" w:type="dxa"/>
              <w:left w:w="65" w:type="dxa"/>
              <w:right w:w="65" w:type="dxa"/>
            </w:tcMar>
          </w:tcPr>
          <w:p>
            <w:pPr>
              <w:pStyle w:val="TableBody"/>
              <w:keepNext w:val="0"/>
            </w:pPr>
            <w:r>
              <w:t>/ui/fxml/formulario-inquilino.fxml</w:t>
            </w:r>
          </w:p>
        </w:tc>
        <w:tc>
          <w:tcPr>
            <w:tcW w:type="dxa" w:w="3600"/>
            <w:tcMar>
              <w:top w:w="50" w:type="dxa"/>
              <w:bottom w:w="50" w:type="dxa"/>
              <w:left w:w="65" w:type="dxa"/>
              <w:right w:w="65" w:type="dxa"/>
            </w:tcMar>
          </w:tcPr>
          <w:p>
            <w:pPr>
              <w:pStyle w:val="TableBody"/>
              <w:keepNext w:val="0"/>
            </w:pPr>
            <w:r>
              <w:t>FormularioInquilinoController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PAN-23</w:t>
            </w:r>
          </w:p>
        </w:tc>
        <w:tc>
          <w:tcPr>
            <w:tcW w:type="dxa" w:w="4608"/>
            <w:tcMar>
              <w:top w:w="50" w:type="dxa"/>
              <w:bottom w:w="50" w:type="dxa"/>
              <w:left w:w="65" w:type="dxa"/>
              <w:right w:w="65" w:type="dxa"/>
            </w:tcMar>
          </w:tcPr>
          <w:p>
            <w:pPr>
              <w:pStyle w:val="TableBody"/>
              <w:keepNext w:val="0"/>
            </w:pPr>
            <w:r>
              <w:t>/ui/fxml/confirmacion-baja-logica.fxml</w:t>
            </w:r>
          </w:p>
        </w:tc>
        <w:tc>
          <w:tcPr>
            <w:tcW w:type="dxa" w:w="3600"/>
            <w:tcMar>
              <w:top w:w="50" w:type="dxa"/>
              <w:bottom w:w="50" w:type="dxa"/>
              <w:left w:w="65" w:type="dxa"/>
              <w:right w:w="65" w:type="dxa"/>
            </w:tcMar>
          </w:tcPr>
          <w:p>
            <w:pPr>
              <w:pStyle w:val="TableBody"/>
              <w:keepNext w:val="0"/>
            </w:pPr>
            <w:r>
              <w:t>ConfirmacionBajaLogicaController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PAN-24</w:t>
            </w:r>
          </w:p>
        </w:tc>
        <w:tc>
          <w:tcPr>
            <w:tcW w:type="dxa" w:w="4608"/>
            <w:tcMar>
              <w:top w:w="50" w:type="dxa"/>
              <w:bottom w:w="50" w:type="dxa"/>
              <w:left w:w="65" w:type="dxa"/>
              <w:right w:w="65" w:type="dxa"/>
            </w:tcMar>
          </w:tcPr>
          <w:p>
            <w:pPr>
              <w:pStyle w:val="TableBody"/>
              <w:keepNext w:val="0"/>
            </w:pPr>
            <w:r>
              <w:t>/ui/fxml/historial-inquilino.fxml</w:t>
            </w:r>
          </w:p>
        </w:tc>
        <w:tc>
          <w:tcPr>
            <w:tcW w:type="dxa" w:w="3600"/>
            <w:tcMar>
              <w:top w:w="50" w:type="dxa"/>
              <w:bottom w:w="50" w:type="dxa"/>
              <w:left w:w="65" w:type="dxa"/>
              <w:right w:w="65" w:type="dxa"/>
            </w:tcMar>
          </w:tcPr>
          <w:p>
            <w:pPr>
              <w:pStyle w:val="TableBody"/>
              <w:keepNext w:val="0"/>
            </w:pPr>
            <w:r>
              <w:t>HistorialInquilinoController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PAN-25</w:t>
            </w:r>
          </w:p>
        </w:tc>
        <w:tc>
          <w:tcPr>
            <w:tcW w:type="dxa" w:w="4608"/>
            <w:tcMar>
              <w:top w:w="50" w:type="dxa"/>
              <w:bottom w:w="50" w:type="dxa"/>
              <w:left w:w="65" w:type="dxa"/>
              <w:right w:w="65" w:type="dxa"/>
            </w:tcMar>
          </w:tcPr>
          <w:p>
            <w:pPr>
              <w:pStyle w:val="TableBody"/>
              <w:keepNext w:val="0"/>
            </w:pPr>
            <w:r>
              <w:t>/ui/fxml/activacion-contrato.fxml</w:t>
            </w:r>
          </w:p>
        </w:tc>
        <w:tc>
          <w:tcPr>
            <w:tcW w:type="dxa" w:w="3600"/>
            <w:tcMar>
              <w:top w:w="50" w:type="dxa"/>
              <w:bottom w:w="50" w:type="dxa"/>
              <w:left w:w="65" w:type="dxa"/>
              <w:right w:w="65" w:type="dxa"/>
            </w:tcMar>
          </w:tcPr>
          <w:p>
            <w:pPr>
              <w:pStyle w:val="TableBody"/>
              <w:keepNext w:val="0"/>
            </w:pPr>
            <w:r>
              <w:t>ActivacionContratoController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PAN-26</w:t>
            </w:r>
          </w:p>
        </w:tc>
        <w:tc>
          <w:tcPr>
            <w:tcW w:type="dxa" w:w="4608"/>
            <w:tcMar>
              <w:top w:w="50" w:type="dxa"/>
              <w:bottom w:w="50" w:type="dxa"/>
              <w:left w:w="65" w:type="dxa"/>
              <w:right w:w="65" w:type="dxa"/>
            </w:tcMar>
          </w:tcPr>
          <w:p>
            <w:pPr>
              <w:pStyle w:val="TableBody"/>
              <w:keepNext w:val="0"/>
            </w:pPr>
            <w:r>
              <w:t>/ui/fxml/renovacion-contrato.fxml</w:t>
            </w:r>
          </w:p>
        </w:tc>
        <w:tc>
          <w:tcPr>
            <w:tcW w:type="dxa" w:w="3600"/>
            <w:tcMar>
              <w:top w:w="50" w:type="dxa"/>
              <w:bottom w:w="50" w:type="dxa"/>
              <w:left w:w="65" w:type="dxa"/>
              <w:right w:w="65" w:type="dxa"/>
            </w:tcMar>
          </w:tcPr>
          <w:p>
            <w:pPr>
              <w:pStyle w:val="TableBody"/>
              <w:keepNext w:val="0"/>
            </w:pPr>
            <w:r>
              <w:t>RenovacionContratoController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PAN-27</w:t>
            </w:r>
          </w:p>
        </w:tc>
        <w:tc>
          <w:tcPr>
            <w:tcW w:type="dxa" w:w="4608"/>
            <w:tcMar>
              <w:top w:w="50" w:type="dxa"/>
              <w:bottom w:w="50" w:type="dxa"/>
              <w:left w:w="65" w:type="dxa"/>
              <w:right w:w="65" w:type="dxa"/>
            </w:tcMar>
          </w:tcPr>
          <w:p>
            <w:pPr>
              <w:pStyle w:val="TableBody"/>
              <w:keepNext w:val="0"/>
            </w:pPr>
            <w:r>
              <w:t>/ui/fxml/terminacion-cancelacion.fxml</w:t>
            </w:r>
          </w:p>
        </w:tc>
        <w:tc>
          <w:tcPr>
            <w:tcW w:type="dxa" w:w="3600"/>
            <w:tcMar>
              <w:top w:w="50" w:type="dxa"/>
              <w:bottom w:w="50" w:type="dxa"/>
              <w:left w:w="65" w:type="dxa"/>
              <w:right w:w="65" w:type="dxa"/>
            </w:tcMar>
          </w:tcPr>
          <w:p>
            <w:pPr>
              <w:pStyle w:val="TableBody"/>
              <w:keepNext w:val="0"/>
            </w:pPr>
            <w:r>
              <w:t>TerminacionCancelacionController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PAN-28</w:t>
            </w:r>
          </w:p>
        </w:tc>
        <w:tc>
          <w:tcPr>
            <w:tcW w:type="dxa" w:w="4608"/>
            <w:tcMar>
              <w:top w:w="50" w:type="dxa"/>
              <w:bottom w:w="50" w:type="dxa"/>
              <w:left w:w="65" w:type="dxa"/>
              <w:right w:w="65" w:type="dxa"/>
            </w:tcMar>
          </w:tcPr>
          <w:p>
            <w:pPr>
              <w:pStyle w:val="TableBody"/>
              <w:keepNext w:val="0"/>
            </w:pPr>
            <w:r>
              <w:t>/ui/fxml/cargo-manual.fxml</w:t>
            </w:r>
          </w:p>
        </w:tc>
        <w:tc>
          <w:tcPr>
            <w:tcW w:type="dxa" w:w="3600"/>
            <w:tcMar>
              <w:top w:w="50" w:type="dxa"/>
              <w:bottom w:w="50" w:type="dxa"/>
              <w:left w:w="65" w:type="dxa"/>
              <w:right w:w="65" w:type="dxa"/>
            </w:tcMar>
          </w:tcPr>
          <w:p>
            <w:pPr>
              <w:pStyle w:val="TableBody"/>
              <w:keepNext w:val="0"/>
            </w:pPr>
            <w:r>
              <w:t>CargoManualController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PAN-29</w:t>
            </w:r>
          </w:p>
        </w:tc>
        <w:tc>
          <w:tcPr>
            <w:tcW w:type="dxa" w:w="4608"/>
            <w:tcMar>
              <w:top w:w="50" w:type="dxa"/>
              <w:bottom w:w="50" w:type="dxa"/>
              <w:left w:w="65" w:type="dxa"/>
              <w:right w:w="65" w:type="dxa"/>
            </w:tcMar>
          </w:tcPr>
          <w:p>
            <w:pPr>
              <w:pStyle w:val="TableBody"/>
              <w:keepNext w:val="0"/>
            </w:pPr>
            <w:r>
              <w:t>/ui/fxml/anulacion-recibo.fxml</w:t>
            </w:r>
          </w:p>
        </w:tc>
        <w:tc>
          <w:tcPr>
            <w:tcW w:type="dxa" w:w="3600"/>
            <w:tcMar>
              <w:top w:w="50" w:type="dxa"/>
              <w:bottom w:w="50" w:type="dxa"/>
              <w:left w:w="65" w:type="dxa"/>
              <w:right w:w="65" w:type="dxa"/>
            </w:tcMar>
          </w:tcPr>
          <w:p>
            <w:pPr>
              <w:pStyle w:val="TableBody"/>
              <w:keepNext w:val="0"/>
            </w:pPr>
            <w:r>
              <w:t>AnulacionReciboController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PAN-30</w:t>
            </w:r>
          </w:p>
        </w:tc>
        <w:tc>
          <w:tcPr>
            <w:tcW w:type="dxa" w:w="4608"/>
            <w:tcMar>
              <w:top w:w="50" w:type="dxa"/>
              <w:bottom w:w="50" w:type="dxa"/>
              <w:left w:w="65" w:type="dxa"/>
              <w:right w:w="65" w:type="dxa"/>
            </w:tcMar>
          </w:tcPr>
          <w:p>
            <w:pPr>
              <w:pStyle w:val="TableBody"/>
              <w:keepNext w:val="0"/>
            </w:pPr>
            <w:r>
              <w:t>/ui/fxml/solicitud-mantenimiento.fxml</w:t>
            </w:r>
          </w:p>
        </w:tc>
        <w:tc>
          <w:tcPr>
            <w:tcW w:type="dxa" w:w="3600"/>
            <w:tcMar>
              <w:top w:w="50" w:type="dxa"/>
              <w:bottom w:w="50" w:type="dxa"/>
              <w:left w:w="65" w:type="dxa"/>
              <w:right w:w="65" w:type="dxa"/>
            </w:tcMar>
          </w:tcPr>
          <w:p>
            <w:pPr>
              <w:pStyle w:val="TableBody"/>
              <w:keepNext w:val="0"/>
            </w:pPr>
            <w:r>
              <w:t>SolicitudMantenimientoController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PAN-31</w:t>
            </w:r>
          </w:p>
        </w:tc>
        <w:tc>
          <w:tcPr>
            <w:tcW w:type="dxa" w:w="4608"/>
            <w:tcMar>
              <w:top w:w="50" w:type="dxa"/>
              <w:bottom w:w="50" w:type="dxa"/>
              <w:left w:w="65" w:type="dxa"/>
              <w:right w:w="65" w:type="dxa"/>
            </w:tcMar>
          </w:tcPr>
          <w:p>
            <w:pPr>
              <w:pStyle w:val="TableBody"/>
              <w:keepNext w:val="0"/>
            </w:pPr>
            <w:r>
              <w:t>/ui/fxml/liquidacion-garantia.fxml</w:t>
            </w:r>
          </w:p>
        </w:tc>
        <w:tc>
          <w:tcPr>
            <w:tcW w:type="dxa" w:w="3600"/>
            <w:tcMar>
              <w:top w:w="50" w:type="dxa"/>
              <w:bottom w:w="50" w:type="dxa"/>
              <w:left w:w="65" w:type="dxa"/>
              <w:right w:w="65" w:type="dxa"/>
            </w:tcMar>
          </w:tcPr>
          <w:p>
            <w:pPr>
              <w:pStyle w:val="TableBody"/>
              <w:keepNext w:val="0"/>
            </w:pPr>
            <w:r>
              <w:t>LiquidacionGarantiaController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PAN-32</w:t>
            </w:r>
          </w:p>
        </w:tc>
        <w:tc>
          <w:tcPr>
            <w:tcW w:type="dxa" w:w="4608"/>
            <w:tcMar>
              <w:top w:w="50" w:type="dxa"/>
              <w:bottom w:w="50" w:type="dxa"/>
              <w:left w:w="65" w:type="dxa"/>
              <w:right w:w="65" w:type="dxa"/>
            </w:tcMar>
          </w:tcPr>
          <w:p>
            <w:pPr>
              <w:pStyle w:val="TableBody"/>
              <w:keepNext w:val="0"/>
            </w:pPr>
            <w:r>
              <w:t>/ui/fxml/tasa-manual-autorizada.fxml</w:t>
            </w:r>
          </w:p>
        </w:tc>
        <w:tc>
          <w:tcPr>
            <w:tcW w:type="dxa" w:w="3600"/>
            <w:tcMar>
              <w:top w:w="50" w:type="dxa"/>
              <w:bottom w:w="50" w:type="dxa"/>
              <w:left w:w="65" w:type="dxa"/>
              <w:right w:w="65" w:type="dxa"/>
            </w:tcMar>
          </w:tcPr>
          <w:p>
            <w:pPr>
              <w:pStyle w:val="TableBody"/>
              <w:keepNext w:val="0"/>
            </w:pPr>
            <w:r>
              <w:t>TasaManualAutorizadaController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PAN-33</w:t>
            </w:r>
          </w:p>
        </w:tc>
        <w:tc>
          <w:tcPr>
            <w:tcW w:type="dxa" w:w="4608"/>
            <w:tcMar>
              <w:top w:w="50" w:type="dxa"/>
              <w:bottom w:w="50" w:type="dxa"/>
              <w:left w:w="65" w:type="dxa"/>
              <w:right w:w="65" w:type="dxa"/>
            </w:tcMar>
          </w:tcPr>
          <w:p>
            <w:pPr>
              <w:pStyle w:val="TableBody"/>
              <w:keepNext w:val="0"/>
            </w:pPr>
            <w:r>
              <w:t>/ui/fxml/alta-edicion-usuario.fxml</w:t>
            </w:r>
          </w:p>
        </w:tc>
        <w:tc>
          <w:tcPr>
            <w:tcW w:type="dxa" w:w="3600"/>
            <w:tcMar>
              <w:top w:w="50" w:type="dxa"/>
              <w:bottom w:w="50" w:type="dxa"/>
              <w:left w:w="65" w:type="dxa"/>
              <w:right w:w="65" w:type="dxa"/>
            </w:tcMar>
          </w:tcPr>
          <w:p>
            <w:pPr>
              <w:pStyle w:val="TableBody"/>
              <w:keepNext w:val="0"/>
            </w:pPr>
            <w:r>
              <w:t>AltaEdicionUsuarioController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PAN-34</w:t>
            </w:r>
          </w:p>
        </w:tc>
        <w:tc>
          <w:tcPr>
            <w:tcW w:type="dxa" w:w="4608"/>
            <w:tcMar>
              <w:top w:w="50" w:type="dxa"/>
              <w:bottom w:w="50" w:type="dxa"/>
              <w:left w:w="65" w:type="dxa"/>
              <w:right w:w="65" w:type="dxa"/>
            </w:tcMar>
          </w:tcPr>
          <w:p>
            <w:pPr>
              <w:pStyle w:val="TableBody"/>
              <w:keepNext w:val="0"/>
            </w:pPr>
            <w:r>
              <w:t>/ui/fxml/cambio-contrasena.fxml</w:t>
            </w:r>
          </w:p>
        </w:tc>
        <w:tc>
          <w:tcPr>
            <w:tcW w:type="dxa" w:w="3600"/>
            <w:tcMar>
              <w:top w:w="50" w:type="dxa"/>
              <w:bottom w:w="50" w:type="dxa"/>
              <w:left w:w="65" w:type="dxa"/>
              <w:right w:w="65" w:type="dxa"/>
            </w:tcMar>
          </w:tcPr>
          <w:p>
            <w:pPr>
              <w:pStyle w:val="TableBody"/>
              <w:keepNext w:val="0"/>
            </w:pPr>
            <w:r>
              <w:t>CambioContrasenaController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PAN-35</w:t>
            </w:r>
          </w:p>
        </w:tc>
        <w:tc>
          <w:tcPr>
            <w:tcW w:type="dxa" w:w="4608"/>
            <w:tcMar>
              <w:top w:w="50" w:type="dxa"/>
              <w:bottom w:w="50" w:type="dxa"/>
              <w:left w:w="65" w:type="dxa"/>
              <w:right w:w="65" w:type="dxa"/>
            </w:tcMar>
          </w:tcPr>
          <w:p>
            <w:pPr>
              <w:pStyle w:val="TableBody"/>
              <w:keepNext w:val="0"/>
            </w:pPr>
            <w:r>
              <w:t>/ui/fxml/restablecimiento-cuenta.fxml</w:t>
            </w:r>
          </w:p>
        </w:tc>
        <w:tc>
          <w:tcPr>
            <w:tcW w:type="dxa" w:w="3600"/>
            <w:tcMar>
              <w:top w:w="50" w:type="dxa"/>
              <w:bottom w:w="50" w:type="dxa"/>
              <w:left w:w="65" w:type="dxa"/>
              <w:right w:w="65" w:type="dxa"/>
            </w:tcMar>
          </w:tcPr>
          <w:p>
            <w:pPr>
              <w:pStyle w:val="TableBody"/>
              <w:keepNext w:val="0"/>
            </w:pPr>
            <w:r>
              <w:t>RestablecimientoCuentaController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PAN-36</w:t>
            </w:r>
          </w:p>
        </w:tc>
        <w:tc>
          <w:tcPr>
            <w:tcW w:type="dxa" w:w="4608"/>
            <w:tcMar>
              <w:top w:w="50" w:type="dxa"/>
              <w:bottom w:w="50" w:type="dxa"/>
              <w:left w:w="65" w:type="dxa"/>
              <w:right w:w="65" w:type="dxa"/>
            </w:tcMar>
          </w:tcPr>
          <w:p>
            <w:pPr>
              <w:pStyle w:val="TableBody"/>
              <w:keepNext w:val="0"/>
            </w:pPr>
            <w:r>
              <w:t>/ui/fxml/respaldo-manual.fxml</w:t>
            </w:r>
          </w:p>
        </w:tc>
        <w:tc>
          <w:tcPr>
            <w:tcW w:type="dxa" w:w="3600"/>
            <w:tcMar>
              <w:top w:w="50" w:type="dxa"/>
              <w:bottom w:w="50" w:type="dxa"/>
              <w:left w:w="65" w:type="dxa"/>
              <w:right w:w="65" w:type="dxa"/>
            </w:tcMar>
          </w:tcPr>
          <w:p>
            <w:pPr>
              <w:pStyle w:val="TableBody"/>
              <w:keepNext w:val="0"/>
            </w:pPr>
            <w:r>
              <w:t>RespaldoManualController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PAN-37</w:t>
            </w:r>
          </w:p>
        </w:tc>
        <w:tc>
          <w:tcPr>
            <w:tcW w:type="dxa" w:w="4608"/>
            <w:tcMar>
              <w:top w:w="50" w:type="dxa"/>
              <w:bottom w:w="50" w:type="dxa"/>
              <w:left w:w="65" w:type="dxa"/>
              <w:right w:w="65" w:type="dxa"/>
            </w:tcMar>
          </w:tcPr>
          <w:p>
            <w:pPr>
              <w:pStyle w:val="TableBody"/>
              <w:keepNext w:val="0"/>
            </w:pPr>
            <w:r>
              <w:t>/ui/fxml/restauracion-mantenimiento.fxml</w:t>
            </w:r>
          </w:p>
        </w:tc>
        <w:tc>
          <w:tcPr>
            <w:tcW w:type="dxa" w:w="3600"/>
            <w:tcMar>
              <w:top w:w="50" w:type="dxa"/>
              <w:bottom w:w="50" w:type="dxa"/>
              <w:left w:w="65" w:type="dxa"/>
              <w:right w:w="65" w:type="dxa"/>
            </w:tcMar>
          </w:tcPr>
          <w:p>
            <w:pPr>
              <w:pStyle w:val="TableBody"/>
              <w:keepNext w:val="0"/>
            </w:pPr>
            <w:r>
              <w:t>RestauracionMantenimientoController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PAN-38</w:t>
            </w:r>
          </w:p>
        </w:tc>
        <w:tc>
          <w:tcPr>
            <w:tcW w:type="dxa" w:w="4608"/>
            <w:tcMar>
              <w:top w:w="50" w:type="dxa"/>
              <w:bottom w:w="50" w:type="dxa"/>
              <w:left w:w="65" w:type="dxa"/>
              <w:right w:w="65" w:type="dxa"/>
            </w:tcMar>
          </w:tcPr>
          <w:p>
            <w:pPr>
              <w:pStyle w:val="TableBody"/>
              <w:keepNext w:val="0"/>
            </w:pPr>
            <w:r>
              <w:t>/ui/fxml/detalle-evento.fxml</w:t>
            </w:r>
          </w:p>
        </w:tc>
        <w:tc>
          <w:tcPr>
            <w:tcW w:type="dxa" w:w="3600"/>
            <w:tcMar>
              <w:top w:w="50" w:type="dxa"/>
              <w:bottom w:w="50" w:type="dxa"/>
              <w:left w:w="65" w:type="dxa"/>
              <w:right w:w="65" w:type="dxa"/>
            </w:tcMar>
          </w:tcPr>
          <w:p>
            <w:pPr>
              <w:pStyle w:val="TableBody"/>
              <w:keepNext w:val="0"/>
            </w:pPr>
            <w:r>
              <w:t>DetalleEventoController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PAN-39</w:t>
            </w:r>
          </w:p>
        </w:tc>
        <w:tc>
          <w:tcPr>
            <w:tcW w:type="dxa" w:w="4608"/>
            <w:tcMar>
              <w:top w:w="50" w:type="dxa"/>
              <w:bottom w:w="50" w:type="dxa"/>
              <w:left w:w="65" w:type="dxa"/>
              <w:right w:w="65" w:type="dxa"/>
            </w:tcMar>
          </w:tcPr>
          <w:p>
            <w:pPr>
              <w:pStyle w:val="TableBody"/>
              <w:keepNext w:val="0"/>
            </w:pPr>
            <w:r>
              <w:t>/ui/fxml/cambios-sin-guardar.fxml</w:t>
            </w:r>
          </w:p>
        </w:tc>
        <w:tc>
          <w:tcPr>
            <w:tcW w:type="dxa" w:w="3600"/>
            <w:tcMar>
              <w:top w:w="50" w:type="dxa"/>
              <w:bottom w:w="50" w:type="dxa"/>
              <w:left w:w="65" w:type="dxa"/>
              <w:right w:w="65" w:type="dxa"/>
            </w:tcMar>
          </w:tcPr>
          <w:p>
            <w:pPr>
              <w:pStyle w:val="TableBody"/>
              <w:keepNext w:val="0"/>
            </w:pPr>
            <w:r>
              <w:t>CambiosSinGuardarController</w:t>
            </w:r>
          </w:p>
        </w:tc>
        <w:tc>
          <w:tcPr>
            <w:tcW w:type="dxa" w:w="3600"/>
            <w:tcMar>
              <w:top w:w="50" w:type="dxa"/>
              <w:bottom w:w="50" w:type="dxa"/>
              <w:left w:w="65" w:type="dxa"/>
              <w:right w:w="65" w:type="dxa"/>
            </w:tcMar>
          </w:tcPr>
          <w:p>
            <w:pPr>
              <w:pStyle w:val="TableBody"/>
              <w:keepNext w:val="0"/>
            </w:pPr>
            <w:r>
              <w:t>Caleb Tardencilla; revisión: Plan, Tablas 4–5.</w:t>
            </w:r>
          </w:p>
        </w:tc>
      </w:tr>
      <w:tr>
        <w:trPr>
          <w:cantSplit/>
        </w:trPr>
        <w:tc>
          <w:tcPr>
            <w:tcW w:type="dxa" w:w="1152"/>
            <w:tcMar>
              <w:top w:w="50" w:type="dxa"/>
              <w:bottom w:w="50" w:type="dxa"/>
              <w:left w:w="65" w:type="dxa"/>
              <w:right w:w="65" w:type="dxa"/>
            </w:tcMar>
          </w:tcPr>
          <w:p>
            <w:pPr>
              <w:pStyle w:val="TableBody"/>
              <w:keepNext w:val="0"/>
            </w:pPr>
            <w:r>
              <w:t>PAN-40</w:t>
            </w:r>
          </w:p>
        </w:tc>
        <w:tc>
          <w:tcPr>
            <w:tcW w:type="dxa" w:w="4608"/>
            <w:tcMar>
              <w:top w:w="50" w:type="dxa"/>
              <w:bottom w:w="50" w:type="dxa"/>
              <w:left w:w="65" w:type="dxa"/>
              <w:right w:w="65" w:type="dxa"/>
            </w:tcMar>
          </w:tcPr>
          <w:p>
            <w:pPr>
              <w:pStyle w:val="TableBody"/>
              <w:keepNext w:val="0"/>
            </w:pPr>
            <w:r>
              <w:t>/ui/fxml/cierre-con-tareas-activas.fxml</w:t>
            </w:r>
          </w:p>
        </w:tc>
        <w:tc>
          <w:tcPr>
            <w:tcW w:type="dxa" w:w="3600"/>
            <w:tcMar>
              <w:top w:w="50" w:type="dxa"/>
              <w:bottom w:w="50" w:type="dxa"/>
              <w:left w:w="65" w:type="dxa"/>
              <w:right w:w="65" w:type="dxa"/>
            </w:tcMar>
          </w:tcPr>
          <w:p>
            <w:pPr>
              <w:pStyle w:val="TableBody"/>
              <w:keepNext w:val="0"/>
            </w:pPr>
            <w:r>
              <w:t>CierreConTareasActivasController</w:t>
            </w:r>
          </w:p>
        </w:tc>
        <w:tc>
          <w:tcPr>
            <w:tcW w:type="dxa" w:w="3600"/>
            <w:tcMar>
              <w:top w:w="50" w:type="dxa"/>
              <w:bottom w:w="50" w:type="dxa"/>
              <w:left w:w="65" w:type="dxa"/>
              <w:right w:w="65" w:type="dxa"/>
            </w:tcMar>
          </w:tcPr>
          <w:p>
            <w:pPr>
              <w:pStyle w:val="TableBody"/>
              <w:keepNext w:val="0"/>
            </w:pPr>
            <w:r>
              <w:t>Caleb Tardencilla; revisión: Plan, Tablas 4–5.</w:t>
            </w:r>
          </w:p>
        </w:tc>
      </w:tr>
    </w:tbl>
    <w:p>
      <w:pPr/>
      <w:r>
        <w:t>Los controladores de la Tabla C1 pertenecen a ni.edu.uam.latch.presentacion. Los nombres se derivan del catálogo español sin tildes ni conectores, siguiendo InicioSesionController y RegistroPagoController; CambiosSinGuardar conserva Sin por su significado. La raíz classpath /ui/ contiene fxml/ plano, css/ (components.css, claro.css, oscuro.css y print.css), imagenes/ e i18n/mensajes_es_NI.properties; /reportes/ contiene las plantillas. No se usa themes/ ni una imagen de fondo simplificado.</w:t>
      </w:r>
    </w:p>
    <w:p>
      <w:pPr>
        <w:pStyle w:val="FigureNote"/>
      </w:pPr>
      <w:r>
        <w:t>La Tabla C2 presenta matriz de Tokens Semánticos de Color.</w:t>
      </w:r>
    </w:p>
    <w:p>
      <w:pPr>
        <w:pStyle w:val="CaptionNumber"/>
      </w:pPr>
      <w:r>
        <w:t>Tabla C2</w:t>
      </w:r>
    </w:p>
    <w:p>
      <w:pPr>
        <w:pStyle w:val="CaptionTitle"/>
      </w:pPr>
      <w:r>
        <w:t>Matriz de Tokens Semánticos de Color</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160"/>
        <w:gridCol w:w="1440"/>
        <w:gridCol w:w="1440"/>
        <w:gridCol w:w="2592"/>
        <w:gridCol w:w="1440"/>
        <w:gridCol w:w="3888"/>
      </w:tblGrid>
      <w:tr>
        <w:trPr>
          <w:cantSplit/>
          <w:tblHeader/>
        </w:trPr>
        <w:tc>
          <w:tcPr>
            <w:tcW w:type="dxa" w:w="2160"/>
            <w:tcMar>
              <w:top w:w="50" w:type="dxa"/>
              <w:bottom w:w="50" w:type="dxa"/>
              <w:left w:w="65" w:type="dxa"/>
              <w:right w:w="65" w:type="dxa"/>
            </w:tcMar>
            <w:tcBorders>
              <w:bottom w:val="single" w:sz="8"/>
            </w:tcBorders>
          </w:tcPr>
          <w:p>
            <w:pPr>
              <w:pStyle w:val="TableBody"/>
              <w:keepNext w:val="0"/>
              <w:jc w:val="center"/>
            </w:pPr>
            <w:r>
              <w:rPr>
                <w:b/>
              </w:rPr>
              <w:t>Token</w:t>
            </w:r>
          </w:p>
        </w:tc>
        <w:tc>
          <w:tcPr>
            <w:tcW w:type="dxa" w:w="1440"/>
            <w:tcMar>
              <w:top w:w="50" w:type="dxa"/>
              <w:bottom w:w="50" w:type="dxa"/>
              <w:left w:w="65" w:type="dxa"/>
              <w:right w:w="65" w:type="dxa"/>
            </w:tcMar>
            <w:tcBorders>
              <w:bottom w:val="single" w:sz="8"/>
            </w:tcBorders>
          </w:tcPr>
          <w:p>
            <w:pPr>
              <w:pStyle w:val="TableBody"/>
              <w:keepNext w:val="0"/>
              <w:jc w:val="center"/>
            </w:pPr>
            <w:r>
              <w:rPr>
                <w:b/>
              </w:rPr>
              <w:t>Valor Claro</w:t>
            </w:r>
          </w:p>
        </w:tc>
        <w:tc>
          <w:tcPr>
            <w:tcW w:type="dxa" w:w="1440"/>
            <w:tcMar>
              <w:top w:w="50" w:type="dxa"/>
              <w:bottom w:w="50" w:type="dxa"/>
              <w:left w:w="65" w:type="dxa"/>
              <w:right w:w="65" w:type="dxa"/>
            </w:tcMar>
            <w:tcBorders>
              <w:bottom w:val="single" w:sz="8"/>
            </w:tcBorders>
          </w:tcPr>
          <w:p>
            <w:pPr>
              <w:pStyle w:val="TableBody"/>
              <w:keepNext w:val="0"/>
              <w:jc w:val="center"/>
            </w:pPr>
            <w:r>
              <w:rPr>
                <w:b/>
              </w:rPr>
              <w:t>Valor Oscuro</w:t>
            </w:r>
          </w:p>
        </w:tc>
        <w:tc>
          <w:tcPr>
            <w:tcW w:type="dxa" w:w="2592"/>
            <w:tcMar>
              <w:top w:w="50" w:type="dxa"/>
              <w:bottom w:w="50" w:type="dxa"/>
              <w:left w:w="65" w:type="dxa"/>
              <w:right w:w="65" w:type="dxa"/>
            </w:tcMar>
            <w:tcBorders>
              <w:bottom w:val="single" w:sz="8"/>
            </w:tcBorders>
          </w:tcPr>
          <w:p>
            <w:pPr>
              <w:pStyle w:val="TableBody"/>
              <w:keepNext w:val="0"/>
              <w:jc w:val="center"/>
            </w:pPr>
            <w:r>
              <w:rPr>
                <w:b/>
              </w:rPr>
              <w:t>Uso</w:t>
            </w:r>
          </w:p>
        </w:tc>
        <w:tc>
          <w:tcPr>
            <w:tcW w:type="dxa" w:w="1440"/>
            <w:tcMar>
              <w:top w:w="50" w:type="dxa"/>
              <w:bottom w:w="50" w:type="dxa"/>
              <w:left w:w="65" w:type="dxa"/>
              <w:right w:w="65" w:type="dxa"/>
            </w:tcMar>
            <w:tcBorders>
              <w:bottom w:val="single" w:sz="8"/>
            </w:tcBorders>
          </w:tcPr>
          <w:p>
            <w:pPr>
              <w:pStyle w:val="TableBody"/>
              <w:keepNext w:val="0"/>
              <w:jc w:val="center"/>
            </w:pPr>
            <w:r>
              <w:rPr>
                <w:b/>
              </w:rPr>
              <w:t>Estado</w:t>
            </w:r>
          </w:p>
        </w:tc>
        <w:tc>
          <w:tcPr>
            <w:tcW w:type="dxa" w:w="3888"/>
            <w:tcMar>
              <w:top w:w="50" w:type="dxa"/>
              <w:bottom w:w="50" w:type="dxa"/>
              <w:left w:w="65" w:type="dxa"/>
              <w:right w:w="65" w:type="dxa"/>
            </w:tcMar>
            <w:tcBorders>
              <w:bottom w:val="single" w:sz="8"/>
            </w:tcBorders>
          </w:tcPr>
          <w:p>
            <w:pPr>
              <w:pStyle w:val="TableBody"/>
              <w:keepNext w:val="0"/>
              <w:jc w:val="center"/>
            </w:pPr>
            <w:r>
              <w:rPr>
                <w:b/>
              </w:rPr>
              <w:t>Propiedad JavaFX o Constante</w:t>
            </w:r>
          </w:p>
        </w:tc>
      </w:tr>
      <w:tr>
        <w:trPr>
          <w:cantSplit/>
        </w:trPr>
        <w:tc>
          <w:tcPr>
            <w:tcW w:type="dxa" w:w="2160"/>
            <w:tcMar>
              <w:top w:w="50" w:type="dxa"/>
              <w:bottom w:w="50" w:type="dxa"/>
              <w:left w:w="65" w:type="dxa"/>
              <w:right w:w="65" w:type="dxa"/>
            </w:tcMar>
          </w:tcPr>
          <w:p>
            <w:pPr>
              <w:pStyle w:val="TableBody"/>
              <w:keepNext w:val="0"/>
            </w:pPr>
            <w:r>
              <w:t>-latch-background</w:t>
            </w:r>
          </w:p>
        </w:tc>
        <w:tc>
          <w:tcPr>
            <w:tcW w:type="dxa" w:w="1440"/>
            <w:tcMar>
              <w:top w:w="50" w:type="dxa"/>
              <w:bottom w:w="50" w:type="dxa"/>
              <w:left w:w="65" w:type="dxa"/>
              <w:right w:w="65" w:type="dxa"/>
            </w:tcMar>
          </w:tcPr>
          <w:p>
            <w:pPr>
              <w:pStyle w:val="TableBody"/>
              <w:keepNext w:val="0"/>
            </w:pPr>
            <w:r>
              <w:t>#F5F7FC</w:t>
            </w:r>
          </w:p>
        </w:tc>
        <w:tc>
          <w:tcPr>
            <w:tcW w:type="dxa" w:w="1440"/>
            <w:tcMar>
              <w:top w:w="50" w:type="dxa"/>
              <w:bottom w:w="50" w:type="dxa"/>
              <w:left w:w="65" w:type="dxa"/>
              <w:right w:w="65" w:type="dxa"/>
            </w:tcMar>
          </w:tcPr>
          <w:p>
            <w:pPr>
              <w:pStyle w:val="TableBody"/>
              <w:keepNext w:val="0"/>
            </w:pPr>
            <w:r>
              <w:t>#0F1424</w:t>
            </w:r>
          </w:p>
        </w:tc>
        <w:tc>
          <w:tcPr>
            <w:tcW w:type="dxa" w:w="2592"/>
            <w:tcMar>
              <w:top w:w="50" w:type="dxa"/>
              <w:bottom w:w="50" w:type="dxa"/>
              <w:left w:w="65" w:type="dxa"/>
              <w:right w:w="65" w:type="dxa"/>
            </w:tcMar>
          </w:tcPr>
          <w:p>
            <w:pPr>
              <w:pStyle w:val="TableBody"/>
              <w:keepNext w:val="0"/>
            </w:pPr>
            <w:r>
              <w:t>Fondo general</w:t>
            </w:r>
          </w:p>
        </w:tc>
        <w:tc>
          <w:tcPr>
            <w:tcW w:type="dxa" w:w="1440"/>
            <w:tcMar>
              <w:top w:w="50" w:type="dxa"/>
              <w:bottom w:w="50" w:type="dxa"/>
              <w:left w:w="65" w:type="dxa"/>
              <w:right w:w="65" w:type="dxa"/>
            </w:tcMar>
          </w:tcPr>
          <w:p>
            <w:pPr>
              <w:pStyle w:val="TableBody"/>
              <w:keepNext w:val="0"/>
            </w:pPr>
            <w:r>
              <w:t>Normal</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-latch-surface</w:t>
            </w:r>
          </w:p>
        </w:tc>
        <w:tc>
          <w:tcPr>
            <w:tcW w:type="dxa" w:w="1440"/>
            <w:tcMar>
              <w:top w:w="50" w:type="dxa"/>
              <w:bottom w:w="50" w:type="dxa"/>
              <w:left w:w="65" w:type="dxa"/>
              <w:right w:w="65" w:type="dxa"/>
            </w:tcMar>
          </w:tcPr>
          <w:p>
            <w:pPr>
              <w:pStyle w:val="TableBody"/>
              <w:keepNext w:val="0"/>
            </w:pPr>
            <w:r>
              <w:t>#FFFFFF</w:t>
            </w:r>
          </w:p>
        </w:tc>
        <w:tc>
          <w:tcPr>
            <w:tcW w:type="dxa" w:w="1440"/>
            <w:tcMar>
              <w:top w:w="50" w:type="dxa"/>
              <w:bottom w:w="50" w:type="dxa"/>
              <w:left w:w="65" w:type="dxa"/>
              <w:right w:w="65" w:type="dxa"/>
            </w:tcMar>
          </w:tcPr>
          <w:p>
            <w:pPr>
              <w:pStyle w:val="TableBody"/>
              <w:keepNext w:val="0"/>
            </w:pPr>
            <w:r>
              <w:t>#182136</w:t>
            </w:r>
          </w:p>
        </w:tc>
        <w:tc>
          <w:tcPr>
            <w:tcW w:type="dxa" w:w="2592"/>
            <w:tcMar>
              <w:top w:w="50" w:type="dxa"/>
              <w:bottom w:w="50" w:type="dxa"/>
              <w:left w:w="65" w:type="dxa"/>
              <w:right w:w="65" w:type="dxa"/>
            </w:tcMar>
          </w:tcPr>
          <w:p>
            <w:pPr>
              <w:pStyle w:val="TableBody"/>
              <w:keepNext w:val="0"/>
            </w:pPr>
            <w:r>
              <w:t>Lectura y formularios</w:t>
            </w:r>
          </w:p>
        </w:tc>
        <w:tc>
          <w:tcPr>
            <w:tcW w:type="dxa" w:w="1440"/>
            <w:tcMar>
              <w:top w:w="50" w:type="dxa"/>
              <w:bottom w:w="50" w:type="dxa"/>
              <w:left w:w="65" w:type="dxa"/>
              <w:right w:w="65" w:type="dxa"/>
            </w:tcMar>
          </w:tcPr>
          <w:p>
            <w:pPr>
              <w:pStyle w:val="TableBody"/>
              <w:keepNext w:val="0"/>
            </w:pPr>
            <w:r>
              <w:t>Normal</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-latch-elevated</w:t>
            </w:r>
          </w:p>
        </w:tc>
        <w:tc>
          <w:tcPr>
            <w:tcW w:type="dxa" w:w="1440"/>
            <w:tcMar>
              <w:top w:w="50" w:type="dxa"/>
              <w:bottom w:w="50" w:type="dxa"/>
              <w:left w:w="65" w:type="dxa"/>
              <w:right w:w="65" w:type="dxa"/>
            </w:tcMar>
          </w:tcPr>
          <w:p>
            <w:pPr>
              <w:pStyle w:val="TableBody"/>
              <w:keepNext w:val="0"/>
            </w:pPr>
            <w:r>
              <w:t>#FFFFFF</w:t>
            </w:r>
          </w:p>
        </w:tc>
        <w:tc>
          <w:tcPr>
            <w:tcW w:type="dxa" w:w="1440"/>
            <w:tcMar>
              <w:top w:w="50" w:type="dxa"/>
              <w:bottom w:w="50" w:type="dxa"/>
              <w:left w:w="65" w:type="dxa"/>
              <w:right w:w="65" w:type="dxa"/>
            </w:tcMar>
          </w:tcPr>
          <w:p>
            <w:pPr>
              <w:pStyle w:val="TableBody"/>
              <w:keepNext w:val="0"/>
            </w:pPr>
            <w:r>
              <w:t>#202C44</w:t>
            </w:r>
          </w:p>
        </w:tc>
        <w:tc>
          <w:tcPr>
            <w:tcW w:type="dxa" w:w="2592"/>
            <w:tcMar>
              <w:top w:w="50" w:type="dxa"/>
              <w:bottom w:w="50" w:type="dxa"/>
              <w:left w:w="65" w:type="dxa"/>
              <w:right w:w="65" w:type="dxa"/>
            </w:tcMar>
          </w:tcPr>
          <w:p>
            <w:pPr>
              <w:pStyle w:val="TableBody"/>
              <w:keepNext w:val="0"/>
            </w:pPr>
            <w:r>
              <w:t>Diálogos y popups</w:t>
            </w:r>
          </w:p>
        </w:tc>
        <w:tc>
          <w:tcPr>
            <w:tcW w:type="dxa" w:w="1440"/>
            <w:tcMar>
              <w:top w:w="50" w:type="dxa"/>
              <w:bottom w:w="50" w:type="dxa"/>
              <w:left w:w="65" w:type="dxa"/>
              <w:right w:w="65" w:type="dxa"/>
            </w:tcMar>
          </w:tcPr>
          <w:p>
            <w:pPr>
              <w:pStyle w:val="TableBody"/>
              <w:keepNext w:val="0"/>
            </w:pPr>
            <w:r>
              <w:t>Normal</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-latch-text</w:t>
            </w:r>
          </w:p>
        </w:tc>
        <w:tc>
          <w:tcPr>
            <w:tcW w:type="dxa" w:w="1440"/>
            <w:tcMar>
              <w:top w:w="50" w:type="dxa"/>
              <w:bottom w:w="50" w:type="dxa"/>
              <w:left w:w="65" w:type="dxa"/>
              <w:right w:w="65" w:type="dxa"/>
            </w:tcMar>
          </w:tcPr>
          <w:p>
            <w:pPr>
              <w:pStyle w:val="TableBody"/>
              <w:keepNext w:val="0"/>
            </w:pPr>
            <w:r>
              <w:t>#17213A</w:t>
            </w:r>
          </w:p>
        </w:tc>
        <w:tc>
          <w:tcPr>
            <w:tcW w:type="dxa" w:w="1440"/>
            <w:tcMar>
              <w:top w:w="50" w:type="dxa"/>
              <w:bottom w:w="50" w:type="dxa"/>
              <w:left w:w="65" w:type="dxa"/>
              <w:right w:w="65" w:type="dxa"/>
            </w:tcMar>
          </w:tcPr>
          <w:p>
            <w:pPr>
              <w:pStyle w:val="TableBody"/>
              <w:keepNext w:val="0"/>
            </w:pPr>
            <w:r>
              <w:t>#F1F5F9</w:t>
            </w:r>
          </w:p>
        </w:tc>
        <w:tc>
          <w:tcPr>
            <w:tcW w:type="dxa" w:w="2592"/>
            <w:tcMar>
              <w:top w:w="50" w:type="dxa"/>
              <w:bottom w:w="50" w:type="dxa"/>
              <w:left w:w="65" w:type="dxa"/>
              <w:right w:w="65" w:type="dxa"/>
            </w:tcMar>
          </w:tcPr>
          <w:p>
            <w:pPr>
              <w:pStyle w:val="TableBody"/>
              <w:keepNext w:val="0"/>
            </w:pPr>
            <w:r>
              <w:t>Texto y cifras</w:t>
            </w:r>
          </w:p>
        </w:tc>
        <w:tc>
          <w:tcPr>
            <w:tcW w:type="dxa" w:w="1440"/>
            <w:tcMar>
              <w:top w:w="50" w:type="dxa"/>
              <w:bottom w:w="50" w:type="dxa"/>
              <w:left w:w="65" w:type="dxa"/>
              <w:right w:w="65" w:type="dxa"/>
            </w:tcMar>
          </w:tcPr>
          <w:p>
            <w:pPr>
              <w:pStyle w:val="TableBody"/>
              <w:keepNext w:val="0"/>
            </w:pPr>
            <w:r>
              <w:t>Todos</w:t>
            </w:r>
          </w:p>
        </w:tc>
        <w:tc>
          <w:tcPr>
            <w:tcW w:type="dxa" w:w="3888"/>
            <w:tcMar>
              <w:top w:w="50" w:type="dxa"/>
              <w:bottom w:w="50" w:type="dxa"/>
              <w:left w:w="65" w:type="dxa"/>
              <w:right w:w="65" w:type="dxa"/>
            </w:tcMar>
          </w:tcPr>
          <w:p>
            <w:pPr>
              <w:pStyle w:val="TableBody"/>
              <w:keepNext w:val="0"/>
            </w:pPr>
            <w:r>
              <w:t>-fx-text-fill</w:t>
            </w:r>
          </w:p>
        </w:tc>
      </w:tr>
      <w:tr>
        <w:trPr>
          <w:cantSplit/>
        </w:trPr>
        <w:tc>
          <w:tcPr>
            <w:tcW w:type="dxa" w:w="2160"/>
            <w:tcMar>
              <w:top w:w="50" w:type="dxa"/>
              <w:bottom w:w="50" w:type="dxa"/>
              <w:left w:w="65" w:type="dxa"/>
              <w:right w:w="65" w:type="dxa"/>
            </w:tcMar>
          </w:tcPr>
          <w:p>
            <w:pPr>
              <w:pStyle w:val="TableBody"/>
              <w:keepNext w:val="0"/>
            </w:pPr>
            <w:r>
              <w:t>-latch-muted</w:t>
            </w:r>
          </w:p>
        </w:tc>
        <w:tc>
          <w:tcPr>
            <w:tcW w:type="dxa" w:w="1440"/>
            <w:tcMar>
              <w:top w:w="50" w:type="dxa"/>
              <w:bottom w:w="50" w:type="dxa"/>
              <w:left w:w="65" w:type="dxa"/>
              <w:right w:w="65" w:type="dxa"/>
            </w:tcMar>
          </w:tcPr>
          <w:p>
            <w:pPr>
              <w:pStyle w:val="TableBody"/>
              <w:keepNext w:val="0"/>
            </w:pPr>
            <w:r>
              <w:t>#4B5568</w:t>
            </w:r>
          </w:p>
        </w:tc>
        <w:tc>
          <w:tcPr>
            <w:tcW w:type="dxa" w:w="1440"/>
            <w:tcMar>
              <w:top w:w="50" w:type="dxa"/>
              <w:bottom w:w="50" w:type="dxa"/>
              <w:left w:w="65" w:type="dxa"/>
              <w:right w:w="65" w:type="dxa"/>
            </w:tcMar>
          </w:tcPr>
          <w:p>
            <w:pPr>
              <w:pStyle w:val="TableBody"/>
              <w:keepNext w:val="0"/>
            </w:pPr>
            <w:r>
              <w:t>#B7C3D8</w:t>
            </w:r>
          </w:p>
        </w:tc>
        <w:tc>
          <w:tcPr>
            <w:tcW w:type="dxa" w:w="2592"/>
            <w:tcMar>
              <w:top w:w="50" w:type="dxa"/>
              <w:bottom w:w="50" w:type="dxa"/>
              <w:left w:w="65" w:type="dxa"/>
              <w:right w:w="65" w:type="dxa"/>
            </w:tcMar>
          </w:tcPr>
          <w:p>
            <w:pPr>
              <w:pStyle w:val="TableBody"/>
              <w:keepNext w:val="0"/>
            </w:pPr>
            <w:r>
              <w:t>Metadatos y placeholder</w:t>
            </w:r>
          </w:p>
        </w:tc>
        <w:tc>
          <w:tcPr>
            <w:tcW w:type="dxa" w:w="1440"/>
            <w:tcMar>
              <w:top w:w="50" w:type="dxa"/>
              <w:bottom w:w="50" w:type="dxa"/>
              <w:left w:w="65" w:type="dxa"/>
              <w:right w:w="65" w:type="dxa"/>
            </w:tcMar>
          </w:tcPr>
          <w:p>
            <w:pPr>
              <w:pStyle w:val="TableBody"/>
              <w:keepNext w:val="0"/>
            </w:pPr>
            <w:r>
              <w:t>Normal</w:t>
            </w:r>
          </w:p>
        </w:tc>
        <w:tc>
          <w:tcPr>
            <w:tcW w:type="dxa" w:w="3888"/>
            <w:tcMar>
              <w:top w:w="50" w:type="dxa"/>
              <w:bottom w:w="50" w:type="dxa"/>
              <w:left w:w="65" w:type="dxa"/>
              <w:right w:w="65" w:type="dxa"/>
            </w:tcMar>
          </w:tcPr>
          <w:p>
            <w:pPr>
              <w:pStyle w:val="TableBody"/>
              <w:keepNext w:val="0"/>
            </w:pPr>
            <w:r>
              <w:t>-fx-text-fill; -fx-prompt-text-fill</w:t>
            </w:r>
          </w:p>
        </w:tc>
      </w:tr>
      <w:tr>
        <w:trPr>
          <w:cantSplit/>
        </w:trPr>
        <w:tc>
          <w:tcPr>
            <w:tcW w:type="dxa" w:w="2160"/>
            <w:tcMar>
              <w:top w:w="50" w:type="dxa"/>
              <w:bottom w:w="50" w:type="dxa"/>
              <w:left w:w="65" w:type="dxa"/>
              <w:right w:w="65" w:type="dxa"/>
            </w:tcMar>
          </w:tcPr>
          <w:p>
            <w:pPr>
              <w:pStyle w:val="TableBody"/>
              <w:keepNext w:val="0"/>
            </w:pPr>
            <w:r>
              <w:t>-latch-accent</w:t>
            </w:r>
          </w:p>
        </w:tc>
        <w:tc>
          <w:tcPr>
            <w:tcW w:type="dxa" w:w="1440"/>
            <w:tcMar>
              <w:top w:w="50" w:type="dxa"/>
              <w:bottom w:w="50" w:type="dxa"/>
              <w:left w:w="65" w:type="dxa"/>
              <w:right w:w="65" w:type="dxa"/>
            </w:tcMar>
          </w:tcPr>
          <w:p>
            <w:pPr>
              <w:pStyle w:val="TableBody"/>
              <w:keepNext w:val="0"/>
            </w:pPr>
            <w:r>
              <w:t>#4F46E5</w:t>
            </w:r>
          </w:p>
        </w:tc>
        <w:tc>
          <w:tcPr>
            <w:tcW w:type="dxa" w:w="1440"/>
            <w:tcMar>
              <w:top w:w="50" w:type="dxa"/>
              <w:bottom w:w="50" w:type="dxa"/>
              <w:left w:w="65" w:type="dxa"/>
              <w:right w:w="65" w:type="dxa"/>
            </w:tcMar>
          </w:tcPr>
          <w:p>
            <w:pPr>
              <w:pStyle w:val="TableBody"/>
              <w:keepNext w:val="0"/>
            </w:pPr>
            <w:r>
              <w:t>#A5B4FC</w:t>
            </w:r>
          </w:p>
        </w:tc>
        <w:tc>
          <w:tcPr>
            <w:tcW w:type="dxa" w:w="2592"/>
            <w:tcMar>
              <w:top w:w="50" w:type="dxa"/>
              <w:bottom w:w="50" w:type="dxa"/>
              <w:left w:w="65" w:type="dxa"/>
              <w:right w:w="65" w:type="dxa"/>
            </w:tcMar>
          </w:tcPr>
          <w:p>
            <w:pPr>
              <w:pStyle w:val="TableBody"/>
              <w:keepNext w:val="0"/>
            </w:pPr>
            <w:r>
              <w:t>Primario y enlaces</w:t>
            </w:r>
          </w:p>
        </w:tc>
        <w:tc>
          <w:tcPr>
            <w:tcW w:type="dxa" w:w="1440"/>
            <w:tcMar>
              <w:top w:w="50" w:type="dxa"/>
              <w:bottom w:w="50" w:type="dxa"/>
              <w:left w:w="65" w:type="dxa"/>
              <w:right w:w="65" w:type="dxa"/>
            </w:tcMar>
          </w:tcPr>
          <w:p>
            <w:pPr>
              <w:pStyle w:val="TableBody"/>
              <w:keepNext w:val="0"/>
            </w:pPr>
            <w:r>
              <w:t>Normal</w:t>
            </w:r>
          </w:p>
        </w:tc>
        <w:tc>
          <w:tcPr>
            <w:tcW w:type="dxa" w:w="3888"/>
            <w:tcMar>
              <w:top w:w="50" w:type="dxa"/>
              <w:bottom w:w="50" w:type="dxa"/>
              <w:left w:w="65" w:type="dxa"/>
              <w:right w:w="65" w:type="dxa"/>
            </w:tcMar>
          </w:tcPr>
          <w:p>
            <w:pPr>
              <w:pStyle w:val="TableBody"/>
              <w:keepNext w:val="0"/>
            </w:pPr>
            <w:r>
              <w:t>-fx-background-color; -fx-text-fill</w:t>
            </w:r>
          </w:p>
        </w:tc>
      </w:tr>
      <w:tr>
        <w:trPr>
          <w:cantSplit/>
        </w:trPr>
        <w:tc>
          <w:tcPr>
            <w:tcW w:type="dxa" w:w="2160"/>
            <w:tcMar>
              <w:top w:w="50" w:type="dxa"/>
              <w:bottom w:w="50" w:type="dxa"/>
              <w:left w:w="65" w:type="dxa"/>
              <w:right w:w="65" w:type="dxa"/>
            </w:tcMar>
          </w:tcPr>
          <w:p>
            <w:pPr>
              <w:pStyle w:val="TableBody"/>
              <w:keepNext w:val="0"/>
            </w:pPr>
            <w:r>
              <w:t>-latch-on-accent</w:t>
            </w:r>
          </w:p>
        </w:tc>
        <w:tc>
          <w:tcPr>
            <w:tcW w:type="dxa" w:w="1440"/>
            <w:tcMar>
              <w:top w:w="50" w:type="dxa"/>
              <w:bottom w:w="50" w:type="dxa"/>
              <w:left w:w="65" w:type="dxa"/>
              <w:right w:w="65" w:type="dxa"/>
            </w:tcMar>
          </w:tcPr>
          <w:p>
            <w:pPr>
              <w:pStyle w:val="TableBody"/>
              <w:keepNext w:val="0"/>
            </w:pPr>
            <w:r>
              <w:t>#FFFFFF</w:t>
            </w:r>
          </w:p>
        </w:tc>
        <w:tc>
          <w:tcPr>
            <w:tcW w:type="dxa" w:w="1440"/>
            <w:tcMar>
              <w:top w:w="50" w:type="dxa"/>
              <w:bottom w:w="50" w:type="dxa"/>
              <w:left w:w="65" w:type="dxa"/>
              <w:right w:w="65" w:type="dxa"/>
            </w:tcMar>
          </w:tcPr>
          <w:p>
            <w:pPr>
              <w:pStyle w:val="TableBody"/>
              <w:keepNext w:val="0"/>
            </w:pPr>
            <w:r>
              <w:t>#111827</w:t>
            </w:r>
          </w:p>
        </w:tc>
        <w:tc>
          <w:tcPr>
            <w:tcW w:type="dxa" w:w="2592"/>
            <w:tcMar>
              <w:top w:w="50" w:type="dxa"/>
              <w:bottom w:w="50" w:type="dxa"/>
              <w:left w:w="65" w:type="dxa"/>
              <w:right w:w="65" w:type="dxa"/>
            </w:tcMar>
          </w:tcPr>
          <w:p>
            <w:pPr>
              <w:pStyle w:val="TableBody"/>
              <w:keepNext w:val="0"/>
            </w:pPr>
            <w:r>
              <w:t>Texto en primario</w:t>
            </w:r>
          </w:p>
        </w:tc>
        <w:tc>
          <w:tcPr>
            <w:tcW w:type="dxa" w:w="1440"/>
            <w:tcMar>
              <w:top w:w="50" w:type="dxa"/>
              <w:bottom w:w="50" w:type="dxa"/>
              <w:left w:w="65" w:type="dxa"/>
              <w:right w:w="65" w:type="dxa"/>
            </w:tcMar>
          </w:tcPr>
          <w:p>
            <w:pPr>
              <w:pStyle w:val="TableBody"/>
              <w:keepNext w:val="0"/>
            </w:pPr>
            <w:r>
              <w:t>Normal</w:t>
            </w:r>
          </w:p>
        </w:tc>
        <w:tc>
          <w:tcPr>
            <w:tcW w:type="dxa" w:w="3888"/>
            <w:tcMar>
              <w:top w:w="50" w:type="dxa"/>
              <w:bottom w:w="50" w:type="dxa"/>
              <w:left w:w="65" w:type="dxa"/>
              <w:right w:w="65" w:type="dxa"/>
            </w:tcMar>
          </w:tcPr>
          <w:p>
            <w:pPr>
              <w:pStyle w:val="TableBody"/>
              <w:keepNext w:val="0"/>
            </w:pPr>
            <w:r>
              <w:t>-fx-text-fill</w:t>
            </w:r>
          </w:p>
        </w:tc>
      </w:tr>
      <w:tr>
        <w:trPr>
          <w:cantSplit/>
        </w:trPr>
        <w:tc>
          <w:tcPr>
            <w:tcW w:type="dxa" w:w="2160"/>
            <w:tcMar>
              <w:top w:w="50" w:type="dxa"/>
              <w:bottom w:w="50" w:type="dxa"/>
              <w:left w:w="65" w:type="dxa"/>
              <w:right w:w="65" w:type="dxa"/>
            </w:tcMar>
          </w:tcPr>
          <w:p>
            <w:pPr>
              <w:pStyle w:val="TableBody"/>
              <w:keepNext w:val="0"/>
            </w:pPr>
            <w:r>
              <w:t>-latch-focus</w:t>
            </w:r>
          </w:p>
        </w:tc>
        <w:tc>
          <w:tcPr>
            <w:tcW w:type="dxa" w:w="1440"/>
            <w:tcMar>
              <w:top w:w="50" w:type="dxa"/>
              <w:bottom w:w="50" w:type="dxa"/>
              <w:left w:w="65" w:type="dxa"/>
              <w:right w:w="65" w:type="dxa"/>
            </w:tcMar>
          </w:tcPr>
          <w:p>
            <w:pPr>
              <w:pStyle w:val="TableBody"/>
              <w:keepNext w:val="0"/>
            </w:pPr>
            <w:r>
              <w:t>#4338CA</w:t>
            </w:r>
          </w:p>
        </w:tc>
        <w:tc>
          <w:tcPr>
            <w:tcW w:type="dxa" w:w="1440"/>
            <w:tcMar>
              <w:top w:w="50" w:type="dxa"/>
              <w:bottom w:w="50" w:type="dxa"/>
              <w:left w:w="65" w:type="dxa"/>
              <w:right w:w="65" w:type="dxa"/>
            </w:tcMar>
          </w:tcPr>
          <w:p>
            <w:pPr>
              <w:pStyle w:val="TableBody"/>
              <w:keepNext w:val="0"/>
            </w:pPr>
            <w:r>
              <w:t>#C4B5FD</w:t>
            </w:r>
          </w:p>
        </w:tc>
        <w:tc>
          <w:tcPr>
            <w:tcW w:type="dxa" w:w="2592"/>
            <w:tcMar>
              <w:top w:w="50" w:type="dxa"/>
              <w:bottom w:w="50" w:type="dxa"/>
              <w:left w:w="65" w:type="dxa"/>
              <w:right w:w="65" w:type="dxa"/>
            </w:tcMar>
          </w:tcPr>
          <w:p>
            <w:pPr>
              <w:pStyle w:val="TableBody"/>
              <w:keepNext w:val="0"/>
            </w:pPr>
            <w:r>
              <w:t>Anillo externo</w:t>
            </w:r>
          </w:p>
        </w:tc>
        <w:tc>
          <w:tcPr>
            <w:tcW w:type="dxa" w:w="1440"/>
            <w:tcMar>
              <w:top w:w="50" w:type="dxa"/>
              <w:bottom w:w="50" w:type="dxa"/>
              <w:left w:w="65" w:type="dxa"/>
              <w:right w:w="65" w:type="dxa"/>
            </w:tcMar>
          </w:tcPr>
          <w:p>
            <w:pPr>
              <w:pStyle w:val="TableBody"/>
              <w:keepNext w:val="0"/>
            </w:pPr>
            <w:r>
              <w:t>Foco</w:t>
            </w:r>
          </w:p>
        </w:tc>
        <w:tc>
          <w:tcPr>
            <w:tcW w:type="dxa" w:w="3888"/>
            <w:tcMar>
              <w:top w:w="50" w:type="dxa"/>
              <w:bottom w:w="50" w:type="dxa"/>
              <w:left w:w="65" w:type="dxa"/>
              <w:right w:w="65" w:type="dxa"/>
            </w:tcMar>
          </w:tcPr>
          <w:p>
            <w:pPr>
              <w:pStyle w:val="TableBody"/>
              <w:keepNext w:val="0"/>
            </w:pPr>
            <w:r>
              <w:t>-fx-border-color</w:t>
            </w:r>
          </w:p>
        </w:tc>
      </w:tr>
      <w:tr>
        <w:trPr>
          <w:cantSplit/>
        </w:trPr>
        <w:tc>
          <w:tcPr>
            <w:tcW w:type="dxa" w:w="2160"/>
            <w:tcMar>
              <w:top w:w="50" w:type="dxa"/>
              <w:bottom w:w="50" w:type="dxa"/>
              <w:left w:w="65" w:type="dxa"/>
              <w:right w:w="65" w:type="dxa"/>
            </w:tcMar>
          </w:tcPr>
          <w:p>
            <w:pPr>
              <w:pStyle w:val="TableBody"/>
              <w:keepNext w:val="0"/>
            </w:pPr>
            <w:r>
              <w:t>-latch-border</w:t>
            </w:r>
          </w:p>
        </w:tc>
        <w:tc>
          <w:tcPr>
            <w:tcW w:type="dxa" w:w="1440"/>
            <w:tcMar>
              <w:top w:w="50" w:type="dxa"/>
              <w:bottom w:w="50" w:type="dxa"/>
              <w:left w:w="65" w:type="dxa"/>
              <w:right w:w="65" w:type="dxa"/>
            </w:tcMar>
          </w:tcPr>
          <w:p>
            <w:pPr>
              <w:pStyle w:val="TableBody"/>
              <w:keepNext w:val="0"/>
            </w:pPr>
            <w:r>
              <w:t>#64748B</w:t>
            </w:r>
          </w:p>
        </w:tc>
        <w:tc>
          <w:tcPr>
            <w:tcW w:type="dxa" w:w="1440"/>
            <w:tcMar>
              <w:top w:w="50" w:type="dxa"/>
              <w:bottom w:w="50" w:type="dxa"/>
              <w:left w:w="65" w:type="dxa"/>
              <w:right w:w="65" w:type="dxa"/>
            </w:tcMar>
          </w:tcPr>
          <w:p>
            <w:pPr>
              <w:pStyle w:val="TableBody"/>
              <w:keepNext w:val="0"/>
            </w:pPr>
            <w:r>
              <w:t>#94A3B8</w:t>
            </w:r>
          </w:p>
        </w:tc>
        <w:tc>
          <w:tcPr>
            <w:tcW w:type="dxa" w:w="2592"/>
            <w:tcMar>
              <w:top w:w="50" w:type="dxa"/>
              <w:bottom w:w="50" w:type="dxa"/>
              <w:left w:w="65" w:type="dxa"/>
              <w:right w:w="65" w:type="dxa"/>
            </w:tcMar>
          </w:tcPr>
          <w:p>
            <w:pPr>
              <w:pStyle w:val="TableBody"/>
              <w:keepNext w:val="0"/>
            </w:pPr>
            <w:r>
              <w:t>Contorno funcional</w:t>
            </w:r>
          </w:p>
        </w:tc>
        <w:tc>
          <w:tcPr>
            <w:tcW w:type="dxa" w:w="1440"/>
            <w:tcMar>
              <w:top w:w="50" w:type="dxa"/>
              <w:bottom w:w="50" w:type="dxa"/>
              <w:left w:w="65" w:type="dxa"/>
              <w:right w:w="65" w:type="dxa"/>
            </w:tcMar>
          </w:tcPr>
          <w:p>
            <w:pPr>
              <w:pStyle w:val="TableBody"/>
              <w:keepNext w:val="0"/>
            </w:pPr>
            <w:r>
              <w:t>Normal</w:t>
            </w:r>
          </w:p>
        </w:tc>
        <w:tc>
          <w:tcPr>
            <w:tcW w:type="dxa" w:w="3888"/>
            <w:tcMar>
              <w:top w:w="50" w:type="dxa"/>
              <w:bottom w:w="50" w:type="dxa"/>
              <w:left w:w="65" w:type="dxa"/>
              <w:right w:w="65" w:type="dxa"/>
            </w:tcMar>
          </w:tcPr>
          <w:p>
            <w:pPr>
              <w:pStyle w:val="TableBody"/>
              <w:keepNext w:val="0"/>
            </w:pPr>
            <w:r>
              <w:t>-fx-border-color</w:t>
            </w:r>
          </w:p>
        </w:tc>
      </w:tr>
      <w:tr>
        <w:trPr>
          <w:cantSplit/>
        </w:trPr>
        <w:tc>
          <w:tcPr>
            <w:tcW w:type="dxa" w:w="2160"/>
            <w:tcMar>
              <w:top w:w="50" w:type="dxa"/>
              <w:bottom w:w="50" w:type="dxa"/>
              <w:left w:w="65" w:type="dxa"/>
              <w:right w:w="65" w:type="dxa"/>
            </w:tcMar>
          </w:tcPr>
          <w:p>
            <w:pPr>
              <w:pStyle w:val="TableBody"/>
              <w:keepNext w:val="0"/>
            </w:pPr>
            <w:r>
              <w:t>-latch-decorative</w:t>
            </w:r>
          </w:p>
        </w:tc>
        <w:tc>
          <w:tcPr>
            <w:tcW w:type="dxa" w:w="1440"/>
            <w:tcMar>
              <w:top w:w="50" w:type="dxa"/>
              <w:bottom w:w="50" w:type="dxa"/>
              <w:left w:w="65" w:type="dxa"/>
              <w:right w:w="65" w:type="dxa"/>
            </w:tcMar>
          </w:tcPr>
          <w:p>
            <w:pPr>
              <w:pStyle w:val="TableBody"/>
              <w:keepNext w:val="0"/>
            </w:pPr>
            <w:r>
              <w:t>#D5DCE8</w:t>
            </w:r>
          </w:p>
        </w:tc>
        <w:tc>
          <w:tcPr>
            <w:tcW w:type="dxa" w:w="1440"/>
            <w:tcMar>
              <w:top w:w="50" w:type="dxa"/>
              <w:bottom w:w="50" w:type="dxa"/>
              <w:left w:w="65" w:type="dxa"/>
              <w:right w:w="65" w:type="dxa"/>
            </w:tcMar>
          </w:tcPr>
          <w:p>
            <w:pPr>
              <w:pStyle w:val="TableBody"/>
              <w:keepNext w:val="0"/>
            </w:pPr>
            <w:r>
              <w:t>#334155</w:t>
            </w:r>
          </w:p>
        </w:tc>
        <w:tc>
          <w:tcPr>
            <w:tcW w:type="dxa" w:w="2592"/>
            <w:tcMar>
              <w:top w:w="50" w:type="dxa"/>
              <w:bottom w:w="50" w:type="dxa"/>
              <w:left w:w="65" w:type="dxa"/>
              <w:right w:w="65" w:type="dxa"/>
            </w:tcMar>
          </w:tcPr>
          <w:p>
            <w:pPr>
              <w:pStyle w:val="TableBody"/>
              <w:keepNext w:val="0"/>
            </w:pPr>
            <w:r>
              <w:t>Separador sin significado</w:t>
            </w:r>
          </w:p>
        </w:tc>
        <w:tc>
          <w:tcPr>
            <w:tcW w:type="dxa" w:w="1440"/>
            <w:tcMar>
              <w:top w:w="50" w:type="dxa"/>
              <w:bottom w:w="50" w:type="dxa"/>
              <w:left w:w="65" w:type="dxa"/>
              <w:right w:w="65" w:type="dxa"/>
            </w:tcMar>
          </w:tcPr>
          <w:p>
            <w:pPr>
              <w:pStyle w:val="TableBody"/>
              <w:keepNext w:val="0"/>
            </w:pPr>
            <w:r>
              <w:t>Normal</w:t>
            </w:r>
          </w:p>
        </w:tc>
        <w:tc>
          <w:tcPr>
            <w:tcW w:type="dxa" w:w="3888"/>
            <w:tcMar>
              <w:top w:w="50" w:type="dxa"/>
              <w:bottom w:w="50" w:type="dxa"/>
              <w:left w:w="65" w:type="dxa"/>
              <w:right w:w="65" w:type="dxa"/>
            </w:tcMar>
          </w:tcPr>
          <w:p>
            <w:pPr>
              <w:pStyle w:val="TableBody"/>
              <w:keepNext w:val="0"/>
            </w:pPr>
            <w:r>
              <w:t>-fx-border-color</w:t>
            </w:r>
          </w:p>
        </w:tc>
      </w:tr>
      <w:tr>
        <w:trPr>
          <w:cantSplit/>
        </w:trPr>
        <w:tc>
          <w:tcPr>
            <w:tcW w:type="dxa" w:w="2160"/>
            <w:tcMar>
              <w:top w:w="50" w:type="dxa"/>
              <w:bottom w:w="50" w:type="dxa"/>
              <w:left w:w="65" w:type="dxa"/>
              <w:right w:w="65" w:type="dxa"/>
            </w:tcMar>
          </w:tcPr>
          <w:p>
            <w:pPr>
              <w:pStyle w:val="TableBody"/>
              <w:keepNext w:val="0"/>
            </w:pPr>
            <w:r>
              <w:t>-latch-hover</w:t>
            </w:r>
          </w:p>
        </w:tc>
        <w:tc>
          <w:tcPr>
            <w:tcW w:type="dxa" w:w="1440"/>
            <w:tcMar>
              <w:top w:w="50" w:type="dxa"/>
              <w:bottom w:w="50" w:type="dxa"/>
              <w:left w:w="65" w:type="dxa"/>
              <w:right w:w="65" w:type="dxa"/>
            </w:tcMar>
          </w:tcPr>
          <w:p>
            <w:pPr>
              <w:pStyle w:val="TableBody"/>
              <w:keepNext w:val="0"/>
            </w:pPr>
            <w:r>
              <w:t>#EEF2FF</w:t>
            </w:r>
          </w:p>
        </w:tc>
        <w:tc>
          <w:tcPr>
            <w:tcW w:type="dxa" w:w="1440"/>
            <w:tcMar>
              <w:top w:w="50" w:type="dxa"/>
              <w:bottom w:w="50" w:type="dxa"/>
              <w:left w:w="65" w:type="dxa"/>
              <w:right w:w="65" w:type="dxa"/>
            </w:tcMar>
          </w:tcPr>
          <w:p>
            <w:pPr>
              <w:pStyle w:val="TableBody"/>
              <w:keepNext w:val="0"/>
            </w:pPr>
            <w:r>
              <w:t>#202C44</w:t>
            </w:r>
          </w:p>
        </w:tc>
        <w:tc>
          <w:tcPr>
            <w:tcW w:type="dxa" w:w="2592"/>
            <w:tcMar>
              <w:top w:w="50" w:type="dxa"/>
              <w:bottom w:w="50" w:type="dxa"/>
              <w:left w:w="65" w:type="dxa"/>
              <w:right w:w="65" w:type="dxa"/>
            </w:tcMar>
          </w:tcPr>
          <w:p>
            <w:pPr>
              <w:pStyle w:val="TableBody"/>
              <w:keepNext w:val="0"/>
            </w:pPr>
            <w:r>
              <w:t>Fila y acción secundaria</w:t>
            </w:r>
          </w:p>
        </w:tc>
        <w:tc>
          <w:tcPr>
            <w:tcW w:type="dxa" w:w="1440"/>
            <w:tcMar>
              <w:top w:w="50" w:type="dxa"/>
              <w:bottom w:w="50" w:type="dxa"/>
              <w:left w:w="65" w:type="dxa"/>
              <w:right w:w="65" w:type="dxa"/>
            </w:tcMar>
          </w:tcPr>
          <w:p>
            <w:pPr>
              <w:pStyle w:val="TableBody"/>
              <w:keepNext w:val="0"/>
            </w:pPr>
            <w:r>
              <w:t>Hover</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-latch-pressed</w:t>
            </w:r>
          </w:p>
        </w:tc>
        <w:tc>
          <w:tcPr>
            <w:tcW w:type="dxa" w:w="1440"/>
            <w:tcMar>
              <w:top w:w="50" w:type="dxa"/>
              <w:bottom w:w="50" w:type="dxa"/>
              <w:left w:w="65" w:type="dxa"/>
              <w:right w:w="65" w:type="dxa"/>
            </w:tcMar>
          </w:tcPr>
          <w:p>
            <w:pPr>
              <w:pStyle w:val="TableBody"/>
              <w:keepNext w:val="0"/>
            </w:pPr>
            <w:r>
              <w:t>#E0E7FF</w:t>
            </w:r>
          </w:p>
        </w:tc>
        <w:tc>
          <w:tcPr>
            <w:tcW w:type="dxa" w:w="1440"/>
            <w:tcMar>
              <w:top w:w="50" w:type="dxa"/>
              <w:bottom w:w="50" w:type="dxa"/>
              <w:left w:w="65" w:type="dxa"/>
              <w:right w:w="65" w:type="dxa"/>
            </w:tcMar>
          </w:tcPr>
          <w:p>
            <w:pPr>
              <w:pStyle w:val="TableBody"/>
              <w:keepNext w:val="0"/>
            </w:pPr>
            <w:r>
              <w:t>#2C3B59</w:t>
            </w:r>
          </w:p>
        </w:tc>
        <w:tc>
          <w:tcPr>
            <w:tcW w:type="dxa" w:w="2592"/>
            <w:tcMar>
              <w:top w:w="50" w:type="dxa"/>
              <w:bottom w:w="50" w:type="dxa"/>
              <w:left w:w="65" w:type="dxa"/>
              <w:right w:w="65" w:type="dxa"/>
            </w:tcMar>
          </w:tcPr>
          <w:p>
            <w:pPr>
              <w:pStyle w:val="TableBody"/>
              <w:keepNext w:val="0"/>
            </w:pPr>
            <w:r>
              <w:t>Botón secundario</w:t>
            </w:r>
          </w:p>
        </w:tc>
        <w:tc>
          <w:tcPr>
            <w:tcW w:type="dxa" w:w="1440"/>
            <w:tcMar>
              <w:top w:w="50" w:type="dxa"/>
              <w:bottom w:w="50" w:type="dxa"/>
              <w:left w:w="65" w:type="dxa"/>
              <w:right w:w="65" w:type="dxa"/>
            </w:tcMar>
          </w:tcPr>
          <w:p>
            <w:pPr>
              <w:pStyle w:val="TableBody"/>
              <w:keepNext w:val="0"/>
            </w:pPr>
            <w:r>
              <w:t>Presionado</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-latch-selection</w:t>
            </w:r>
          </w:p>
        </w:tc>
        <w:tc>
          <w:tcPr>
            <w:tcW w:type="dxa" w:w="1440"/>
            <w:tcMar>
              <w:top w:w="50" w:type="dxa"/>
              <w:bottom w:w="50" w:type="dxa"/>
              <w:left w:w="65" w:type="dxa"/>
              <w:right w:w="65" w:type="dxa"/>
            </w:tcMar>
          </w:tcPr>
          <w:p>
            <w:pPr>
              <w:pStyle w:val="TableBody"/>
              <w:keepNext w:val="0"/>
            </w:pPr>
            <w:r>
              <w:t>#E0E7FF</w:t>
            </w:r>
          </w:p>
        </w:tc>
        <w:tc>
          <w:tcPr>
            <w:tcW w:type="dxa" w:w="1440"/>
            <w:tcMar>
              <w:top w:w="50" w:type="dxa"/>
              <w:bottom w:w="50" w:type="dxa"/>
              <w:left w:w="65" w:type="dxa"/>
              <w:right w:w="65" w:type="dxa"/>
            </w:tcMar>
          </w:tcPr>
          <w:p>
            <w:pPr>
              <w:pStyle w:val="TableBody"/>
              <w:keepNext w:val="0"/>
            </w:pPr>
            <w:r>
              <w:t>#334155</w:t>
            </w:r>
          </w:p>
        </w:tc>
        <w:tc>
          <w:tcPr>
            <w:tcW w:type="dxa" w:w="2592"/>
            <w:tcMar>
              <w:top w:w="50" w:type="dxa"/>
              <w:bottom w:w="50" w:type="dxa"/>
              <w:left w:w="65" w:type="dxa"/>
              <w:right w:w="65" w:type="dxa"/>
            </w:tcMar>
          </w:tcPr>
          <w:p>
            <w:pPr>
              <w:pStyle w:val="TableBody"/>
              <w:keepNext w:val="0"/>
            </w:pPr>
            <w:r>
              <w:t>Fila seleccionada</w:t>
            </w:r>
          </w:p>
        </w:tc>
        <w:tc>
          <w:tcPr>
            <w:tcW w:type="dxa" w:w="1440"/>
            <w:tcMar>
              <w:top w:w="50" w:type="dxa"/>
              <w:bottom w:w="50" w:type="dxa"/>
              <w:left w:w="65" w:type="dxa"/>
              <w:right w:w="65" w:type="dxa"/>
            </w:tcMar>
          </w:tcPr>
          <w:p>
            <w:pPr>
              <w:pStyle w:val="TableBody"/>
              <w:keepNext w:val="0"/>
            </w:pPr>
            <w:r>
              <w:t>Seleccionado</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-latch-accent-hover</w:t>
            </w:r>
          </w:p>
        </w:tc>
        <w:tc>
          <w:tcPr>
            <w:tcW w:type="dxa" w:w="1440"/>
            <w:tcMar>
              <w:top w:w="50" w:type="dxa"/>
              <w:bottom w:w="50" w:type="dxa"/>
              <w:left w:w="65" w:type="dxa"/>
              <w:right w:w="65" w:type="dxa"/>
            </w:tcMar>
          </w:tcPr>
          <w:p>
            <w:pPr>
              <w:pStyle w:val="TableBody"/>
              <w:keepNext w:val="0"/>
            </w:pPr>
            <w:r>
              <w:t>#4338CA</w:t>
            </w:r>
          </w:p>
        </w:tc>
        <w:tc>
          <w:tcPr>
            <w:tcW w:type="dxa" w:w="1440"/>
            <w:tcMar>
              <w:top w:w="50" w:type="dxa"/>
              <w:bottom w:w="50" w:type="dxa"/>
              <w:left w:w="65" w:type="dxa"/>
              <w:right w:w="65" w:type="dxa"/>
            </w:tcMar>
          </w:tcPr>
          <w:p>
            <w:pPr>
              <w:pStyle w:val="TableBody"/>
              <w:keepNext w:val="0"/>
            </w:pPr>
            <w:r>
              <w:t>#C7D2FE</w:t>
            </w:r>
          </w:p>
        </w:tc>
        <w:tc>
          <w:tcPr>
            <w:tcW w:type="dxa" w:w="2592"/>
            <w:tcMar>
              <w:top w:w="50" w:type="dxa"/>
              <w:bottom w:w="50" w:type="dxa"/>
              <w:left w:w="65" w:type="dxa"/>
              <w:right w:w="65" w:type="dxa"/>
            </w:tcMar>
          </w:tcPr>
          <w:p>
            <w:pPr>
              <w:pStyle w:val="TableBody"/>
              <w:keepNext w:val="0"/>
            </w:pPr>
            <w:r>
              <w:t>Primario</w:t>
            </w:r>
          </w:p>
        </w:tc>
        <w:tc>
          <w:tcPr>
            <w:tcW w:type="dxa" w:w="1440"/>
            <w:tcMar>
              <w:top w:w="50" w:type="dxa"/>
              <w:bottom w:w="50" w:type="dxa"/>
              <w:left w:w="65" w:type="dxa"/>
              <w:right w:w="65" w:type="dxa"/>
            </w:tcMar>
          </w:tcPr>
          <w:p>
            <w:pPr>
              <w:pStyle w:val="TableBody"/>
              <w:keepNext w:val="0"/>
            </w:pPr>
            <w:r>
              <w:t>Hover</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-latch-accent-pressed</w:t>
            </w:r>
          </w:p>
        </w:tc>
        <w:tc>
          <w:tcPr>
            <w:tcW w:type="dxa" w:w="1440"/>
            <w:tcMar>
              <w:top w:w="50" w:type="dxa"/>
              <w:bottom w:w="50" w:type="dxa"/>
              <w:left w:w="65" w:type="dxa"/>
              <w:right w:w="65" w:type="dxa"/>
            </w:tcMar>
          </w:tcPr>
          <w:p>
            <w:pPr>
              <w:pStyle w:val="TableBody"/>
              <w:keepNext w:val="0"/>
            </w:pPr>
            <w:r>
              <w:t>#3730A3</w:t>
            </w:r>
          </w:p>
        </w:tc>
        <w:tc>
          <w:tcPr>
            <w:tcW w:type="dxa" w:w="1440"/>
            <w:tcMar>
              <w:top w:w="50" w:type="dxa"/>
              <w:bottom w:w="50" w:type="dxa"/>
              <w:left w:w="65" w:type="dxa"/>
              <w:right w:w="65" w:type="dxa"/>
            </w:tcMar>
          </w:tcPr>
          <w:p>
            <w:pPr>
              <w:pStyle w:val="TableBody"/>
              <w:keepNext w:val="0"/>
            </w:pPr>
            <w:r>
              <w:t>#818CF8</w:t>
            </w:r>
          </w:p>
        </w:tc>
        <w:tc>
          <w:tcPr>
            <w:tcW w:type="dxa" w:w="2592"/>
            <w:tcMar>
              <w:top w:w="50" w:type="dxa"/>
              <w:bottom w:w="50" w:type="dxa"/>
              <w:left w:w="65" w:type="dxa"/>
              <w:right w:w="65" w:type="dxa"/>
            </w:tcMar>
          </w:tcPr>
          <w:p>
            <w:pPr>
              <w:pStyle w:val="TableBody"/>
              <w:keepNext w:val="0"/>
            </w:pPr>
            <w:r>
              <w:t>Primario</w:t>
            </w:r>
          </w:p>
        </w:tc>
        <w:tc>
          <w:tcPr>
            <w:tcW w:type="dxa" w:w="1440"/>
            <w:tcMar>
              <w:top w:w="50" w:type="dxa"/>
              <w:bottom w:w="50" w:type="dxa"/>
              <w:left w:w="65" w:type="dxa"/>
              <w:right w:w="65" w:type="dxa"/>
            </w:tcMar>
          </w:tcPr>
          <w:p>
            <w:pPr>
              <w:pStyle w:val="TableBody"/>
              <w:keepNext w:val="0"/>
            </w:pPr>
            <w:r>
              <w:t>Presionado</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-latch-disabled-bg</w:t>
            </w:r>
          </w:p>
        </w:tc>
        <w:tc>
          <w:tcPr>
            <w:tcW w:type="dxa" w:w="1440"/>
            <w:tcMar>
              <w:top w:w="50" w:type="dxa"/>
              <w:bottom w:w="50" w:type="dxa"/>
              <w:left w:w="65" w:type="dxa"/>
              <w:right w:w="65" w:type="dxa"/>
            </w:tcMar>
          </w:tcPr>
          <w:p>
            <w:pPr>
              <w:pStyle w:val="TableBody"/>
              <w:keepNext w:val="0"/>
            </w:pPr>
            <w:r>
              <w:t>#E5E7EB</w:t>
            </w:r>
          </w:p>
        </w:tc>
        <w:tc>
          <w:tcPr>
            <w:tcW w:type="dxa" w:w="1440"/>
            <w:tcMar>
              <w:top w:w="50" w:type="dxa"/>
              <w:bottom w:w="50" w:type="dxa"/>
              <w:left w:w="65" w:type="dxa"/>
              <w:right w:w="65" w:type="dxa"/>
            </w:tcMar>
          </w:tcPr>
          <w:p>
            <w:pPr>
              <w:pStyle w:val="TableBody"/>
              <w:keepNext w:val="0"/>
            </w:pPr>
            <w:r>
              <w:t>#28344B</w:t>
            </w:r>
          </w:p>
        </w:tc>
        <w:tc>
          <w:tcPr>
            <w:tcW w:type="dxa" w:w="2592"/>
            <w:tcMar>
              <w:top w:w="50" w:type="dxa"/>
              <w:bottom w:w="50" w:type="dxa"/>
              <w:left w:w="65" w:type="dxa"/>
              <w:right w:w="65" w:type="dxa"/>
            </w:tcMar>
          </w:tcPr>
          <w:p>
            <w:pPr>
              <w:pStyle w:val="TableBody"/>
              <w:keepNext w:val="0"/>
            </w:pPr>
            <w:r>
              <w:t>Control inactivo</w:t>
            </w:r>
          </w:p>
        </w:tc>
        <w:tc>
          <w:tcPr>
            <w:tcW w:type="dxa" w:w="1440"/>
            <w:tcMar>
              <w:top w:w="50" w:type="dxa"/>
              <w:bottom w:w="50" w:type="dxa"/>
              <w:left w:w="65" w:type="dxa"/>
              <w:right w:w="65" w:type="dxa"/>
            </w:tcMar>
          </w:tcPr>
          <w:p>
            <w:pPr>
              <w:pStyle w:val="TableBody"/>
              <w:keepNext w:val="0"/>
            </w:pPr>
            <w:r>
              <w:t>Deshabilitado</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-latch-disabled-text</w:t>
            </w:r>
          </w:p>
        </w:tc>
        <w:tc>
          <w:tcPr>
            <w:tcW w:type="dxa" w:w="1440"/>
            <w:tcMar>
              <w:top w:w="50" w:type="dxa"/>
              <w:bottom w:w="50" w:type="dxa"/>
              <w:left w:w="65" w:type="dxa"/>
              <w:right w:w="65" w:type="dxa"/>
            </w:tcMar>
          </w:tcPr>
          <w:p>
            <w:pPr>
              <w:pStyle w:val="TableBody"/>
              <w:keepNext w:val="0"/>
            </w:pPr>
            <w:r>
              <w:t>#4B5568</w:t>
            </w:r>
          </w:p>
        </w:tc>
        <w:tc>
          <w:tcPr>
            <w:tcW w:type="dxa" w:w="1440"/>
            <w:tcMar>
              <w:top w:w="50" w:type="dxa"/>
              <w:bottom w:w="50" w:type="dxa"/>
              <w:left w:w="65" w:type="dxa"/>
              <w:right w:w="65" w:type="dxa"/>
            </w:tcMar>
          </w:tcPr>
          <w:p>
            <w:pPr>
              <w:pStyle w:val="TableBody"/>
              <w:keepNext w:val="0"/>
            </w:pPr>
            <w:r>
              <w:t>#B7C3D8</w:t>
            </w:r>
          </w:p>
        </w:tc>
        <w:tc>
          <w:tcPr>
            <w:tcW w:type="dxa" w:w="2592"/>
            <w:tcMar>
              <w:top w:w="50" w:type="dxa"/>
              <w:bottom w:w="50" w:type="dxa"/>
              <w:left w:w="65" w:type="dxa"/>
              <w:right w:w="65" w:type="dxa"/>
            </w:tcMar>
          </w:tcPr>
          <w:p>
            <w:pPr>
              <w:pStyle w:val="TableBody"/>
              <w:keepNext w:val="0"/>
            </w:pPr>
            <w:r>
              <w:t>Explicación inactiva</w:t>
            </w:r>
          </w:p>
        </w:tc>
        <w:tc>
          <w:tcPr>
            <w:tcW w:type="dxa" w:w="1440"/>
            <w:tcMar>
              <w:top w:w="50" w:type="dxa"/>
              <w:bottom w:w="50" w:type="dxa"/>
              <w:left w:w="65" w:type="dxa"/>
              <w:right w:w="65" w:type="dxa"/>
            </w:tcMar>
          </w:tcPr>
          <w:p>
            <w:pPr>
              <w:pStyle w:val="TableBody"/>
              <w:keepNext w:val="0"/>
            </w:pPr>
            <w:r>
              <w:t>Deshabilitado</w:t>
            </w:r>
          </w:p>
        </w:tc>
        <w:tc>
          <w:tcPr>
            <w:tcW w:type="dxa" w:w="3888"/>
            <w:tcMar>
              <w:top w:w="50" w:type="dxa"/>
              <w:bottom w:w="50" w:type="dxa"/>
              <w:left w:w="65" w:type="dxa"/>
              <w:right w:w="65" w:type="dxa"/>
            </w:tcMar>
          </w:tcPr>
          <w:p>
            <w:pPr>
              <w:pStyle w:val="TableBody"/>
              <w:keepNext w:val="0"/>
            </w:pPr>
            <w:r>
              <w:t>-fx-text-fill</w:t>
            </w:r>
          </w:p>
        </w:tc>
      </w:tr>
      <w:tr>
        <w:trPr>
          <w:cantSplit/>
        </w:trPr>
        <w:tc>
          <w:tcPr>
            <w:tcW w:type="dxa" w:w="2160"/>
            <w:tcMar>
              <w:top w:w="50" w:type="dxa"/>
              <w:bottom w:w="50" w:type="dxa"/>
              <w:left w:w="65" w:type="dxa"/>
              <w:right w:w="65" w:type="dxa"/>
            </w:tcMar>
          </w:tcPr>
          <w:p>
            <w:pPr>
              <w:pStyle w:val="TableBody"/>
              <w:keepNext w:val="0"/>
            </w:pPr>
            <w:r>
              <w:t>-latch-success</w:t>
            </w:r>
          </w:p>
        </w:tc>
        <w:tc>
          <w:tcPr>
            <w:tcW w:type="dxa" w:w="1440"/>
            <w:tcMar>
              <w:top w:w="50" w:type="dxa"/>
              <w:bottom w:w="50" w:type="dxa"/>
              <w:left w:w="65" w:type="dxa"/>
              <w:right w:w="65" w:type="dxa"/>
            </w:tcMar>
          </w:tcPr>
          <w:p>
            <w:pPr>
              <w:pStyle w:val="TableBody"/>
              <w:keepNext w:val="0"/>
            </w:pPr>
            <w:r>
              <w:t>#166534</w:t>
            </w:r>
          </w:p>
        </w:tc>
        <w:tc>
          <w:tcPr>
            <w:tcW w:type="dxa" w:w="1440"/>
            <w:tcMar>
              <w:top w:w="50" w:type="dxa"/>
              <w:bottom w:w="50" w:type="dxa"/>
              <w:left w:w="65" w:type="dxa"/>
              <w:right w:w="65" w:type="dxa"/>
            </w:tcMar>
          </w:tcPr>
          <w:p>
            <w:pPr>
              <w:pStyle w:val="TableBody"/>
              <w:keepNext w:val="0"/>
            </w:pPr>
            <w:r>
              <w:t>#86EFAC</w:t>
            </w:r>
          </w:p>
        </w:tc>
        <w:tc>
          <w:tcPr>
            <w:tcW w:type="dxa" w:w="2592"/>
            <w:tcMar>
              <w:top w:w="50" w:type="dxa"/>
              <w:bottom w:w="50" w:type="dxa"/>
              <w:left w:w="65" w:type="dxa"/>
              <w:right w:w="65" w:type="dxa"/>
            </w:tcMar>
          </w:tcPr>
          <w:p>
            <w:pPr>
              <w:pStyle w:val="TableBody"/>
              <w:keepNext w:val="0"/>
            </w:pPr>
            <w:r>
              <w:t>Pagado, Resuelta, Registrado</w:t>
            </w:r>
          </w:p>
        </w:tc>
        <w:tc>
          <w:tcPr>
            <w:tcW w:type="dxa" w:w="1440"/>
            <w:tcMar>
              <w:top w:w="50" w:type="dxa"/>
              <w:bottom w:w="50" w:type="dxa"/>
              <w:left w:w="65" w:type="dxa"/>
              <w:right w:w="65" w:type="dxa"/>
            </w:tcMar>
          </w:tcPr>
          <w:p>
            <w:pPr>
              <w:pStyle w:val="TableBody"/>
              <w:keepNext w:val="0"/>
            </w:pPr>
            <w:r>
              <w:t>Semántico</w:t>
            </w:r>
          </w:p>
        </w:tc>
        <w:tc>
          <w:tcPr>
            <w:tcW w:type="dxa" w:w="3888"/>
            <w:tcMar>
              <w:top w:w="50" w:type="dxa"/>
              <w:bottom w:w="50" w:type="dxa"/>
              <w:left w:w="65" w:type="dxa"/>
              <w:right w:w="65" w:type="dxa"/>
            </w:tcMar>
          </w:tcPr>
          <w:p>
            <w:pPr>
              <w:pStyle w:val="TableBody"/>
              <w:keepNext w:val="0"/>
            </w:pPr>
            <w:r>
              <w:t>-fx-text-fill; -fx-border-color</w:t>
            </w:r>
          </w:p>
        </w:tc>
      </w:tr>
      <w:tr>
        <w:trPr>
          <w:cantSplit/>
        </w:trPr>
        <w:tc>
          <w:tcPr>
            <w:tcW w:type="dxa" w:w="2160"/>
            <w:tcMar>
              <w:top w:w="50" w:type="dxa"/>
              <w:bottom w:w="50" w:type="dxa"/>
              <w:left w:w="65" w:type="dxa"/>
              <w:right w:w="65" w:type="dxa"/>
            </w:tcMar>
          </w:tcPr>
          <w:p>
            <w:pPr>
              <w:pStyle w:val="TableBody"/>
              <w:keepNext w:val="0"/>
            </w:pPr>
            <w:r>
              <w:t>-latch-success-bg</w:t>
            </w:r>
          </w:p>
        </w:tc>
        <w:tc>
          <w:tcPr>
            <w:tcW w:type="dxa" w:w="1440"/>
            <w:tcMar>
              <w:top w:w="50" w:type="dxa"/>
              <w:bottom w:w="50" w:type="dxa"/>
              <w:left w:w="65" w:type="dxa"/>
              <w:right w:w="65" w:type="dxa"/>
            </w:tcMar>
          </w:tcPr>
          <w:p>
            <w:pPr>
              <w:pStyle w:val="TableBody"/>
              <w:keepNext w:val="0"/>
            </w:pPr>
            <w:r>
              <w:t>#F0FDF4</w:t>
            </w:r>
          </w:p>
        </w:tc>
        <w:tc>
          <w:tcPr>
            <w:tcW w:type="dxa" w:w="1440"/>
            <w:tcMar>
              <w:top w:w="50" w:type="dxa"/>
              <w:bottom w:w="50" w:type="dxa"/>
              <w:left w:w="65" w:type="dxa"/>
              <w:right w:w="65" w:type="dxa"/>
            </w:tcMar>
          </w:tcPr>
          <w:p>
            <w:pPr>
              <w:pStyle w:val="TableBody"/>
              <w:keepNext w:val="0"/>
            </w:pPr>
            <w:r>
              <w:t>#12352A</w:t>
            </w:r>
          </w:p>
        </w:tc>
        <w:tc>
          <w:tcPr>
            <w:tcW w:type="dxa" w:w="2592"/>
            <w:tcMar>
              <w:top w:w="50" w:type="dxa"/>
              <w:bottom w:w="50" w:type="dxa"/>
              <w:left w:w="65" w:type="dxa"/>
              <w:right w:w="65" w:type="dxa"/>
            </w:tcMar>
          </w:tcPr>
          <w:p>
            <w:pPr>
              <w:pStyle w:val="TableBody"/>
              <w:keepNext w:val="0"/>
            </w:pPr>
            <w:r>
              <w:t>Apoyo de éxito</w:t>
            </w:r>
          </w:p>
        </w:tc>
        <w:tc>
          <w:tcPr>
            <w:tcW w:type="dxa" w:w="1440"/>
            <w:tcMar>
              <w:top w:w="50" w:type="dxa"/>
              <w:bottom w:w="50" w:type="dxa"/>
              <w:left w:w="65" w:type="dxa"/>
              <w:right w:w="65" w:type="dxa"/>
            </w:tcMar>
          </w:tcPr>
          <w:p>
            <w:pPr>
              <w:pStyle w:val="TableBody"/>
              <w:keepNext w:val="0"/>
            </w:pPr>
            <w:r>
              <w:t>Semántico</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-latch-warning</w:t>
            </w:r>
          </w:p>
        </w:tc>
        <w:tc>
          <w:tcPr>
            <w:tcW w:type="dxa" w:w="1440"/>
            <w:tcMar>
              <w:top w:w="50" w:type="dxa"/>
              <w:bottom w:w="50" w:type="dxa"/>
              <w:left w:w="65" w:type="dxa"/>
              <w:right w:w="65" w:type="dxa"/>
            </w:tcMar>
          </w:tcPr>
          <w:p>
            <w:pPr>
              <w:pStyle w:val="TableBody"/>
              <w:keepNext w:val="0"/>
            </w:pPr>
            <w:r>
              <w:t>#854D0E</w:t>
            </w:r>
          </w:p>
        </w:tc>
        <w:tc>
          <w:tcPr>
            <w:tcW w:type="dxa" w:w="1440"/>
            <w:tcMar>
              <w:top w:w="50" w:type="dxa"/>
              <w:bottom w:w="50" w:type="dxa"/>
              <w:left w:w="65" w:type="dxa"/>
              <w:right w:w="65" w:type="dxa"/>
            </w:tcMar>
          </w:tcPr>
          <w:p>
            <w:pPr>
              <w:pStyle w:val="TableBody"/>
              <w:keepNext w:val="0"/>
            </w:pPr>
            <w:r>
              <w:t>#FDE68A</w:t>
            </w:r>
          </w:p>
        </w:tc>
        <w:tc>
          <w:tcPr>
            <w:tcW w:type="dxa" w:w="2592"/>
            <w:tcMar>
              <w:top w:w="50" w:type="dxa"/>
              <w:bottom w:w="50" w:type="dxa"/>
              <w:left w:w="65" w:type="dxa"/>
              <w:right w:w="65" w:type="dxa"/>
            </w:tcMar>
          </w:tcPr>
          <w:p>
            <w:pPr>
              <w:pStyle w:val="TableBody"/>
              <w:keepNext w:val="0"/>
            </w:pPr>
            <w:r>
              <w:t>Parcial, Por vencer</w:t>
            </w:r>
          </w:p>
        </w:tc>
        <w:tc>
          <w:tcPr>
            <w:tcW w:type="dxa" w:w="1440"/>
            <w:tcMar>
              <w:top w:w="50" w:type="dxa"/>
              <w:bottom w:w="50" w:type="dxa"/>
              <w:left w:w="65" w:type="dxa"/>
              <w:right w:w="65" w:type="dxa"/>
            </w:tcMar>
          </w:tcPr>
          <w:p>
            <w:pPr>
              <w:pStyle w:val="TableBody"/>
              <w:keepNext w:val="0"/>
            </w:pPr>
            <w:r>
              <w:t>Semántico</w:t>
            </w:r>
          </w:p>
        </w:tc>
        <w:tc>
          <w:tcPr>
            <w:tcW w:type="dxa" w:w="3888"/>
            <w:tcMar>
              <w:top w:w="50" w:type="dxa"/>
              <w:bottom w:w="50" w:type="dxa"/>
              <w:left w:w="65" w:type="dxa"/>
              <w:right w:w="65" w:type="dxa"/>
            </w:tcMar>
          </w:tcPr>
          <w:p>
            <w:pPr>
              <w:pStyle w:val="TableBody"/>
              <w:keepNext w:val="0"/>
            </w:pPr>
            <w:r>
              <w:t>-fx-text-fill; -fx-border-color</w:t>
            </w:r>
          </w:p>
        </w:tc>
      </w:tr>
      <w:tr>
        <w:trPr>
          <w:cantSplit/>
        </w:trPr>
        <w:tc>
          <w:tcPr>
            <w:tcW w:type="dxa" w:w="2160"/>
            <w:tcMar>
              <w:top w:w="50" w:type="dxa"/>
              <w:bottom w:w="50" w:type="dxa"/>
              <w:left w:w="65" w:type="dxa"/>
              <w:right w:w="65" w:type="dxa"/>
            </w:tcMar>
          </w:tcPr>
          <w:p>
            <w:pPr>
              <w:pStyle w:val="TableBody"/>
              <w:keepNext w:val="0"/>
            </w:pPr>
            <w:r>
              <w:t>-latch-warning-bg</w:t>
            </w:r>
          </w:p>
        </w:tc>
        <w:tc>
          <w:tcPr>
            <w:tcW w:type="dxa" w:w="1440"/>
            <w:tcMar>
              <w:top w:w="50" w:type="dxa"/>
              <w:bottom w:w="50" w:type="dxa"/>
              <w:left w:w="65" w:type="dxa"/>
              <w:right w:w="65" w:type="dxa"/>
            </w:tcMar>
          </w:tcPr>
          <w:p>
            <w:pPr>
              <w:pStyle w:val="TableBody"/>
              <w:keepNext w:val="0"/>
            </w:pPr>
            <w:r>
              <w:t>#FFFBEB</w:t>
            </w:r>
          </w:p>
        </w:tc>
        <w:tc>
          <w:tcPr>
            <w:tcW w:type="dxa" w:w="1440"/>
            <w:tcMar>
              <w:top w:w="50" w:type="dxa"/>
              <w:bottom w:w="50" w:type="dxa"/>
              <w:left w:w="65" w:type="dxa"/>
              <w:right w:w="65" w:type="dxa"/>
            </w:tcMar>
          </w:tcPr>
          <w:p>
            <w:pPr>
              <w:pStyle w:val="TableBody"/>
              <w:keepNext w:val="0"/>
            </w:pPr>
            <w:r>
              <w:t>#3A2E16</w:t>
            </w:r>
          </w:p>
        </w:tc>
        <w:tc>
          <w:tcPr>
            <w:tcW w:type="dxa" w:w="2592"/>
            <w:tcMar>
              <w:top w:w="50" w:type="dxa"/>
              <w:bottom w:w="50" w:type="dxa"/>
              <w:left w:w="65" w:type="dxa"/>
              <w:right w:w="65" w:type="dxa"/>
            </w:tcMar>
          </w:tcPr>
          <w:p>
            <w:pPr>
              <w:pStyle w:val="TableBody"/>
              <w:keepNext w:val="0"/>
            </w:pPr>
            <w:r>
              <w:t>Apoyo de advertencia</w:t>
            </w:r>
          </w:p>
        </w:tc>
        <w:tc>
          <w:tcPr>
            <w:tcW w:type="dxa" w:w="1440"/>
            <w:tcMar>
              <w:top w:w="50" w:type="dxa"/>
              <w:bottom w:w="50" w:type="dxa"/>
              <w:left w:w="65" w:type="dxa"/>
              <w:right w:w="65" w:type="dxa"/>
            </w:tcMar>
          </w:tcPr>
          <w:p>
            <w:pPr>
              <w:pStyle w:val="TableBody"/>
              <w:keepNext w:val="0"/>
            </w:pPr>
            <w:r>
              <w:t>Semántico</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-latch-error</w:t>
            </w:r>
          </w:p>
        </w:tc>
        <w:tc>
          <w:tcPr>
            <w:tcW w:type="dxa" w:w="1440"/>
            <w:tcMar>
              <w:top w:w="50" w:type="dxa"/>
              <w:bottom w:w="50" w:type="dxa"/>
              <w:left w:w="65" w:type="dxa"/>
              <w:right w:w="65" w:type="dxa"/>
            </w:tcMar>
          </w:tcPr>
          <w:p>
            <w:pPr>
              <w:pStyle w:val="TableBody"/>
              <w:keepNext w:val="0"/>
            </w:pPr>
            <w:r>
              <w:t>#B42318</w:t>
            </w:r>
          </w:p>
        </w:tc>
        <w:tc>
          <w:tcPr>
            <w:tcW w:type="dxa" w:w="1440"/>
            <w:tcMar>
              <w:top w:w="50" w:type="dxa"/>
              <w:bottom w:w="50" w:type="dxa"/>
              <w:left w:w="65" w:type="dxa"/>
              <w:right w:w="65" w:type="dxa"/>
            </w:tcMar>
          </w:tcPr>
          <w:p>
            <w:pPr>
              <w:pStyle w:val="TableBody"/>
              <w:keepNext w:val="0"/>
            </w:pPr>
            <w:r>
              <w:t>#FCA5A5</w:t>
            </w:r>
          </w:p>
        </w:tc>
        <w:tc>
          <w:tcPr>
            <w:tcW w:type="dxa" w:w="2592"/>
            <w:tcMar>
              <w:top w:w="50" w:type="dxa"/>
              <w:bottom w:w="50" w:type="dxa"/>
              <w:left w:w="65" w:type="dxa"/>
              <w:right w:w="65" w:type="dxa"/>
            </w:tcMar>
          </w:tcPr>
          <w:p>
            <w:pPr>
              <w:pStyle w:val="TableBody"/>
              <w:keepNext w:val="0"/>
            </w:pPr>
            <w:r>
              <w:t>Vencido, error de entrada</w:t>
            </w:r>
          </w:p>
        </w:tc>
        <w:tc>
          <w:tcPr>
            <w:tcW w:type="dxa" w:w="1440"/>
            <w:tcMar>
              <w:top w:w="50" w:type="dxa"/>
              <w:bottom w:w="50" w:type="dxa"/>
              <w:left w:w="65" w:type="dxa"/>
              <w:right w:w="65" w:type="dxa"/>
            </w:tcMar>
          </w:tcPr>
          <w:p>
            <w:pPr>
              <w:pStyle w:val="TableBody"/>
              <w:keepNext w:val="0"/>
            </w:pPr>
            <w:r>
              <w:t>Error</w:t>
            </w:r>
          </w:p>
        </w:tc>
        <w:tc>
          <w:tcPr>
            <w:tcW w:type="dxa" w:w="3888"/>
            <w:tcMar>
              <w:top w:w="50" w:type="dxa"/>
              <w:bottom w:w="50" w:type="dxa"/>
              <w:left w:w="65" w:type="dxa"/>
              <w:right w:w="65" w:type="dxa"/>
            </w:tcMar>
          </w:tcPr>
          <w:p>
            <w:pPr>
              <w:pStyle w:val="TableBody"/>
              <w:keepNext w:val="0"/>
            </w:pPr>
            <w:r>
              <w:t>-fx-text-fill; -fx-border-color</w:t>
            </w:r>
          </w:p>
        </w:tc>
      </w:tr>
      <w:tr>
        <w:trPr>
          <w:cantSplit/>
        </w:trPr>
        <w:tc>
          <w:tcPr>
            <w:tcW w:type="dxa" w:w="2160"/>
            <w:tcMar>
              <w:top w:w="50" w:type="dxa"/>
              <w:bottom w:w="50" w:type="dxa"/>
              <w:left w:w="65" w:type="dxa"/>
              <w:right w:w="65" w:type="dxa"/>
            </w:tcMar>
          </w:tcPr>
          <w:p>
            <w:pPr>
              <w:pStyle w:val="TableBody"/>
              <w:keepNext w:val="0"/>
            </w:pPr>
            <w:r>
              <w:t>-latch-error-bg</w:t>
            </w:r>
          </w:p>
        </w:tc>
        <w:tc>
          <w:tcPr>
            <w:tcW w:type="dxa" w:w="1440"/>
            <w:tcMar>
              <w:top w:w="50" w:type="dxa"/>
              <w:bottom w:w="50" w:type="dxa"/>
              <w:left w:w="65" w:type="dxa"/>
              <w:right w:w="65" w:type="dxa"/>
            </w:tcMar>
          </w:tcPr>
          <w:p>
            <w:pPr>
              <w:pStyle w:val="TableBody"/>
              <w:keepNext w:val="0"/>
            </w:pPr>
            <w:r>
              <w:t>#FEF2F2</w:t>
            </w:r>
          </w:p>
        </w:tc>
        <w:tc>
          <w:tcPr>
            <w:tcW w:type="dxa" w:w="1440"/>
            <w:tcMar>
              <w:top w:w="50" w:type="dxa"/>
              <w:bottom w:w="50" w:type="dxa"/>
              <w:left w:w="65" w:type="dxa"/>
              <w:right w:w="65" w:type="dxa"/>
            </w:tcMar>
          </w:tcPr>
          <w:p>
            <w:pPr>
              <w:pStyle w:val="TableBody"/>
              <w:keepNext w:val="0"/>
            </w:pPr>
            <w:r>
              <w:t>#3B2028</w:t>
            </w:r>
          </w:p>
        </w:tc>
        <w:tc>
          <w:tcPr>
            <w:tcW w:type="dxa" w:w="2592"/>
            <w:tcMar>
              <w:top w:w="50" w:type="dxa"/>
              <w:bottom w:w="50" w:type="dxa"/>
              <w:left w:w="65" w:type="dxa"/>
              <w:right w:w="65" w:type="dxa"/>
            </w:tcMar>
          </w:tcPr>
          <w:p>
            <w:pPr>
              <w:pStyle w:val="TableBody"/>
              <w:keepNext w:val="0"/>
            </w:pPr>
            <w:r>
              <w:t>Apoyo de error</w:t>
            </w:r>
          </w:p>
        </w:tc>
        <w:tc>
          <w:tcPr>
            <w:tcW w:type="dxa" w:w="1440"/>
            <w:tcMar>
              <w:top w:w="50" w:type="dxa"/>
              <w:bottom w:w="50" w:type="dxa"/>
              <w:left w:w="65" w:type="dxa"/>
              <w:right w:w="65" w:type="dxa"/>
            </w:tcMar>
          </w:tcPr>
          <w:p>
            <w:pPr>
              <w:pStyle w:val="TableBody"/>
              <w:keepNext w:val="0"/>
            </w:pPr>
            <w:r>
              <w:t>Error</w:t>
            </w:r>
          </w:p>
        </w:tc>
        <w:tc>
          <w:tcPr>
            <w:tcW w:type="dxa" w:w="3888"/>
            <w:tcMar>
              <w:top w:w="50" w:type="dxa"/>
              <w:bottom w:w="50" w:type="dxa"/>
              <w:left w:w="65" w:type="dxa"/>
              <w:right w:w="65" w:type="dxa"/>
            </w:tcMar>
          </w:tcPr>
          <w:p>
            <w:pPr>
              <w:pStyle w:val="TableBody"/>
              <w:keepNext w:val="0"/>
            </w:pPr>
            <w:r>
              <w:t>-fx-background-color</w:t>
            </w:r>
          </w:p>
        </w:tc>
      </w:tr>
      <w:tr>
        <w:trPr>
          <w:cantSplit/>
        </w:trPr>
        <w:tc>
          <w:tcPr>
            <w:tcW w:type="dxa" w:w="2160"/>
            <w:tcMar>
              <w:top w:w="50" w:type="dxa"/>
              <w:bottom w:w="50" w:type="dxa"/>
              <w:left w:w="65" w:type="dxa"/>
              <w:right w:w="65" w:type="dxa"/>
            </w:tcMar>
          </w:tcPr>
          <w:p>
            <w:pPr>
              <w:pStyle w:val="TableBody"/>
              <w:keepNext w:val="0"/>
            </w:pPr>
            <w:r>
              <w:t>-latch-info</w:t>
            </w:r>
          </w:p>
        </w:tc>
        <w:tc>
          <w:tcPr>
            <w:tcW w:type="dxa" w:w="1440"/>
            <w:tcMar>
              <w:top w:w="50" w:type="dxa"/>
              <w:bottom w:w="50" w:type="dxa"/>
              <w:left w:w="65" w:type="dxa"/>
              <w:right w:w="65" w:type="dxa"/>
            </w:tcMar>
          </w:tcPr>
          <w:p>
            <w:pPr>
              <w:pStyle w:val="TableBody"/>
              <w:keepNext w:val="0"/>
            </w:pPr>
            <w:r>
              <w:t>#1E40AF</w:t>
            </w:r>
          </w:p>
        </w:tc>
        <w:tc>
          <w:tcPr>
            <w:tcW w:type="dxa" w:w="1440"/>
            <w:tcMar>
              <w:top w:w="50" w:type="dxa"/>
              <w:bottom w:w="50" w:type="dxa"/>
              <w:left w:w="65" w:type="dxa"/>
              <w:right w:w="65" w:type="dxa"/>
            </w:tcMar>
          </w:tcPr>
          <w:p>
            <w:pPr>
              <w:pStyle w:val="TableBody"/>
              <w:keepNext w:val="0"/>
            </w:pPr>
            <w:r>
              <w:t>#93C5FD</w:t>
            </w:r>
          </w:p>
        </w:tc>
        <w:tc>
          <w:tcPr>
            <w:tcW w:type="dxa" w:w="2592"/>
            <w:tcMar>
              <w:top w:w="50" w:type="dxa"/>
              <w:bottom w:w="50" w:type="dxa"/>
              <w:left w:w="65" w:type="dxa"/>
              <w:right w:w="65" w:type="dxa"/>
            </w:tcMar>
          </w:tcPr>
          <w:p>
            <w:pPr>
              <w:pStyle w:val="TableBody"/>
              <w:keepNext w:val="0"/>
            </w:pPr>
            <w:r>
              <w:t>Pendiente, Abierta, Retenido</w:t>
            </w:r>
          </w:p>
        </w:tc>
        <w:tc>
          <w:tcPr>
            <w:tcW w:type="dxa" w:w="1440"/>
            <w:tcMar>
              <w:top w:w="50" w:type="dxa"/>
              <w:bottom w:w="50" w:type="dxa"/>
              <w:left w:w="65" w:type="dxa"/>
              <w:right w:w="65" w:type="dxa"/>
            </w:tcMar>
          </w:tcPr>
          <w:p>
            <w:pPr>
              <w:pStyle w:val="TableBody"/>
              <w:keepNext w:val="0"/>
            </w:pPr>
            <w:r>
              <w:t>Semántico</w:t>
            </w:r>
          </w:p>
        </w:tc>
        <w:tc>
          <w:tcPr>
            <w:tcW w:type="dxa" w:w="3888"/>
            <w:tcMar>
              <w:top w:w="50" w:type="dxa"/>
              <w:bottom w:w="50" w:type="dxa"/>
              <w:left w:w="65" w:type="dxa"/>
              <w:right w:w="65" w:type="dxa"/>
            </w:tcMar>
          </w:tcPr>
          <w:p>
            <w:pPr>
              <w:pStyle w:val="TableBody"/>
              <w:keepNext w:val="0"/>
            </w:pPr>
            <w:r>
              <w:t>-fx-text-fill; -fx-border-color</w:t>
            </w:r>
          </w:p>
        </w:tc>
      </w:tr>
      <w:tr>
        <w:trPr>
          <w:cantSplit/>
        </w:trPr>
        <w:tc>
          <w:tcPr>
            <w:tcW w:type="dxa" w:w="2160"/>
            <w:tcMar>
              <w:top w:w="50" w:type="dxa"/>
              <w:bottom w:w="50" w:type="dxa"/>
              <w:left w:w="65" w:type="dxa"/>
              <w:right w:w="65" w:type="dxa"/>
            </w:tcMar>
          </w:tcPr>
          <w:p>
            <w:pPr>
              <w:pStyle w:val="TableBody"/>
              <w:keepNext w:val="0"/>
            </w:pPr>
            <w:r>
              <w:t>-latch-info-bg</w:t>
            </w:r>
          </w:p>
        </w:tc>
        <w:tc>
          <w:tcPr>
            <w:tcW w:type="dxa" w:w="1440"/>
            <w:tcMar>
              <w:top w:w="50" w:type="dxa"/>
              <w:bottom w:w="50" w:type="dxa"/>
              <w:left w:w="65" w:type="dxa"/>
              <w:right w:w="65" w:type="dxa"/>
            </w:tcMar>
          </w:tcPr>
          <w:p>
            <w:pPr>
              <w:pStyle w:val="TableBody"/>
              <w:keepNext w:val="0"/>
            </w:pPr>
            <w:r>
              <w:t>#EFF6FF</w:t>
            </w:r>
          </w:p>
        </w:tc>
        <w:tc>
          <w:tcPr>
            <w:tcW w:type="dxa" w:w="1440"/>
            <w:tcMar>
              <w:top w:w="50" w:type="dxa"/>
              <w:bottom w:w="50" w:type="dxa"/>
              <w:left w:w="65" w:type="dxa"/>
              <w:right w:w="65" w:type="dxa"/>
            </w:tcMar>
          </w:tcPr>
          <w:p>
            <w:pPr>
              <w:pStyle w:val="TableBody"/>
              <w:keepNext w:val="0"/>
            </w:pPr>
            <w:r>
              <w:t>#1A3048</w:t>
            </w:r>
          </w:p>
        </w:tc>
        <w:tc>
          <w:tcPr>
            <w:tcW w:type="dxa" w:w="2592"/>
            <w:tcMar>
              <w:top w:w="50" w:type="dxa"/>
              <w:bottom w:w="50" w:type="dxa"/>
              <w:left w:w="65" w:type="dxa"/>
              <w:right w:w="65" w:type="dxa"/>
            </w:tcMar>
          </w:tcPr>
          <w:p>
            <w:pPr>
              <w:pStyle w:val="TableBody"/>
              <w:keepNext w:val="0"/>
            </w:pPr>
            <w:r>
              <w:t>Apoyo de información</w:t>
            </w:r>
          </w:p>
        </w:tc>
        <w:tc>
          <w:tcPr>
            <w:tcW w:type="dxa" w:w="1440"/>
            <w:tcMar>
              <w:top w:w="50" w:type="dxa"/>
              <w:bottom w:w="50" w:type="dxa"/>
              <w:left w:w="65" w:type="dxa"/>
              <w:right w:w="65" w:type="dxa"/>
            </w:tcMar>
          </w:tcPr>
          <w:p>
            <w:pPr>
              <w:pStyle w:val="TableBody"/>
              <w:keepNext w:val="0"/>
            </w:pPr>
            <w:r>
              <w:t>Semántico</w:t>
            </w:r>
          </w:p>
        </w:tc>
        <w:tc>
          <w:tcPr>
            <w:tcW w:type="dxa" w:w="3888"/>
            <w:tcMar>
              <w:top w:w="50" w:type="dxa"/>
              <w:bottom w:w="50" w:type="dxa"/>
              <w:left w:w="65" w:type="dxa"/>
              <w:right w:w="65" w:type="dxa"/>
            </w:tcMar>
          </w:tcPr>
          <w:p>
            <w:pPr>
              <w:pStyle w:val="TableBody"/>
              <w:keepNext w:val="0"/>
            </w:pPr>
            <w:r>
              <w:t>-fx-background-color</w:t>
            </w:r>
          </w:p>
        </w:tc>
      </w:tr>
    </w:tbl>
    <w:p>
      <w:pPr>
        <w:pStyle w:val="FigureNote"/>
      </w:pPr>
      <w:r>
        <w:t>La Tabla C3 presenta tokens de Referencia y Geometría.</w:t>
      </w:r>
    </w:p>
    <w:p>
      <w:pPr>
        <w:pStyle w:val="CaptionNumber"/>
      </w:pPr>
      <w:r>
        <w:t>Tabla C3</w:t>
      </w:r>
    </w:p>
    <w:p>
      <w:pPr>
        <w:pStyle w:val="CaptionTitle"/>
      </w:pPr>
      <w:r>
        <w:t>Tokens de Referencia y Geometría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448"/>
        <w:gridCol w:w="2376"/>
        <w:gridCol w:w="1584"/>
        <w:gridCol w:w="3024"/>
        <w:gridCol w:w="3528"/>
      </w:tblGrid>
      <w:tr>
        <w:trPr>
          <w:cantSplit/>
          <w:tblHeader/>
        </w:trPr>
        <w:tc>
          <w:tcPr>
            <w:tcW w:type="dxa" w:w="2448"/>
            <w:tcMar>
              <w:top w:w="50" w:type="dxa"/>
              <w:bottom w:w="50" w:type="dxa"/>
              <w:left w:w="65" w:type="dxa"/>
              <w:right w:w="65" w:type="dxa"/>
            </w:tcMar>
            <w:tcBorders>
              <w:bottom w:val="single" w:sz="8"/>
            </w:tcBorders>
          </w:tcPr>
          <w:p>
            <w:pPr>
              <w:pStyle w:val="TableBody"/>
              <w:keepNext w:val="0"/>
              <w:jc w:val="center"/>
            </w:pPr>
            <w:r>
              <w:rPr>
                <w:b/>
              </w:rPr>
              <w:t>Nombre</w:t>
            </w:r>
          </w:p>
        </w:tc>
        <w:tc>
          <w:tcPr>
            <w:tcW w:type="dxa" w:w="2376"/>
            <w:tcMar>
              <w:top w:w="50" w:type="dxa"/>
              <w:bottom w:w="50" w:type="dxa"/>
              <w:left w:w="65" w:type="dxa"/>
              <w:right w:w="65" w:type="dxa"/>
            </w:tcMar>
            <w:tcBorders>
              <w:bottom w:val="single" w:sz="8"/>
            </w:tcBorders>
          </w:tcPr>
          <w:p>
            <w:pPr>
              <w:pStyle w:val="TableBody"/>
              <w:keepNext w:val="0"/>
              <w:jc w:val="center"/>
            </w:pPr>
            <w:r>
              <w:rPr>
                <w:b/>
              </w:rPr>
              <w:t>Valor Claro</w:t>
            </w:r>
          </w:p>
        </w:tc>
        <w:tc>
          <w:tcPr>
            <w:tcW w:type="dxa" w:w="1584"/>
            <w:tcMar>
              <w:top w:w="50" w:type="dxa"/>
              <w:bottom w:w="50" w:type="dxa"/>
              <w:left w:w="65" w:type="dxa"/>
              <w:right w:w="65" w:type="dxa"/>
            </w:tcMar>
            <w:tcBorders>
              <w:bottom w:val="single" w:sz="8"/>
            </w:tcBorders>
          </w:tcPr>
          <w:p>
            <w:pPr>
              <w:pStyle w:val="TableBody"/>
              <w:keepNext w:val="0"/>
              <w:jc w:val="center"/>
            </w:pPr>
            <w:r>
              <w:rPr>
                <w:b/>
              </w:rPr>
              <w:t>Valor Oscuro</w:t>
            </w:r>
          </w:p>
        </w:tc>
        <w:tc>
          <w:tcPr>
            <w:tcW w:type="dxa" w:w="3024"/>
            <w:tcMar>
              <w:top w:w="50" w:type="dxa"/>
              <w:bottom w:w="50" w:type="dxa"/>
              <w:left w:w="65" w:type="dxa"/>
              <w:right w:w="65" w:type="dxa"/>
            </w:tcMar>
            <w:tcBorders>
              <w:bottom w:val="single" w:sz="8"/>
            </w:tcBorders>
          </w:tcPr>
          <w:p>
            <w:pPr>
              <w:pStyle w:val="TableBody"/>
              <w:keepNext w:val="0"/>
              <w:jc w:val="center"/>
            </w:pPr>
            <w:r>
              <w:rPr>
                <w:b/>
              </w:rPr>
              <w:t>Uso y Estado</w:t>
            </w:r>
          </w:p>
        </w:tc>
        <w:tc>
          <w:tcPr>
            <w:tcW w:type="dxa" w:w="3528"/>
            <w:tcMar>
              <w:top w:w="50" w:type="dxa"/>
              <w:bottom w:w="50" w:type="dxa"/>
              <w:left w:w="65" w:type="dxa"/>
              <w:right w:w="65" w:type="dxa"/>
            </w:tcMar>
            <w:tcBorders>
              <w:bottom w:val="single" w:sz="8"/>
            </w:tcBorders>
          </w:tcPr>
          <w:p>
            <w:pPr>
              <w:pStyle w:val="TableBody"/>
              <w:keepNext w:val="0"/>
              <w:jc w:val="center"/>
            </w:pPr>
            <w:r>
              <w:rPr>
                <w:b/>
              </w:rPr>
              <w:t>Mecanismo</w:t>
            </w:r>
          </w:p>
        </w:tc>
      </w:tr>
      <w:tr>
        <w:trPr>
          <w:cantSplit/>
        </w:trPr>
        <w:tc>
          <w:tcPr>
            <w:tcW w:type="dxa" w:w="2448"/>
            <w:tcMar>
              <w:top w:w="50" w:type="dxa"/>
              <w:bottom w:w="50" w:type="dxa"/>
              <w:left w:w="65" w:type="dxa"/>
              <w:right w:w="65" w:type="dxa"/>
            </w:tcMar>
          </w:tcPr>
          <w:p>
            <w:pPr>
              <w:pStyle w:val="TableBody"/>
              <w:keepNext w:val="0"/>
            </w:pPr>
            <w:r>
              <w:t>aurora-violet</w:t>
            </w:r>
          </w:p>
        </w:tc>
        <w:tc>
          <w:tcPr>
            <w:tcW w:type="dxa" w:w="2376"/>
            <w:tcMar>
              <w:top w:w="50" w:type="dxa"/>
              <w:bottom w:w="50" w:type="dxa"/>
              <w:left w:w="65" w:type="dxa"/>
              <w:right w:w="65" w:type="dxa"/>
            </w:tcMar>
          </w:tcPr>
          <w:p>
            <w:pPr>
              <w:pStyle w:val="TableBody"/>
              <w:keepNext w:val="0"/>
            </w:pPr>
            <w:r>
              <w:t>#6D5EF5</w:t>
            </w:r>
          </w:p>
        </w:tc>
        <w:tc>
          <w:tcPr>
            <w:tcW w:type="dxa" w:w="1584"/>
            <w:tcMar>
              <w:top w:w="50" w:type="dxa"/>
              <w:bottom w:w="50" w:type="dxa"/>
              <w:left w:w="65" w:type="dxa"/>
              <w:right w:w="65" w:type="dxa"/>
            </w:tcMar>
          </w:tcPr>
          <w:p>
            <w:pPr>
              <w:pStyle w:val="TableBody"/>
              <w:keepNext w:val="0"/>
            </w:pPr>
            <w:r>
              <w:t>#6D5EF5</w:t>
            </w:r>
          </w:p>
        </w:tc>
        <w:tc>
          <w:tcPr>
            <w:tcW w:type="dxa" w:w="3024"/>
            <w:tcMar>
              <w:top w:w="50" w:type="dxa"/>
              <w:bottom w:w="50" w:type="dxa"/>
              <w:left w:w="65" w:type="dxa"/>
              <w:right w:w="65" w:type="dxa"/>
            </w:tcMar>
          </w:tcPr>
          <w:p>
            <w:pPr>
              <w:pStyle w:val="TableBody"/>
              <w:keepNext w:val="0"/>
            </w:pPr>
            <w:r>
              <w:t>Solo decorativo, normal</w:t>
            </w:r>
          </w:p>
        </w:tc>
        <w:tc>
          <w:tcPr>
            <w:tcW w:type="dxa" w:w="3528"/>
            <w:tcMar>
              <w:top w:w="50" w:type="dxa"/>
              <w:bottom w:w="50" w:type="dxa"/>
              <w:left w:w="65" w:type="dxa"/>
              <w:right w:w="65" w:type="dxa"/>
            </w:tcMar>
          </w:tcPr>
          <w:p>
            <w:pPr>
              <w:pStyle w:val="TableBody"/>
              <w:keepNext w:val="0"/>
            </w:pPr>
            <w:r>
              <w:t>Color.web y Stop en AuroraBackground</w:t>
            </w:r>
          </w:p>
        </w:tc>
      </w:tr>
      <w:tr>
        <w:trPr>
          <w:cantSplit/>
        </w:trPr>
        <w:tc>
          <w:tcPr>
            <w:tcW w:type="dxa" w:w="2448"/>
            <w:tcMar>
              <w:top w:w="50" w:type="dxa"/>
              <w:bottom w:w="50" w:type="dxa"/>
              <w:left w:w="65" w:type="dxa"/>
              <w:right w:w="65" w:type="dxa"/>
            </w:tcMar>
          </w:tcPr>
          <w:p>
            <w:pPr>
              <w:pStyle w:val="TableBody"/>
              <w:keepNext w:val="0"/>
            </w:pPr>
            <w:r>
              <w:t>aurora-teal</w:t>
            </w:r>
          </w:p>
        </w:tc>
        <w:tc>
          <w:tcPr>
            <w:tcW w:type="dxa" w:w="2376"/>
            <w:tcMar>
              <w:top w:w="50" w:type="dxa"/>
              <w:bottom w:w="50" w:type="dxa"/>
              <w:left w:w="65" w:type="dxa"/>
              <w:right w:w="65" w:type="dxa"/>
            </w:tcMar>
          </w:tcPr>
          <w:p>
            <w:pPr>
              <w:pStyle w:val="TableBody"/>
              <w:keepNext w:val="0"/>
            </w:pPr>
            <w:r>
              <w:t>#4CC9C0</w:t>
            </w:r>
          </w:p>
        </w:tc>
        <w:tc>
          <w:tcPr>
            <w:tcW w:type="dxa" w:w="1584"/>
            <w:tcMar>
              <w:top w:w="50" w:type="dxa"/>
              <w:bottom w:w="50" w:type="dxa"/>
              <w:left w:w="65" w:type="dxa"/>
              <w:right w:w="65" w:type="dxa"/>
            </w:tcMar>
          </w:tcPr>
          <w:p>
            <w:pPr>
              <w:pStyle w:val="TableBody"/>
              <w:keepNext w:val="0"/>
            </w:pPr>
            <w:r>
              <w:t>#4CC9C0</w:t>
            </w:r>
          </w:p>
        </w:tc>
        <w:tc>
          <w:tcPr>
            <w:tcW w:type="dxa" w:w="3024"/>
            <w:tcMar>
              <w:top w:w="50" w:type="dxa"/>
              <w:bottom w:w="50" w:type="dxa"/>
              <w:left w:w="65" w:type="dxa"/>
              <w:right w:w="65" w:type="dxa"/>
            </w:tcMar>
          </w:tcPr>
          <w:p>
            <w:pPr>
              <w:pStyle w:val="TableBody"/>
              <w:keepNext w:val="0"/>
            </w:pPr>
            <w:r>
              <w:t>Solo decorativo, normal</w:t>
            </w:r>
          </w:p>
        </w:tc>
        <w:tc>
          <w:tcPr>
            <w:tcW w:type="dxa" w:w="3528"/>
            <w:tcMar>
              <w:top w:w="50" w:type="dxa"/>
              <w:bottom w:w="50" w:type="dxa"/>
              <w:left w:w="65" w:type="dxa"/>
              <w:right w:w="65" w:type="dxa"/>
            </w:tcMar>
          </w:tcPr>
          <w:p>
            <w:pPr>
              <w:pStyle w:val="TableBody"/>
              <w:keepNext w:val="0"/>
            </w:pPr>
            <w:r>
              <w:t>Color.web y Stop</w:t>
            </w:r>
          </w:p>
        </w:tc>
      </w:tr>
      <w:tr>
        <w:trPr>
          <w:cantSplit/>
        </w:trPr>
        <w:tc>
          <w:tcPr>
            <w:tcW w:type="dxa" w:w="2448"/>
            <w:tcMar>
              <w:top w:w="50" w:type="dxa"/>
              <w:bottom w:w="50" w:type="dxa"/>
              <w:left w:w="65" w:type="dxa"/>
              <w:right w:w="65" w:type="dxa"/>
            </w:tcMar>
          </w:tcPr>
          <w:p>
            <w:pPr>
              <w:pStyle w:val="TableBody"/>
              <w:keepNext w:val="0"/>
            </w:pPr>
            <w:r>
              <w:t>aurora-lavender</w:t>
            </w:r>
          </w:p>
        </w:tc>
        <w:tc>
          <w:tcPr>
            <w:tcW w:type="dxa" w:w="2376"/>
            <w:tcMar>
              <w:top w:w="50" w:type="dxa"/>
              <w:bottom w:w="50" w:type="dxa"/>
              <w:left w:w="65" w:type="dxa"/>
              <w:right w:w="65" w:type="dxa"/>
            </w:tcMar>
          </w:tcPr>
          <w:p>
            <w:pPr>
              <w:pStyle w:val="TableBody"/>
              <w:keepNext w:val="0"/>
            </w:pPr>
            <w:r>
              <w:t>#B9AEFF</w:t>
            </w:r>
          </w:p>
        </w:tc>
        <w:tc>
          <w:tcPr>
            <w:tcW w:type="dxa" w:w="1584"/>
            <w:tcMar>
              <w:top w:w="50" w:type="dxa"/>
              <w:bottom w:w="50" w:type="dxa"/>
              <w:left w:w="65" w:type="dxa"/>
              <w:right w:w="65" w:type="dxa"/>
            </w:tcMar>
          </w:tcPr>
          <w:p>
            <w:pPr>
              <w:pStyle w:val="TableBody"/>
              <w:keepNext w:val="0"/>
            </w:pPr>
            <w:r>
              <w:t>#B9AEFF</w:t>
            </w:r>
          </w:p>
        </w:tc>
        <w:tc>
          <w:tcPr>
            <w:tcW w:type="dxa" w:w="3024"/>
            <w:tcMar>
              <w:top w:w="50" w:type="dxa"/>
              <w:bottom w:w="50" w:type="dxa"/>
              <w:left w:w="65" w:type="dxa"/>
              <w:right w:w="65" w:type="dxa"/>
            </w:tcMar>
          </w:tcPr>
          <w:p>
            <w:pPr>
              <w:pStyle w:val="TableBody"/>
              <w:keepNext w:val="0"/>
            </w:pPr>
            <w:r>
              <w:t>Solo decorativo, normal</w:t>
            </w:r>
          </w:p>
        </w:tc>
        <w:tc>
          <w:tcPr>
            <w:tcW w:type="dxa" w:w="3528"/>
            <w:tcMar>
              <w:top w:w="50" w:type="dxa"/>
              <w:bottom w:w="50" w:type="dxa"/>
              <w:left w:w="65" w:type="dxa"/>
              <w:right w:w="65" w:type="dxa"/>
            </w:tcMar>
          </w:tcPr>
          <w:p>
            <w:pPr>
              <w:pStyle w:val="TableBody"/>
              <w:keepNext w:val="0"/>
            </w:pPr>
            <w:r>
              <w:t>Color.web y Stop</w:t>
            </w:r>
          </w:p>
        </w:tc>
      </w:tr>
      <w:tr>
        <w:trPr>
          <w:cantSplit/>
        </w:trPr>
        <w:tc>
          <w:tcPr>
            <w:tcW w:type="dxa" w:w="2448"/>
            <w:tcMar>
              <w:top w:w="50" w:type="dxa"/>
              <w:bottom w:w="50" w:type="dxa"/>
              <w:left w:w="65" w:type="dxa"/>
              <w:right w:w="65" w:type="dxa"/>
            </w:tcMar>
          </w:tcPr>
          <w:p>
            <w:pPr>
              <w:pStyle w:val="TableBody"/>
              <w:keepNext w:val="0"/>
            </w:pPr>
            <w:r>
              <w:t>space</w:t>
            </w:r>
          </w:p>
        </w:tc>
        <w:tc>
          <w:tcPr>
            <w:tcW w:type="dxa" w:w="2376"/>
            <w:tcMar>
              <w:top w:w="50" w:type="dxa"/>
              <w:bottom w:w="50" w:type="dxa"/>
              <w:left w:w="65" w:type="dxa"/>
              <w:right w:w="65" w:type="dxa"/>
            </w:tcMar>
          </w:tcPr>
          <w:p>
            <w:pPr>
              <w:pStyle w:val="TableBody"/>
              <w:keepNext w:val="0"/>
            </w:pPr>
            <w:r>
              <w:t>4/8/12/16/24/32</w:t>
            </w:r>
          </w:p>
        </w:tc>
        <w:tc>
          <w:tcPr>
            <w:tcW w:type="dxa" w:w="1584"/>
            <w:tcMar>
              <w:top w:w="50" w:type="dxa"/>
              <w:bottom w:w="50" w:type="dxa"/>
              <w:left w:w="65" w:type="dxa"/>
              <w:right w:w="65" w:type="dxa"/>
            </w:tcMar>
          </w:tcPr>
          <w:p>
            <w:pPr>
              <w:pStyle w:val="TableBody"/>
              <w:keepNext w:val="0"/>
            </w:pPr>
            <w:r>
              <w:t>Igual</w:t>
            </w:r>
          </w:p>
        </w:tc>
        <w:tc>
          <w:tcPr>
            <w:tcW w:type="dxa" w:w="3024"/>
            <w:tcMar>
              <w:top w:w="50" w:type="dxa"/>
              <w:bottom w:w="50" w:type="dxa"/>
              <w:left w:w="65" w:type="dxa"/>
              <w:right w:w="65" w:type="dxa"/>
            </w:tcMar>
          </w:tcPr>
          <w:p>
            <w:pPr>
              <w:pStyle w:val="TableBody"/>
              <w:keepNext w:val="0"/>
            </w:pPr>
            <w:r>
              <w:t>Separación y márgenes</w:t>
            </w:r>
          </w:p>
        </w:tc>
        <w:tc>
          <w:tcPr>
            <w:tcW w:type="dxa" w:w="3528"/>
            <w:tcMar>
              <w:top w:w="50" w:type="dxa"/>
              <w:bottom w:w="50" w:type="dxa"/>
              <w:left w:w="65" w:type="dxa"/>
              <w:right w:w="65" w:type="dxa"/>
            </w:tcMar>
          </w:tcPr>
          <w:p>
            <w:pPr>
              <w:pStyle w:val="TableBody"/>
              <w:keepNext w:val="0"/>
            </w:pPr>
            <w:r>
              <w:t>double UiMetrics; Insets; hgap/vgap</w:t>
            </w:r>
          </w:p>
        </w:tc>
      </w:tr>
      <w:tr>
        <w:trPr>
          <w:cantSplit/>
        </w:trPr>
        <w:tc>
          <w:tcPr>
            <w:tcW w:type="dxa" w:w="2448"/>
            <w:tcMar>
              <w:top w:w="50" w:type="dxa"/>
              <w:bottom w:w="50" w:type="dxa"/>
              <w:left w:w="65" w:type="dxa"/>
              <w:right w:w="65" w:type="dxa"/>
            </w:tcMar>
          </w:tcPr>
          <w:p>
            <w:pPr>
              <w:pStyle w:val="TableBody"/>
              <w:keepNext w:val="0"/>
            </w:pPr>
            <w:r>
              <w:t>type-body/meta/section/view</w:t>
            </w:r>
          </w:p>
        </w:tc>
        <w:tc>
          <w:tcPr>
            <w:tcW w:type="dxa" w:w="2376"/>
            <w:tcMar>
              <w:top w:w="50" w:type="dxa"/>
              <w:bottom w:w="50" w:type="dxa"/>
              <w:left w:w="65" w:type="dxa"/>
              <w:right w:w="65" w:type="dxa"/>
            </w:tcMar>
          </w:tcPr>
          <w:p>
            <w:pPr>
              <w:pStyle w:val="TableBody"/>
              <w:keepNext w:val="0"/>
            </w:pPr>
            <w:r>
              <w:t>14/12/18/28</w:t>
            </w:r>
          </w:p>
        </w:tc>
        <w:tc>
          <w:tcPr>
            <w:tcW w:type="dxa" w:w="1584"/>
            <w:tcMar>
              <w:top w:w="50" w:type="dxa"/>
              <w:bottom w:w="50" w:type="dxa"/>
              <w:left w:w="65" w:type="dxa"/>
              <w:right w:w="65" w:type="dxa"/>
            </w:tcMar>
          </w:tcPr>
          <w:p>
            <w:pPr>
              <w:pStyle w:val="TableBody"/>
              <w:keepNext w:val="0"/>
            </w:pPr>
            <w:r>
              <w:t>Igual</w:t>
            </w:r>
          </w:p>
        </w:tc>
        <w:tc>
          <w:tcPr>
            <w:tcW w:type="dxa" w:w="3024"/>
            <w:tcMar>
              <w:top w:w="50" w:type="dxa"/>
              <w:bottom w:w="50" w:type="dxa"/>
              <w:left w:w="65" w:type="dxa"/>
              <w:right w:w="65" w:type="dxa"/>
            </w:tcMar>
          </w:tcPr>
          <w:p>
            <w:pPr>
              <w:pStyle w:val="TableBody"/>
              <w:keepNext w:val="0"/>
            </w:pPr>
            <w:r>
              <w:t>Texto por jerarquía</w:t>
            </w:r>
          </w:p>
        </w:tc>
        <w:tc>
          <w:tcPr>
            <w:tcW w:type="dxa" w:w="3528"/>
            <w:tcMar>
              <w:top w:w="50" w:type="dxa"/>
              <w:bottom w:w="50" w:type="dxa"/>
              <w:left w:w="65" w:type="dxa"/>
              <w:right w:w="65" w:type="dxa"/>
            </w:tcMar>
          </w:tcPr>
          <w:p>
            <w:pPr>
              <w:pStyle w:val="TableBody"/>
              <w:keepNext w:val="0"/>
            </w:pPr>
            <w:r>
              <w:t>-fx-font-size; Font.font</w:t>
            </w:r>
          </w:p>
        </w:tc>
      </w:tr>
      <w:tr>
        <w:trPr>
          <w:cantSplit/>
        </w:trPr>
        <w:tc>
          <w:tcPr>
            <w:tcW w:type="dxa" w:w="2448"/>
            <w:tcMar>
              <w:top w:w="50" w:type="dxa"/>
              <w:bottom w:w="50" w:type="dxa"/>
              <w:left w:w="65" w:type="dxa"/>
              <w:right w:w="65" w:type="dxa"/>
            </w:tcMar>
          </w:tcPr>
          <w:p>
            <w:pPr>
              <w:pStyle w:val="TableBody"/>
              <w:keepNext w:val="0"/>
            </w:pPr>
            <w:r>
              <w:t>control/row</w:t>
            </w:r>
          </w:p>
        </w:tc>
        <w:tc>
          <w:tcPr>
            <w:tcW w:type="dxa" w:w="2376"/>
            <w:tcMar>
              <w:top w:w="50" w:type="dxa"/>
              <w:bottom w:w="50" w:type="dxa"/>
              <w:left w:w="65" w:type="dxa"/>
              <w:right w:w="65" w:type="dxa"/>
            </w:tcMar>
          </w:tcPr>
          <w:p>
            <w:pPr>
              <w:pStyle w:val="TableBody"/>
              <w:keepNext w:val="0"/>
            </w:pPr>
            <w:r>
              <w:t>36 mínimo / 40 inicial</w:t>
            </w:r>
          </w:p>
        </w:tc>
        <w:tc>
          <w:tcPr>
            <w:tcW w:type="dxa" w:w="1584"/>
            <w:tcMar>
              <w:top w:w="50" w:type="dxa"/>
              <w:bottom w:w="50" w:type="dxa"/>
              <w:left w:w="65" w:type="dxa"/>
              <w:right w:w="65" w:type="dxa"/>
            </w:tcMar>
          </w:tcPr>
          <w:p>
            <w:pPr>
              <w:pStyle w:val="TableBody"/>
              <w:keepNext w:val="0"/>
            </w:pPr>
            <w:r>
              <w:t>Igual</w:t>
            </w:r>
          </w:p>
        </w:tc>
        <w:tc>
          <w:tcPr>
            <w:tcW w:type="dxa" w:w="3024"/>
            <w:tcMar>
              <w:top w:w="50" w:type="dxa"/>
              <w:bottom w:w="50" w:type="dxa"/>
              <w:left w:w="65" w:type="dxa"/>
              <w:right w:w="65" w:type="dxa"/>
            </w:tcMar>
          </w:tcPr>
          <w:p>
            <w:pPr>
              <w:pStyle w:val="TableBody"/>
              <w:keepNext w:val="0"/>
            </w:pPr>
            <w:r>
              <w:t>Campo y tabla</w:t>
            </w:r>
          </w:p>
        </w:tc>
        <w:tc>
          <w:tcPr>
            <w:tcW w:type="dxa" w:w="3528"/>
            <w:tcMar>
              <w:top w:w="50" w:type="dxa"/>
              <w:bottom w:w="50" w:type="dxa"/>
              <w:left w:w="65" w:type="dxa"/>
              <w:right w:w="65" w:type="dxa"/>
            </w:tcMar>
          </w:tcPr>
          <w:p>
            <w:pPr>
              <w:pStyle w:val="TableBody"/>
              <w:keepNext w:val="0"/>
            </w:pPr>
            <w:r>
              <w:t>setMinHeight; -fx-cell-size; celda adaptable</w:t>
            </w:r>
          </w:p>
        </w:tc>
      </w:tr>
      <w:tr>
        <w:trPr>
          <w:cantSplit/>
        </w:trPr>
        <w:tc>
          <w:tcPr>
            <w:tcW w:type="dxa" w:w="2448"/>
            <w:tcMar>
              <w:top w:w="50" w:type="dxa"/>
              <w:bottom w:w="50" w:type="dxa"/>
              <w:left w:w="65" w:type="dxa"/>
              <w:right w:w="65" w:type="dxa"/>
            </w:tcMar>
          </w:tcPr>
          <w:p>
            <w:pPr>
              <w:pStyle w:val="TableBody"/>
              <w:keepNext w:val="0"/>
            </w:pPr>
            <w:r>
              <w:t>radius-control/panel</w:t>
            </w:r>
          </w:p>
        </w:tc>
        <w:tc>
          <w:tcPr>
            <w:tcW w:type="dxa" w:w="2376"/>
            <w:tcMar>
              <w:top w:w="50" w:type="dxa"/>
              <w:bottom w:w="50" w:type="dxa"/>
              <w:left w:w="65" w:type="dxa"/>
              <w:right w:w="65" w:type="dxa"/>
            </w:tcMar>
          </w:tcPr>
          <w:p>
            <w:pPr>
              <w:pStyle w:val="TableBody"/>
              <w:keepNext w:val="0"/>
            </w:pPr>
            <w:r>
              <w:t>8 / 12</w:t>
            </w:r>
          </w:p>
        </w:tc>
        <w:tc>
          <w:tcPr>
            <w:tcW w:type="dxa" w:w="1584"/>
            <w:tcMar>
              <w:top w:w="50" w:type="dxa"/>
              <w:bottom w:w="50" w:type="dxa"/>
              <w:left w:w="65" w:type="dxa"/>
              <w:right w:w="65" w:type="dxa"/>
            </w:tcMar>
          </w:tcPr>
          <w:p>
            <w:pPr>
              <w:pStyle w:val="TableBody"/>
              <w:keepNext w:val="0"/>
            </w:pPr>
            <w:r>
              <w:t>Igual</w:t>
            </w:r>
          </w:p>
        </w:tc>
        <w:tc>
          <w:tcPr>
            <w:tcW w:type="dxa" w:w="3024"/>
            <w:tcMar>
              <w:top w:w="50" w:type="dxa"/>
              <w:bottom w:w="50" w:type="dxa"/>
              <w:left w:w="65" w:type="dxa"/>
              <w:right w:w="65" w:type="dxa"/>
            </w:tcMar>
          </w:tcPr>
          <w:p>
            <w:pPr>
              <w:pStyle w:val="TableBody"/>
              <w:keepNext w:val="0"/>
            </w:pPr>
            <w:r>
              <w:t>Contorno y superficie</w:t>
            </w:r>
          </w:p>
        </w:tc>
        <w:tc>
          <w:tcPr>
            <w:tcW w:type="dxa" w:w="3528"/>
            <w:tcMar>
              <w:top w:w="50" w:type="dxa"/>
              <w:bottom w:w="50" w:type="dxa"/>
              <w:left w:w="65" w:type="dxa"/>
              <w:right w:w="65" w:type="dxa"/>
            </w:tcMar>
          </w:tcPr>
          <w:p>
            <w:pPr>
              <w:pStyle w:val="TableBody"/>
              <w:keepNext w:val="0"/>
            </w:pPr>
            <w:r>
              <w:t>-fx-border-radius; -fx-background-radius</w:t>
            </w:r>
          </w:p>
        </w:tc>
      </w:tr>
      <w:tr>
        <w:trPr>
          <w:cantSplit/>
        </w:trPr>
        <w:tc>
          <w:tcPr>
            <w:tcW w:type="dxa" w:w="2448"/>
            <w:tcMar>
              <w:top w:w="50" w:type="dxa"/>
              <w:bottom w:w="50" w:type="dxa"/>
              <w:left w:w="65" w:type="dxa"/>
              <w:right w:w="65" w:type="dxa"/>
            </w:tcMar>
          </w:tcPr>
          <w:p>
            <w:pPr>
              <w:pStyle w:val="TableBody"/>
              <w:keepNext w:val="0"/>
            </w:pPr>
            <w:r>
              <w:t>sidebar/header/content</w:t>
            </w:r>
          </w:p>
        </w:tc>
        <w:tc>
          <w:tcPr>
            <w:tcW w:type="dxa" w:w="2376"/>
            <w:tcMar>
              <w:top w:w="50" w:type="dxa"/>
              <w:bottom w:w="50" w:type="dxa"/>
              <w:left w:w="65" w:type="dxa"/>
              <w:right w:w="65" w:type="dxa"/>
            </w:tcMar>
          </w:tcPr>
          <w:p>
            <w:pPr>
              <w:pStyle w:val="TableBody"/>
              <w:keepNext w:val="0"/>
            </w:pPr>
            <w:r>
              <w:t>224 / 64 mínimo / 24</w:t>
            </w:r>
          </w:p>
        </w:tc>
        <w:tc>
          <w:tcPr>
            <w:tcW w:type="dxa" w:w="1584"/>
            <w:tcMar>
              <w:top w:w="50" w:type="dxa"/>
              <w:bottom w:w="50" w:type="dxa"/>
              <w:left w:w="65" w:type="dxa"/>
              <w:right w:w="65" w:type="dxa"/>
            </w:tcMar>
          </w:tcPr>
          <w:p>
            <w:pPr>
              <w:pStyle w:val="TableBody"/>
              <w:keepNext w:val="0"/>
            </w:pPr>
            <w:r>
              <w:t>Igual</w:t>
            </w:r>
          </w:p>
        </w:tc>
        <w:tc>
          <w:tcPr>
            <w:tcW w:type="dxa" w:w="3024"/>
            <w:tcMar>
              <w:top w:w="50" w:type="dxa"/>
              <w:bottom w:w="50" w:type="dxa"/>
              <w:left w:w="65" w:type="dxa"/>
              <w:right w:w="65" w:type="dxa"/>
            </w:tcMar>
          </w:tcPr>
          <w:p>
            <w:pPr>
              <w:pStyle w:val="TableBody"/>
              <w:keepNext w:val="0"/>
            </w:pPr>
            <w:r>
              <w:t>Ventana de referencia</w:t>
            </w:r>
          </w:p>
        </w:tc>
        <w:tc>
          <w:tcPr>
            <w:tcW w:type="dxa" w:w="3528"/>
            <w:tcMar>
              <w:top w:w="50" w:type="dxa"/>
              <w:bottom w:w="50" w:type="dxa"/>
              <w:left w:w="65" w:type="dxa"/>
              <w:right w:w="65" w:type="dxa"/>
            </w:tcMar>
          </w:tcPr>
          <w:p>
            <w:pPr>
              <w:pStyle w:val="TableBody"/>
              <w:keepNext w:val="0"/>
            </w:pPr>
            <w:r>
              <w:t>BorderPane; prefWidth; minHeight; padding</w:t>
            </w:r>
          </w:p>
        </w:tc>
      </w:tr>
      <w:tr>
        <w:trPr>
          <w:cantSplit/>
        </w:trPr>
        <w:tc>
          <w:tcPr>
            <w:tcW w:type="dxa" w:w="2448"/>
            <w:tcMar>
              <w:top w:w="50" w:type="dxa"/>
              <w:bottom w:w="50" w:type="dxa"/>
              <w:left w:w="65" w:type="dxa"/>
              <w:right w:w="65" w:type="dxa"/>
            </w:tcMar>
          </w:tcPr>
          <w:p>
            <w:pPr>
              <w:pStyle w:val="TableBody"/>
              <w:keepNext w:val="0"/>
            </w:pPr>
            <w:r>
              <w:t>focus-ring</w:t>
            </w:r>
          </w:p>
        </w:tc>
        <w:tc>
          <w:tcPr>
            <w:tcW w:type="dxa" w:w="2376"/>
            <w:tcMar>
              <w:top w:w="50" w:type="dxa"/>
              <w:bottom w:w="50" w:type="dxa"/>
              <w:left w:w="65" w:type="dxa"/>
              <w:right w:w="65" w:type="dxa"/>
            </w:tcMar>
          </w:tcPr>
          <w:p>
            <w:pPr>
              <w:pStyle w:val="TableBody"/>
              <w:keepNext w:val="0"/>
            </w:pPr>
            <w:r>
              <w:t>2; separación 2</w:t>
            </w:r>
          </w:p>
        </w:tc>
        <w:tc>
          <w:tcPr>
            <w:tcW w:type="dxa" w:w="1584"/>
            <w:tcMar>
              <w:top w:w="50" w:type="dxa"/>
              <w:bottom w:w="50" w:type="dxa"/>
              <w:left w:w="65" w:type="dxa"/>
              <w:right w:w="65" w:type="dxa"/>
            </w:tcMar>
          </w:tcPr>
          <w:p>
            <w:pPr>
              <w:pStyle w:val="TableBody"/>
              <w:keepNext w:val="0"/>
            </w:pPr>
            <w:r>
              <w:t>Igual</w:t>
            </w:r>
          </w:p>
        </w:tc>
        <w:tc>
          <w:tcPr>
            <w:tcW w:type="dxa" w:w="3024"/>
            <w:tcMar>
              <w:top w:w="50" w:type="dxa"/>
              <w:bottom w:w="50" w:type="dxa"/>
              <w:left w:w="65" w:type="dxa"/>
              <w:right w:w="65" w:type="dxa"/>
            </w:tcMar>
          </w:tcPr>
          <w:p>
            <w:pPr>
              <w:pStyle w:val="TableBody"/>
              <w:keepNext w:val="0"/>
            </w:pPr>
            <w:r>
              <w:t>Foco externo</w:t>
            </w:r>
          </w:p>
        </w:tc>
        <w:tc>
          <w:tcPr>
            <w:tcW w:type="dxa" w:w="3528"/>
            <w:tcMar>
              <w:top w:w="50" w:type="dxa"/>
              <w:bottom w:w="50" w:type="dxa"/>
              <w:left w:w="65" w:type="dxa"/>
              <w:right w:w="65" w:type="dxa"/>
            </w:tcMar>
          </w:tcPr>
          <w:p>
            <w:pPr>
              <w:pStyle w:val="TableBody"/>
              <w:keepNext w:val="0"/>
            </w:pPr>
            <w:r>
              <w:t>-fx-border-width 2; insets -4</w:t>
            </w:r>
          </w:p>
        </w:tc>
      </w:tr>
      <w:tr>
        <w:trPr>
          <w:cantSplit/>
        </w:trPr>
        <w:tc>
          <w:tcPr>
            <w:tcW w:type="dxa" w:w="2448"/>
            <w:tcMar>
              <w:top w:w="50" w:type="dxa"/>
              <w:bottom w:w="50" w:type="dxa"/>
              <w:left w:w="65" w:type="dxa"/>
              <w:right w:w="65" w:type="dxa"/>
            </w:tcMar>
          </w:tcPr>
          <w:p>
            <w:pPr>
              <w:pStyle w:val="TableBody"/>
              <w:keepNext w:val="0"/>
            </w:pPr>
            <w:r>
              <w:t>transitions</w:t>
            </w:r>
          </w:p>
        </w:tc>
        <w:tc>
          <w:tcPr>
            <w:tcW w:type="dxa" w:w="2376"/>
            <w:tcMar>
              <w:top w:w="50" w:type="dxa"/>
              <w:bottom w:w="50" w:type="dxa"/>
              <w:left w:w="65" w:type="dxa"/>
              <w:right w:w="65" w:type="dxa"/>
            </w:tcMar>
          </w:tcPr>
          <w:p>
            <w:pPr>
              <w:pStyle w:val="TableBody"/>
              <w:keepNext w:val="0"/>
            </w:pPr>
            <w:r>
              <w:t>120 ms, si aportan continuidad</w:t>
            </w:r>
          </w:p>
        </w:tc>
        <w:tc>
          <w:tcPr>
            <w:tcW w:type="dxa" w:w="1584"/>
            <w:tcMar>
              <w:top w:w="50" w:type="dxa"/>
              <w:bottom w:w="50" w:type="dxa"/>
              <w:left w:w="65" w:type="dxa"/>
              <w:right w:w="65" w:type="dxa"/>
            </w:tcMar>
          </w:tcPr>
          <w:p>
            <w:pPr>
              <w:pStyle w:val="TableBody"/>
              <w:keepNext w:val="0"/>
            </w:pPr>
            <w:r>
              <w:t>Igual</w:t>
            </w:r>
          </w:p>
        </w:tc>
        <w:tc>
          <w:tcPr>
            <w:tcW w:type="dxa" w:w="3024"/>
            <w:tcMar>
              <w:top w:w="50" w:type="dxa"/>
              <w:bottom w:w="50" w:type="dxa"/>
              <w:left w:w="65" w:type="dxa"/>
              <w:right w:w="65" w:type="dxa"/>
            </w:tcMar>
          </w:tcPr>
          <w:p>
            <w:pPr>
              <w:pStyle w:val="TableBody"/>
              <w:keepNext w:val="0"/>
            </w:pPr>
            <w:r>
              <w:t>Solo respuesta no financiera</w:t>
            </w:r>
          </w:p>
        </w:tc>
        <w:tc>
          <w:tcPr>
            <w:tcW w:type="dxa" w:w="3528"/>
            <w:tcMar>
              <w:top w:w="50" w:type="dxa"/>
              <w:bottom w:w="50" w:type="dxa"/>
              <w:left w:w="65" w:type="dxa"/>
              <w:right w:w="65" w:type="dxa"/>
            </w:tcMar>
          </w:tcPr>
          <w:p>
            <w:pPr>
              <w:pStyle w:val="TableBody"/>
              <w:keepNext w:val="0"/>
            </w:pPr>
            <w:r>
              <w:t>FadeTransition opcional; desactivar en simple; sin CSS web</w:t>
            </w:r>
          </w:p>
        </w:tc>
      </w:tr>
      <w:tr>
        <w:trPr>
          <w:cantSplit/>
        </w:trPr>
        <w:tc>
          <w:tcPr>
            <w:tcW w:type="dxa" w:w="2448"/>
            <w:tcMar>
              <w:top w:w="50" w:type="dxa"/>
              <w:bottom w:w="50" w:type="dxa"/>
              <w:left w:w="65" w:type="dxa"/>
              <w:right w:w="65" w:type="dxa"/>
            </w:tcMar>
          </w:tcPr>
          <w:p>
            <w:pPr>
              <w:pStyle w:val="TableBody"/>
              <w:keepNext w:val="0"/>
            </w:pPr>
            <w:r>
              <w:t>simple</w:t>
            </w:r>
          </w:p>
        </w:tc>
        <w:tc>
          <w:tcPr>
            <w:tcW w:type="dxa" w:w="2376"/>
            <w:tcMar>
              <w:top w:w="50" w:type="dxa"/>
              <w:bottom w:w="50" w:type="dxa"/>
              <w:left w:w="65" w:type="dxa"/>
              <w:right w:w="65" w:type="dxa"/>
            </w:tcMar>
          </w:tcPr>
          <w:p>
            <w:pPr>
              <w:pStyle w:val="TableBody"/>
              <w:keepNext w:val="0"/>
            </w:pPr>
            <w:r>
              <w:t>false inicial; true elimina luces</w:t>
            </w:r>
          </w:p>
        </w:tc>
        <w:tc>
          <w:tcPr>
            <w:tcW w:type="dxa" w:w="1584"/>
            <w:tcMar>
              <w:top w:w="50" w:type="dxa"/>
              <w:bottom w:w="50" w:type="dxa"/>
              <w:left w:w="65" w:type="dxa"/>
              <w:right w:w="65" w:type="dxa"/>
            </w:tcMar>
          </w:tcPr>
          <w:p>
            <w:pPr>
              <w:pStyle w:val="TableBody"/>
              <w:keepNext w:val="0"/>
            </w:pPr>
            <w:r>
              <w:t>Igual</w:t>
            </w:r>
          </w:p>
        </w:tc>
        <w:tc>
          <w:tcPr>
            <w:tcW w:type="dxa" w:w="3024"/>
            <w:tcMar>
              <w:top w:w="50" w:type="dxa"/>
              <w:bottom w:w="50" w:type="dxa"/>
              <w:left w:w="65" w:type="dxa"/>
              <w:right w:w="65" w:type="dxa"/>
            </w:tcMar>
          </w:tcPr>
          <w:p>
            <w:pPr>
              <w:pStyle w:val="TableBody"/>
              <w:keepNext w:val="0"/>
            </w:pPr>
            <w:r>
              <w:t>Preferencia independiente</w:t>
            </w:r>
          </w:p>
        </w:tc>
        <w:tc>
          <w:tcPr>
            <w:tcW w:type="dxa" w:w="3528"/>
            <w:tcMar>
              <w:top w:w="50" w:type="dxa"/>
              <w:bottom w:w="50" w:type="dxa"/>
              <w:left w:w="65" w:type="dxa"/>
              <w:right w:w="65" w:type="dxa"/>
            </w:tcMar>
          </w:tcPr>
          <w:p>
            <w:pPr>
              <w:pStyle w:val="TableBody"/>
              <w:keepNext w:val="0"/>
            </w:pPr>
            <w:r>
              <w:t>CheckBox y Preferences; sin tabla nueva</w:t>
            </w:r>
          </w:p>
        </w:tc>
      </w:tr>
    </w:tbl>
    <w:p>
      <w:pPr>
        <w:pStyle w:val="FigureNote"/>
      </w:pPr>
      <w:r>
        <w:t>La Tabla C4 presenta cálculo Completo de Pares de Contraste.</w:t>
      </w:r>
    </w:p>
    <w:p>
      <w:pPr>
        <w:pStyle w:val="CaptionNumber"/>
      </w:pPr>
      <w:r>
        <w:t>Tabla C4</w:t>
      </w:r>
    </w:p>
    <w:p>
      <w:pPr>
        <w:pStyle w:val="CaptionTitle"/>
      </w:pPr>
      <w:r>
        <w:t>Cálculo Completo de Pares de Contraste</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08"/>
        <w:gridCol w:w="3024"/>
        <w:gridCol w:w="3168"/>
        <w:gridCol w:w="2160"/>
        <w:gridCol w:w="1008"/>
        <w:gridCol w:w="2592"/>
      </w:tblGrid>
      <w:tr>
        <w:trPr>
          <w:cantSplit/>
          <w:tblHeader/>
        </w:trPr>
        <w:tc>
          <w:tcPr>
            <w:tcW w:type="dxa" w:w="1008"/>
            <w:tcMar>
              <w:top w:w="50" w:type="dxa"/>
              <w:bottom w:w="50" w:type="dxa"/>
              <w:left w:w="65" w:type="dxa"/>
              <w:right w:w="65" w:type="dxa"/>
            </w:tcMar>
            <w:tcBorders>
              <w:bottom w:val="single" w:sz="8"/>
            </w:tcBorders>
          </w:tcPr>
          <w:p>
            <w:pPr>
              <w:pStyle w:val="TableBody"/>
              <w:keepNext w:val="0"/>
              <w:jc w:val="center"/>
            </w:pPr>
            <w:r>
              <w:rPr>
                <w:b/>
              </w:rPr>
              <w:t>Tema</w:t>
            </w:r>
          </w:p>
        </w:tc>
        <w:tc>
          <w:tcPr>
            <w:tcW w:type="dxa" w:w="3024"/>
            <w:tcMar>
              <w:top w:w="50" w:type="dxa"/>
              <w:bottom w:w="50" w:type="dxa"/>
              <w:left w:w="65" w:type="dxa"/>
              <w:right w:w="65" w:type="dxa"/>
            </w:tcMar>
            <w:tcBorders>
              <w:bottom w:val="single" w:sz="8"/>
            </w:tcBorders>
          </w:tcPr>
          <w:p>
            <w:pPr>
              <w:pStyle w:val="TableBody"/>
              <w:keepNext w:val="0"/>
              <w:jc w:val="center"/>
            </w:pPr>
            <w:r>
              <w:rPr>
                <w:b/>
              </w:rPr>
              <w:t>Par Funcional</w:t>
            </w:r>
          </w:p>
        </w:tc>
        <w:tc>
          <w:tcPr>
            <w:tcW w:type="dxa" w:w="3168"/>
            <w:tcMar>
              <w:top w:w="50" w:type="dxa"/>
              <w:bottom w:w="50" w:type="dxa"/>
              <w:left w:w="65" w:type="dxa"/>
              <w:right w:w="65" w:type="dxa"/>
            </w:tcMar>
            <w:tcBorders>
              <w:bottom w:val="single" w:sz="8"/>
            </w:tcBorders>
          </w:tcPr>
          <w:p>
            <w:pPr>
              <w:pStyle w:val="TableBody"/>
              <w:keepNext w:val="0"/>
              <w:jc w:val="center"/>
            </w:pPr>
            <w:r>
              <w:rPr>
                <w:b/>
              </w:rPr>
              <w:t>Colores</w:t>
            </w:r>
          </w:p>
        </w:tc>
        <w:tc>
          <w:tcPr>
            <w:tcW w:type="dxa" w:w="2160"/>
            <w:tcMar>
              <w:top w:w="50" w:type="dxa"/>
              <w:bottom w:w="50" w:type="dxa"/>
              <w:left w:w="65" w:type="dxa"/>
              <w:right w:w="65" w:type="dxa"/>
            </w:tcMar>
            <w:tcBorders>
              <w:bottom w:val="single" w:sz="8"/>
            </w:tcBorders>
          </w:tcPr>
          <w:p>
            <w:pPr>
              <w:pStyle w:val="TableBody"/>
              <w:keepNext w:val="0"/>
              <w:jc w:val="center"/>
            </w:pPr>
            <w:r>
              <w:rPr>
                <w:b/>
              </w:rPr>
              <w:t>Razón Mostrada</w:t>
            </w:r>
          </w:p>
        </w:tc>
        <w:tc>
          <w:tcPr>
            <w:tcW w:type="dxa" w:w="1008"/>
            <w:tcMar>
              <w:top w:w="50" w:type="dxa"/>
              <w:bottom w:w="50" w:type="dxa"/>
              <w:left w:w="65" w:type="dxa"/>
              <w:right w:w="65" w:type="dxa"/>
            </w:tcMar>
            <w:tcBorders>
              <w:bottom w:val="single" w:sz="8"/>
            </w:tcBorders>
          </w:tcPr>
          <w:p>
            <w:pPr>
              <w:pStyle w:val="TableBody"/>
              <w:keepNext w:val="0"/>
              <w:jc w:val="center"/>
            </w:pPr>
            <w:r>
              <w:rPr>
                <w:b/>
              </w:rPr>
              <w:t>Umbral</w:t>
            </w:r>
          </w:p>
        </w:tc>
        <w:tc>
          <w:tcPr>
            <w:tcW w:type="dxa" w:w="2592"/>
            <w:tcMar>
              <w:top w:w="50" w:type="dxa"/>
              <w:bottom w:w="50" w:type="dxa"/>
              <w:left w:w="65" w:type="dxa"/>
              <w:right w:w="65" w:type="dxa"/>
            </w:tcMar>
            <w:tcBorders>
              <w:bottom w:val="single" w:sz="8"/>
            </w:tcBorders>
          </w:tcPr>
          <w:p>
            <w:pPr>
              <w:pStyle w:val="TableBody"/>
              <w:keepNext w:val="0"/>
              <w:jc w:val="center"/>
            </w:pPr>
            <w:r>
              <w:rPr>
                <w:b/>
              </w:rPr>
              <w:t>Comparación sin Redondear</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text / surface</w:t>
            </w:r>
          </w:p>
        </w:tc>
        <w:tc>
          <w:tcPr>
            <w:tcW w:type="dxa" w:w="3168"/>
            <w:tcMar>
              <w:top w:w="50" w:type="dxa"/>
              <w:bottom w:w="50" w:type="dxa"/>
              <w:left w:w="65" w:type="dxa"/>
              <w:right w:w="65" w:type="dxa"/>
            </w:tcMar>
          </w:tcPr>
          <w:p>
            <w:pPr>
              <w:pStyle w:val="TableBody"/>
              <w:keepNext w:val="0"/>
            </w:pPr>
            <w:r>
              <w:t>#17213A / #FFFFFF</w:t>
            </w:r>
          </w:p>
        </w:tc>
        <w:tc>
          <w:tcPr>
            <w:tcW w:type="dxa" w:w="2160"/>
            <w:tcMar>
              <w:top w:w="50" w:type="dxa"/>
              <w:bottom w:w="50" w:type="dxa"/>
              <w:left w:w="65" w:type="dxa"/>
              <w:right w:w="65" w:type="dxa"/>
            </w:tcMar>
          </w:tcPr>
          <w:p>
            <w:pPr>
              <w:pStyle w:val="TableBody"/>
              <w:keepNext w:val="0"/>
            </w:pPr>
            <w:r>
              <w:t>15.968708177288:1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muted / surface</w:t>
            </w:r>
          </w:p>
        </w:tc>
        <w:tc>
          <w:tcPr>
            <w:tcW w:type="dxa" w:w="3168"/>
            <w:tcMar>
              <w:top w:w="50" w:type="dxa"/>
              <w:bottom w:w="50" w:type="dxa"/>
              <w:left w:w="65" w:type="dxa"/>
              <w:right w:w="65" w:type="dxa"/>
            </w:tcMar>
          </w:tcPr>
          <w:p>
            <w:pPr>
              <w:pStyle w:val="TableBody"/>
              <w:keepNext w:val="0"/>
            </w:pPr>
            <w:r>
              <w:t>#4B5568 / #FFFFFF</w:t>
            </w:r>
          </w:p>
        </w:tc>
        <w:tc>
          <w:tcPr>
            <w:tcW w:type="dxa" w:w="2160"/>
            <w:tcMar>
              <w:top w:w="50" w:type="dxa"/>
              <w:bottom w:w="50" w:type="dxa"/>
              <w:left w:w="65" w:type="dxa"/>
              <w:right w:w="65" w:type="dxa"/>
            </w:tcMar>
          </w:tcPr>
          <w:p>
            <w:pPr>
              <w:pStyle w:val="TableBody"/>
              <w:keepNext w:val="0"/>
            </w:pPr>
            <w:r>
              <w:t>7.504110602305:1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text / elevated</w:t>
            </w:r>
          </w:p>
        </w:tc>
        <w:tc>
          <w:tcPr>
            <w:tcW w:type="dxa" w:w="3168"/>
            <w:tcMar>
              <w:top w:w="50" w:type="dxa"/>
              <w:bottom w:w="50" w:type="dxa"/>
              <w:left w:w="65" w:type="dxa"/>
              <w:right w:w="65" w:type="dxa"/>
            </w:tcMar>
          </w:tcPr>
          <w:p>
            <w:pPr>
              <w:pStyle w:val="TableBody"/>
              <w:keepNext w:val="0"/>
            </w:pPr>
            <w:r>
              <w:t>#17213A / #FFFFFF</w:t>
            </w:r>
          </w:p>
        </w:tc>
        <w:tc>
          <w:tcPr>
            <w:tcW w:type="dxa" w:w="2160"/>
            <w:tcMar>
              <w:top w:w="50" w:type="dxa"/>
              <w:bottom w:w="50" w:type="dxa"/>
              <w:left w:w="65" w:type="dxa"/>
              <w:right w:w="65" w:type="dxa"/>
            </w:tcMar>
          </w:tcPr>
          <w:p>
            <w:pPr>
              <w:pStyle w:val="TableBody"/>
              <w:keepNext w:val="0"/>
            </w:pPr>
            <w:r>
              <w:t>15.968708177288:1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muted / elevated</w:t>
            </w:r>
          </w:p>
        </w:tc>
        <w:tc>
          <w:tcPr>
            <w:tcW w:type="dxa" w:w="3168"/>
            <w:tcMar>
              <w:top w:w="50" w:type="dxa"/>
              <w:bottom w:w="50" w:type="dxa"/>
              <w:left w:w="65" w:type="dxa"/>
              <w:right w:w="65" w:type="dxa"/>
            </w:tcMar>
          </w:tcPr>
          <w:p>
            <w:pPr>
              <w:pStyle w:val="TableBody"/>
              <w:keepNext w:val="0"/>
            </w:pPr>
            <w:r>
              <w:t>#4B5568 / #FFFFFF</w:t>
            </w:r>
          </w:p>
        </w:tc>
        <w:tc>
          <w:tcPr>
            <w:tcW w:type="dxa" w:w="2160"/>
            <w:tcMar>
              <w:top w:w="50" w:type="dxa"/>
              <w:bottom w:w="50" w:type="dxa"/>
              <w:left w:w="65" w:type="dxa"/>
              <w:right w:w="65" w:type="dxa"/>
            </w:tcMar>
          </w:tcPr>
          <w:p>
            <w:pPr>
              <w:pStyle w:val="TableBody"/>
              <w:keepNext w:val="0"/>
            </w:pPr>
            <w:r>
              <w:t>7.504110602305:1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text / background</w:t>
            </w:r>
          </w:p>
        </w:tc>
        <w:tc>
          <w:tcPr>
            <w:tcW w:type="dxa" w:w="3168"/>
            <w:tcMar>
              <w:top w:w="50" w:type="dxa"/>
              <w:bottom w:w="50" w:type="dxa"/>
              <w:left w:w="65" w:type="dxa"/>
              <w:right w:w="65" w:type="dxa"/>
            </w:tcMar>
          </w:tcPr>
          <w:p>
            <w:pPr>
              <w:pStyle w:val="TableBody"/>
              <w:keepNext w:val="0"/>
            </w:pPr>
            <w:r>
              <w:t>#17213A / #F5F7FC</w:t>
            </w:r>
          </w:p>
        </w:tc>
        <w:tc>
          <w:tcPr>
            <w:tcW w:type="dxa" w:w="2160"/>
            <w:tcMar>
              <w:top w:w="50" w:type="dxa"/>
              <w:bottom w:w="50" w:type="dxa"/>
              <w:left w:w="65" w:type="dxa"/>
              <w:right w:w="65" w:type="dxa"/>
            </w:tcMar>
          </w:tcPr>
          <w:p>
            <w:pPr>
              <w:pStyle w:val="TableBody"/>
              <w:keepNext w:val="0"/>
            </w:pPr>
            <w:r>
              <w:t>14.898391204475:1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muted / background</w:t>
            </w:r>
          </w:p>
        </w:tc>
        <w:tc>
          <w:tcPr>
            <w:tcW w:type="dxa" w:w="3168"/>
            <w:tcMar>
              <w:top w:w="50" w:type="dxa"/>
              <w:bottom w:w="50" w:type="dxa"/>
              <w:left w:w="65" w:type="dxa"/>
              <w:right w:w="65" w:type="dxa"/>
            </w:tcMar>
          </w:tcPr>
          <w:p>
            <w:pPr>
              <w:pStyle w:val="TableBody"/>
              <w:keepNext w:val="0"/>
            </w:pPr>
            <w:r>
              <w:t>#4B5568 / #F5F7FC</w:t>
            </w:r>
          </w:p>
        </w:tc>
        <w:tc>
          <w:tcPr>
            <w:tcW w:type="dxa" w:w="2160"/>
            <w:tcMar>
              <w:top w:w="50" w:type="dxa"/>
              <w:bottom w:w="50" w:type="dxa"/>
              <w:left w:w="65" w:type="dxa"/>
              <w:right w:w="65" w:type="dxa"/>
            </w:tcMar>
          </w:tcPr>
          <w:p>
            <w:pPr>
              <w:pStyle w:val="TableBody"/>
              <w:keepNext w:val="0"/>
            </w:pPr>
            <w:r>
              <w:t>7.001140865847:1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text / hover</w:t>
            </w:r>
          </w:p>
        </w:tc>
        <w:tc>
          <w:tcPr>
            <w:tcW w:type="dxa" w:w="3168"/>
            <w:tcMar>
              <w:top w:w="50" w:type="dxa"/>
              <w:bottom w:w="50" w:type="dxa"/>
              <w:left w:w="65" w:type="dxa"/>
              <w:right w:w="65" w:type="dxa"/>
            </w:tcMar>
          </w:tcPr>
          <w:p>
            <w:pPr>
              <w:pStyle w:val="TableBody"/>
              <w:keepNext w:val="0"/>
            </w:pPr>
            <w:r>
              <w:t>#17213A / #EEF2FF</w:t>
            </w:r>
          </w:p>
        </w:tc>
        <w:tc>
          <w:tcPr>
            <w:tcW w:type="dxa" w:w="2160"/>
            <w:tcMar>
              <w:top w:w="50" w:type="dxa"/>
              <w:bottom w:w="50" w:type="dxa"/>
              <w:left w:w="65" w:type="dxa"/>
              <w:right w:w="65" w:type="dxa"/>
            </w:tcMar>
          </w:tcPr>
          <w:p>
            <w:pPr>
              <w:pStyle w:val="TableBody"/>
              <w:keepNext w:val="0"/>
            </w:pPr>
            <w:r>
              <w:t>14.280801159432:1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muted / hover</w:t>
            </w:r>
          </w:p>
        </w:tc>
        <w:tc>
          <w:tcPr>
            <w:tcW w:type="dxa" w:w="3168"/>
            <w:tcMar>
              <w:top w:w="50" w:type="dxa"/>
              <w:bottom w:w="50" w:type="dxa"/>
              <w:left w:w="65" w:type="dxa"/>
              <w:right w:w="65" w:type="dxa"/>
            </w:tcMar>
          </w:tcPr>
          <w:p>
            <w:pPr>
              <w:pStyle w:val="TableBody"/>
              <w:keepNext w:val="0"/>
            </w:pPr>
            <w:r>
              <w:t>#4B5568 / #EEF2FF</w:t>
            </w:r>
          </w:p>
        </w:tc>
        <w:tc>
          <w:tcPr>
            <w:tcW w:type="dxa" w:w="2160"/>
            <w:tcMar>
              <w:top w:w="50" w:type="dxa"/>
              <w:bottom w:w="50" w:type="dxa"/>
              <w:left w:w="65" w:type="dxa"/>
              <w:right w:w="65" w:type="dxa"/>
            </w:tcMar>
          </w:tcPr>
          <w:p>
            <w:pPr>
              <w:pStyle w:val="TableBody"/>
              <w:keepNext w:val="0"/>
            </w:pPr>
            <w:r>
              <w:t>6.710919267867:1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text / pressed</w:t>
            </w:r>
          </w:p>
        </w:tc>
        <w:tc>
          <w:tcPr>
            <w:tcW w:type="dxa" w:w="3168"/>
            <w:tcMar>
              <w:top w:w="50" w:type="dxa"/>
              <w:bottom w:w="50" w:type="dxa"/>
              <w:left w:w="65" w:type="dxa"/>
              <w:right w:w="65" w:type="dxa"/>
            </w:tcMar>
          </w:tcPr>
          <w:p>
            <w:pPr>
              <w:pStyle w:val="TableBody"/>
              <w:keepNext w:val="0"/>
            </w:pPr>
            <w:r>
              <w:t>#17213A / #E0E7FF</w:t>
            </w:r>
          </w:p>
        </w:tc>
        <w:tc>
          <w:tcPr>
            <w:tcW w:type="dxa" w:w="2160"/>
            <w:tcMar>
              <w:top w:w="50" w:type="dxa"/>
              <w:bottom w:w="50" w:type="dxa"/>
              <w:left w:w="65" w:type="dxa"/>
              <w:right w:w="65" w:type="dxa"/>
            </w:tcMar>
          </w:tcPr>
          <w:p>
            <w:pPr>
              <w:pStyle w:val="TableBody"/>
              <w:keepNext w:val="0"/>
            </w:pPr>
            <w:r>
              <w:t>12.960374089962:1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muted / pressed</w:t>
            </w:r>
          </w:p>
        </w:tc>
        <w:tc>
          <w:tcPr>
            <w:tcW w:type="dxa" w:w="3168"/>
            <w:tcMar>
              <w:top w:w="50" w:type="dxa"/>
              <w:bottom w:w="50" w:type="dxa"/>
              <w:left w:w="65" w:type="dxa"/>
              <w:right w:w="65" w:type="dxa"/>
            </w:tcMar>
          </w:tcPr>
          <w:p>
            <w:pPr>
              <w:pStyle w:val="TableBody"/>
              <w:keepNext w:val="0"/>
            </w:pPr>
            <w:r>
              <w:t>#4B5568 / #E0E7FF</w:t>
            </w:r>
          </w:p>
        </w:tc>
        <w:tc>
          <w:tcPr>
            <w:tcW w:type="dxa" w:w="2160"/>
            <w:tcMar>
              <w:top w:w="50" w:type="dxa"/>
              <w:bottom w:w="50" w:type="dxa"/>
              <w:left w:w="65" w:type="dxa"/>
              <w:right w:w="65" w:type="dxa"/>
            </w:tcMar>
          </w:tcPr>
          <w:p>
            <w:pPr>
              <w:pStyle w:val="TableBody"/>
              <w:keepNext w:val="0"/>
            </w:pPr>
            <w:r>
              <w:t>6.090416302845:1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text / selection</w:t>
            </w:r>
          </w:p>
        </w:tc>
        <w:tc>
          <w:tcPr>
            <w:tcW w:type="dxa" w:w="3168"/>
            <w:tcMar>
              <w:top w:w="50" w:type="dxa"/>
              <w:bottom w:w="50" w:type="dxa"/>
              <w:left w:w="65" w:type="dxa"/>
              <w:right w:w="65" w:type="dxa"/>
            </w:tcMar>
          </w:tcPr>
          <w:p>
            <w:pPr>
              <w:pStyle w:val="TableBody"/>
              <w:keepNext w:val="0"/>
            </w:pPr>
            <w:r>
              <w:t>#17213A / #E0E7FF</w:t>
            </w:r>
          </w:p>
        </w:tc>
        <w:tc>
          <w:tcPr>
            <w:tcW w:type="dxa" w:w="2160"/>
            <w:tcMar>
              <w:top w:w="50" w:type="dxa"/>
              <w:bottom w:w="50" w:type="dxa"/>
              <w:left w:w="65" w:type="dxa"/>
              <w:right w:w="65" w:type="dxa"/>
            </w:tcMar>
          </w:tcPr>
          <w:p>
            <w:pPr>
              <w:pStyle w:val="TableBody"/>
              <w:keepNext w:val="0"/>
            </w:pPr>
            <w:r>
              <w:t>12.960374089962:1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muted / selection</w:t>
            </w:r>
          </w:p>
        </w:tc>
        <w:tc>
          <w:tcPr>
            <w:tcW w:type="dxa" w:w="3168"/>
            <w:tcMar>
              <w:top w:w="50" w:type="dxa"/>
              <w:bottom w:w="50" w:type="dxa"/>
              <w:left w:w="65" w:type="dxa"/>
              <w:right w:w="65" w:type="dxa"/>
            </w:tcMar>
          </w:tcPr>
          <w:p>
            <w:pPr>
              <w:pStyle w:val="TableBody"/>
              <w:keepNext w:val="0"/>
            </w:pPr>
            <w:r>
              <w:t>#4B5568 / #E0E7FF</w:t>
            </w:r>
          </w:p>
        </w:tc>
        <w:tc>
          <w:tcPr>
            <w:tcW w:type="dxa" w:w="2160"/>
            <w:tcMar>
              <w:top w:w="50" w:type="dxa"/>
              <w:bottom w:w="50" w:type="dxa"/>
              <w:left w:w="65" w:type="dxa"/>
              <w:right w:w="65" w:type="dxa"/>
            </w:tcMar>
          </w:tcPr>
          <w:p>
            <w:pPr>
              <w:pStyle w:val="TableBody"/>
              <w:keepNext w:val="0"/>
            </w:pPr>
            <w:r>
              <w:t>6.090416302845:1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on-accent / accent</w:t>
            </w:r>
          </w:p>
        </w:tc>
        <w:tc>
          <w:tcPr>
            <w:tcW w:type="dxa" w:w="3168"/>
            <w:tcMar>
              <w:top w:w="50" w:type="dxa"/>
              <w:bottom w:w="50" w:type="dxa"/>
              <w:left w:w="65" w:type="dxa"/>
              <w:right w:w="65" w:type="dxa"/>
            </w:tcMar>
          </w:tcPr>
          <w:p>
            <w:pPr>
              <w:pStyle w:val="TableBody"/>
              <w:keepNext w:val="0"/>
            </w:pPr>
            <w:r>
              <w:t>#FFFFFF / #4F46E5</w:t>
            </w:r>
          </w:p>
        </w:tc>
        <w:tc>
          <w:tcPr>
            <w:tcW w:type="dxa" w:w="2160"/>
            <w:tcMar>
              <w:top w:w="50" w:type="dxa"/>
              <w:bottom w:w="50" w:type="dxa"/>
              <w:left w:w="65" w:type="dxa"/>
              <w:right w:w="65" w:type="dxa"/>
            </w:tcMar>
          </w:tcPr>
          <w:p>
            <w:pPr>
              <w:pStyle w:val="TableBody"/>
              <w:keepNext w:val="0"/>
            </w:pPr>
            <w:r>
              <w:t>6.287528596096:1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on-accent / accent-hover</w:t>
            </w:r>
          </w:p>
        </w:tc>
        <w:tc>
          <w:tcPr>
            <w:tcW w:type="dxa" w:w="3168"/>
            <w:tcMar>
              <w:top w:w="50" w:type="dxa"/>
              <w:bottom w:w="50" w:type="dxa"/>
              <w:left w:w="65" w:type="dxa"/>
              <w:right w:w="65" w:type="dxa"/>
            </w:tcMar>
          </w:tcPr>
          <w:p>
            <w:pPr>
              <w:pStyle w:val="TableBody"/>
              <w:keepNext w:val="0"/>
            </w:pPr>
            <w:r>
              <w:t>#FFFFFF / #4338CA</w:t>
            </w:r>
          </w:p>
        </w:tc>
        <w:tc>
          <w:tcPr>
            <w:tcW w:type="dxa" w:w="2160"/>
            <w:tcMar>
              <w:top w:w="50" w:type="dxa"/>
              <w:bottom w:w="50" w:type="dxa"/>
              <w:left w:w="65" w:type="dxa"/>
              <w:right w:w="65" w:type="dxa"/>
            </w:tcMar>
          </w:tcPr>
          <w:p>
            <w:pPr>
              <w:pStyle w:val="TableBody"/>
              <w:keepNext w:val="0"/>
            </w:pPr>
            <w:r>
              <w:t>7.903111480025:1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on-accent / accent-pressed</w:t>
            </w:r>
          </w:p>
        </w:tc>
        <w:tc>
          <w:tcPr>
            <w:tcW w:type="dxa" w:w="3168"/>
            <w:tcMar>
              <w:top w:w="50" w:type="dxa"/>
              <w:bottom w:w="50" w:type="dxa"/>
              <w:left w:w="65" w:type="dxa"/>
              <w:right w:w="65" w:type="dxa"/>
            </w:tcMar>
          </w:tcPr>
          <w:p>
            <w:pPr>
              <w:pStyle w:val="TableBody"/>
              <w:keepNext w:val="0"/>
            </w:pPr>
            <w:r>
              <w:t>#FFFFFF / #3730A3</w:t>
            </w:r>
          </w:p>
        </w:tc>
        <w:tc>
          <w:tcPr>
            <w:tcW w:type="dxa" w:w="2160"/>
            <w:tcMar>
              <w:top w:w="50" w:type="dxa"/>
              <w:bottom w:w="50" w:type="dxa"/>
              <w:left w:w="65" w:type="dxa"/>
              <w:right w:w="65" w:type="dxa"/>
            </w:tcMar>
          </w:tcPr>
          <w:p>
            <w:pPr>
              <w:pStyle w:val="TableBody"/>
              <w:keepNext w:val="0"/>
            </w:pPr>
            <w:r>
              <w:t>9.933329874513:1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border / surface</w:t>
            </w:r>
          </w:p>
        </w:tc>
        <w:tc>
          <w:tcPr>
            <w:tcW w:type="dxa" w:w="3168"/>
            <w:tcMar>
              <w:top w:w="50" w:type="dxa"/>
              <w:bottom w:w="50" w:type="dxa"/>
              <w:left w:w="65" w:type="dxa"/>
              <w:right w:w="65" w:type="dxa"/>
            </w:tcMar>
          </w:tcPr>
          <w:p>
            <w:pPr>
              <w:pStyle w:val="TableBody"/>
              <w:keepNext w:val="0"/>
            </w:pPr>
            <w:r>
              <w:t>#64748B / #FFFFFF</w:t>
            </w:r>
          </w:p>
        </w:tc>
        <w:tc>
          <w:tcPr>
            <w:tcW w:type="dxa" w:w="2160"/>
            <w:tcMar>
              <w:top w:w="50" w:type="dxa"/>
              <w:bottom w:w="50" w:type="dxa"/>
              <w:left w:w="65" w:type="dxa"/>
              <w:right w:w="65" w:type="dxa"/>
            </w:tcMar>
          </w:tcPr>
          <w:p>
            <w:pPr>
              <w:pStyle w:val="TableBody"/>
              <w:keepNext w:val="0"/>
            </w:pPr>
            <w:r>
              <w:t>4.758842787869:1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border / elevated</w:t>
            </w:r>
          </w:p>
        </w:tc>
        <w:tc>
          <w:tcPr>
            <w:tcW w:type="dxa" w:w="3168"/>
            <w:tcMar>
              <w:top w:w="50" w:type="dxa"/>
              <w:bottom w:w="50" w:type="dxa"/>
              <w:left w:w="65" w:type="dxa"/>
              <w:right w:w="65" w:type="dxa"/>
            </w:tcMar>
          </w:tcPr>
          <w:p>
            <w:pPr>
              <w:pStyle w:val="TableBody"/>
              <w:keepNext w:val="0"/>
            </w:pPr>
            <w:r>
              <w:t>#64748B / #FFFFFF</w:t>
            </w:r>
          </w:p>
        </w:tc>
        <w:tc>
          <w:tcPr>
            <w:tcW w:type="dxa" w:w="2160"/>
            <w:tcMar>
              <w:top w:w="50" w:type="dxa"/>
              <w:bottom w:w="50" w:type="dxa"/>
              <w:left w:w="65" w:type="dxa"/>
              <w:right w:w="65" w:type="dxa"/>
            </w:tcMar>
          </w:tcPr>
          <w:p>
            <w:pPr>
              <w:pStyle w:val="TableBody"/>
              <w:keepNext w:val="0"/>
            </w:pPr>
            <w:r>
              <w:t>4.758842787869:1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border / background</w:t>
            </w:r>
          </w:p>
        </w:tc>
        <w:tc>
          <w:tcPr>
            <w:tcW w:type="dxa" w:w="3168"/>
            <w:tcMar>
              <w:top w:w="50" w:type="dxa"/>
              <w:bottom w:w="50" w:type="dxa"/>
              <w:left w:w="65" w:type="dxa"/>
              <w:right w:w="65" w:type="dxa"/>
            </w:tcMar>
          </w:tcPr>
          <w:p>
            <w:pPr>
              <w:pStyle w:val="TableBody"/>
              <w:keepNext w:val="0"/>
            </w:pPr>
            <w:r>
              <w:t>#64748B / #F5F7FC</w:t>
            </w:r>
          </w:p>
        </w:tc>
        <w:tc>
          <w:tcPr>
            <w:tcW w:type="dxa" w:w="2160"/>
            <w:tcMar>
              <w:top w:w="50" w:type="dxa"/>
              <w:bottom w:w="50" w:type="dxa"/>
              <w:left w:w="65" w:type="dxa"/>
              <w:right w:w="65" w:type="dxa"/>
            </w:tcMar>
          </w:tcPr>
          <w:p>
            <w:pPr>
              <w:pStyle w:val="TableBody"/>
              <w:keepNext w:val="0"/>
            </w:pPr>
            <w:r>
              <w:t>4.439877086307:1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focus / surface</w:t>
            </w:r>
          </w:p>
        </w:tc>
        <w:tc>
          <w:tcPr>
            <w:tcW w:type="dxa" w:w="3168"/>
            <w:tcMar>
              <w:top w:w="50" w:type="dxa"/>
              <w:bottom w:w="50" w:type="dxa"/>
              <w:left w:w="65" w:type="dxa"/>
              <w:right w:w="65" w:type="dxa"/>
            </w:tcMar>
          </w:tcPr>
          <w:p>
            <w:pPr>
              <w:pStyle w:val="TableBody"/>
              <w:keepNext w:val="0"/>
            </w:pPr>
            <w:r>
              <w:t>#4338CA / #FFFFFF</w:t>
            </w:r>
          </w:p>
        </w:tc>
        <w:tc>
          <w:tcPr>
            <w:tcW w:type="dxa" w:w="2160"/>
            <w:tcMar>
              <w:top w:w="50" w:type="dxa"/>
              <w:bottom w:w="50" w:type="dxa"/>
              <w:left w:w="65" w:type="dxa"/>
              <w:right w:w="65" w:type="dxa"/>
            </w:tcMar>
          </w:tcPr>
          <w:p>
            <w:pPr>
              <w:pStyle w:val="TableBody"/>
              <w:keepNext w:val="0"/>
            </w:pPr>
            <w:r>
              <w:t>7.903111480025:1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focus / elevated</w:t>
            </w:r>
          </w:p>
        </w:tc>
        <w:tc>
          <w:tcPr>
            <w:tcW w:type="dxa" w:w="3168"/>
            <w:tcMar>
              <w:top w:w="50" w:type="dxa"/>
              <w:bottom w:w="50" w:type="dxa"/>
              <w:left w:w="65" w:type="dxa"/>
              <w:right w:w="65" w:type="dxa"/>
            </w:tcMar>
          </w:tcPr>
          <w:p>
            <w:pPr>
              <w:pStyle w:val="TableBody"/>
              <w:keepNext w:val="0"/>
            </w:pPr>
            <w:r>
              <w:t>#4338CA / #FFFFFF</w:t>
            </w:r>
          </w:p>
        </w:tc>
        <w:tc>
          <w:tcPr>
            <w:tcW w:type="dxa" w:w="2160"/>
            <w:tcMar>
              <w:top w:w="50" w:type="dxa"/>
              <w:bottom w:w="50" w:type="dxa"/>
              <w:left w:w="65" w:type="dxa"/>
              <w:right w:w="65" w:type="dxa"/>
            </w:tcMar>
          </w:tcPr>
          <w:p>
            <w:pPr>
              <w:pStyle w:val="TableBody"/>
              <w:keepNext w:val="0"/>
            </w:pPr>
            <w:r>
              <w:t>7.903111480025:1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focus / background</w:t>
            </w:r>
          </w:p>
        </w:tc>
        <w:tc>
          <w:tcPr>
            <w:tcW w:type="dxa" w:w="3168"/>
            <w:tcMar>
              <w:top w:w="50" w:type="dxa"/>
              <w:bottom w:w="50" w:type="dxa"/>
              <w:left w:w="65" w:type="dxa"/>
              <w:right w:w="65" w:type="dxa"/>
            </w:tcMar>
          </w:tcPr>
          <w:p>
            <w:pPr>
              <w:pStyle w:val="TableBody"/>
              <w:keepNext w:val="0"/>
            </w:pPr>
            <w:r>
              <w:t>#4338CA / #F5F7FC</w:t>
            </w:r>
          </w:p>
        </w:tc>
        <w:tc>
          <w:tcPr>
            <w:tcW w:type="dxa" w:w="2160"/>
            <w:tcMar>
              <w:top w:w="50" w:type="dxa"/>
              <w:bottom w:w="50" w:type="dxa"/>
              <w:left w:w="65" w:type="dxa"/>
              <w:right w:w="65" w:type="dxa"/>
            </w:tcMar>
          </w:tcPr>
          <w:p>
            <w:pPr>
              <w:pStyle w:val="TableBody"/>
              <w:keepNext w:val="0"/>
            </w:pPr>
            <w:r>
              <w:t>7.373398352251:1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error / surface</w:t>
            </w:r>
          </w:p>
        </w:tc>
        <w:tc>
          <w:tcPr>
            <w:tcW w:type="dxa" w:w="3168"/>
            <w:tcMar>
              <w:top w:w="50" w:type="dxa"/>
              <w:bottom w:w="50" w:type="dxa"/>
              <w:left w:w="65" w:type="dxa"/>
              <w:right w:w="65" w:type="dxa"/>
            </w:tcMar>
          </w:tcPr>
          <w:p>
            <w:pPr>
              <w:pStyle w:val="TableBody"/>
              <w:keepNext w:val="0"/>
            </w:pPr>
            <w:r>
              <w:t>#B42318 / #FFFFFF</w:t>
            </w:r>
          </w:p>
        </w:tc>
        <w:tc>
          <w:tcPr>
            <w:tcW w:type="dxa" w:w="2160"/>
            <w:tcMar>
              <w:top w:w="50" w:type="dxa"/>
              <w:bottom w:w="50" w:type="dxa"/>
              <w:left w:w="65" w:type="dxa"/>
              <w:right w:w="65" w:type="dxa"/>
            </w:tcMar>
          </w:tcPr>
          <w:p>
            <w:pPr>
              <w:pStyle w:val="TableBody"/>
              <w:keepNext w:val="0"/>
            </w:pPr>
            <w:r>
              <w:t>6.574288615577:1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error / elevated</w:t>
            </w:r>
          </w:p>
        </w:tc>
        <w:tc>
          <w:tcPr>
            <w:tcW w:type="dxa" w:w="3168"/>
            <w:tcMar>
              <w:top w:w="50" w:type="dxa"/>
              <w:bottom w:w="50" w:type="dxa"/>
              <w:left w:w="65" w:type="dxa"/>
              <w:right w:w="65" w:type="dxa"/>
            </w:tcMar>
          </w:tcPr>
          <w:p>
            <w:pPr>
              <w:pStyle w:val="TableBody"/>
              <w:keepNext w:val="0"/>
            </w:pPr>
            <w:r>
              <w:t>#B42318 / #FFFFFF</w:t>
            </w:r>
          </w:p>
        </w:tc>
        <w:tc>
          <w:tcPr>
            <w:tcW w:type="dxa" w:w="2160"/>
            <w:tcMar>
              <w:top w:w="50" w:type="dxa"/>
              <w:bottom w:w="50" w:type="dxa"/>
              <w:left w:w="65" w:type="dxa"/>
              <w:right w:w="65" w:type="dxa"/>
            </w:tcMar>
          </w:tcPr>
          <w:p>
            <w:pPr>
              <w:pStyle w:val="TableBody"/>
              <w:keepNext w:val="0"/>
            </w:pPr>
            <w:r>
              <w:t>6.574288615577:1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error / background</w:t>
            </w:r>
          </w:p>
        </w:tc>
        <w:tc>
          <w:tcPr>
            <w:tcW w:type="dxa" w:w="3168"/>
            <w:tcMar>
              <w:top w:w="50" w:type="dxa"/>
              <w:bottom w:w="50" w:type="dxa"/>
              <w:left w:w="65" w:type="dxa"/>
              <w:right w:w="65" w:type="dxa"/>
            </w:tcMar>
          </w:tcPr>
          <w:p>
            <w:pPr>
              <w:pStyle w:val="TableBody"/>
              <w:keepNext w:val="0"/>
            </w:pPr>
            <w:r>
              <w:t>#B42318 / #F5F7FC</w:t>
            </w:r>
          </w:p>
        </w:tc>
        <w:tc>
          <w:tcPr>
            <w:tcW w:type="dxa" w:w="2160"/>
            <w:tcMar>
              <w:top w:w="50" w:type="dxa"/>
              <w:bottom w:w="50" w:type="dxa"/>
              <w:left w:w="65" w:type="dxa"/>
              <w:right w:w="65" w:type="dxa"/>
            </w:tcMar>
          </w:tcPr>
          <w:p>
            <w:pPr>
              <w:pStyle w:val="TableBody"/>
              <w:keepNext w:val="0"/>
            </w:pPr>
            <w:r>
              <w:t>6.133641030857:1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success / success-bg</w:t>
            </w:r>
          </w:p>
        </w:tc>
        <w:tc>
          <w:tcPr>
            <w:tcW w:type="dxa" w:w="3168"/>
            <w:tcMar>
              <w:top w:w="50" w:type="dxa"/>
              <w:bottom w:w="50" w:type="dxa"/>
              <w:left w:w="65" w:type="dxa"/>
              <w:right w:w="65" w:type="dxa"/>
            </w:tcMar>
          </w:tcPr>
          <w:p>
            <w:pPr>
              <w:pStyle w:val="TableBody"/>
              <w:keepNext w:val="0"/>
            </w:pPr>
            <w:r>
              <w:t>#166534 / #F0FDF4</w:t>
            </w:r>
          </w:p>
        </w:tc>
        <w:tc>
          <w:tcPr>
            <w:tcW w:type="dxa" w:w="2160"/>
            <w:tcMar>
              <w:top w:w="50" w:type="dxa"/>
              <w:bottom w:w="50" w:type="dxa"/>
              <w:left w:w="65" w:type="dxa"/>
              <w:right w:w="65" w:type="dxa"/>
            </w:tcMar>
          </w:tcPr>
          <w:p>
            <w:pPr>
              <w:pStyle w:val="TableBody"/>
              <w:keepNext w:val="0"/>
            </w:pPr>
            <w:r>
              <w:t>6.811651629294:1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warning / warning-bg</w:t>
            </w:r>
          </w:p>
        </w:tc>
        <w:tc>
          <w:tcPr>
            <w:tcW w:type="dxa" w:w="3168"/>
            <w:tcMar>
              <w:top w:w="50" w:type="dxa"/>
              <w:bottom w:w="50" w:type="dxa"/>
              <w:left w:w="65" w:type="dxa"/>
              <w:right w:w="65" w:type="dxa"/>
            </w:tcMar>
          </w:tcPr>
          <w:p>
            <w:pPr>
              <w:pStyle w:val="TableBody"/>
              <w:keepNext w:val="0"/>
            </w:pPr>
            <w:r>
              <w:t>#854D0E / #FFFBEB</w:t>
            </w:r>
          </w:p>
        </w:tc>
        <w:tc>
          <w:tcPr>
            <w:tcW w:type="dxa" w:w="2160"/>
            <w:tcMar>
              <w:top w:w="50" w:type="dxa"/>
              <w:bottom w:w="50" w:type="dxa"/>
              <w:left w:w="65" w:type="dxa"/>
              <w:right w:w="65" w:type="dxa"/>
            </w:tcMar>
          </w:tcPr>
          <w:p>
            <w:pPr>
              <w:pStyle w:val="TableBody"/>
              <w:keepNext w:val="0"/>
            </w:pPr>
            <w:r>
              <w:t>6.606582234644:1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error / error-bg</w:t>
            </w:r>
          </w:p>
        </w:tc>
        <w:tc>
          <w:tcPr>
            <w:tcW w:type="dxa" w:w="3168"/>
            <w:tcMar>
              <w:top w:w="50" w:type="dxa"/>
              <w:bottom w:w="50" w:type="dxa"/>
              <w:left w:w="65" w:type="dxa"/>
              <w:right w:w="65" w:type="dxa"/>
            </w:tcMar>
          </w:tcPr>
          <w:p>
            <w:pPr>
              <w:pStyle w:val="TableBody"/>
              <w:keepNext w:val="0"/>
            </w:pPr>
            <w:r>
              <w:t>#B42318 / #FEF2F2</w:t>
            </w:r>
          </w:p>
        </w:tc>
        <w:tc>
          <w:tcPr>
            <w:tcW w:type="dxa" w:w="2160"/>
            <w:tcMar>
              <w:top w:w="50" w:type="dxa"/>
              <w:bottom w:w="50" w:type="dxa"/>
              <w:left w:w="65" w:type="dxa"/>
              <w:right w:w="65" w:type="dxa"/>
            </w:tcMar>
          </w:tcPr>
          <w:p>
            <w:pPr>
              <w:pStyle w:val="TableBody"/>
              <w:keepNext w:val="0"/>
            </w:pPr>
            <w:r>
              <w:t>6.009895134838:1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info / info-bg</w:t>
            </w:r>
          </w:p>
        </w:tc>
        <w:tc>
          <w:tcPr>
            <w:tcW w:type="dxa" w:w="3168"/>
            <w:tcMar>
              <w:top w:w="50" w:type="dxa"/>
              <w:bottom w:w="50" w:type="dxa"/>
              <w:left w:w="65" w:type="dxa"/>
              <w:right w:w="65" w:type="dxa"/>
            </w:tcMar>
          </w:tcPr>
          <w:p>
            <w:pPr>
              <w:pStyle w:val="TableBody"/>
              <w:keepNext w:val="0"/>
            </w:pPr>
            <w:r>
              <w:t>#1E40AF / #EFF6FF</w:t>
            </w:r>
          </w:p>
        </w:tc>
        <w:tc>
          <w:tcPr>
            <w:tcW w:type="dxa" w:w="2160"/>
            <w:tcMar>
              <w:top w:w="50" w:type="dxa"/>
              <w:bottom w:w="50" w:type="dxa"/>
              <w:left w:w="65" w:type="dxa"/>
              <w:right w:w="65" w:type="dxa"/>
            </w:tcMar>
          </w:tcPr>
          <w:p>
            <w:pPr>
              <w:pStyle w:val="TableBody"/>
              <w:keepNext w:val="0"/>
            </w:pPr>
            <w:r>
              <w:t>8.014836919642:1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accent / surface</w:t>
            </w:r>
          </w:p>
        </w:tc>
        <w:tc>
          <w:tcPr>
            <w:tcW w:type="dxa" w:w="3168"/>
            <w:tcMar>
              <w:top w:w="50" w:type="dxa"/>
              <w:bottom w:w="50" w:type="dxa"/>
              <w:left w:w="65" w:type="dxa"/>
              <w:right w:w="65" w:type="dxa"/>
            </w:tcMar>
          </w:tcPr>
          <w:p>
            <w:pPr>
              <w:pStyle w:val="TableBody"/>
              <w:keepNext w:val="0"/>
            </w:pPr>
            <w:r>
              <w:t>#4F46E5 / #FFFFFF</w:t>
            </w:r>
          </w:p>
        </w:tc>
        <w:tc>
          <w:tcPr>
            <w:tcW w:type="dxa" w:w="2160"/>
            <w:tcMar>
              <w:top w:w="50" w:type="dxa"/>
              <w:bottom w:w="50" w:type="dxa"/>
              <w:left w:w="65" w:type="dxa"/>
              <w:right w:w="65" w:type="dxa"/>
            </w:tcMar>
          </w:tcPr>
          <w:p>
            <w:pPr>
              <w:pStyle w:val="TableBody"/>
              <w:keepNext w:val="0"/>
            </w:pPr>
            <w:r>
              <w:t>6.287528596096:1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Claro</w:t>
            </w:r>
          </w:p>
        </w:tc>
        <w:tc>
          <w:tcPr>
            <w:tcW w:type="dxa" w:w="3024"/>
            <w:tcMar>
              <w:top w:w="50" w:type="dxa"/>
              <w:bottom w:w="50" w:type="dxa"/>
              <w:left w:w="65" w:type="dxa"/>
              <w:right w:w="65" w:type="dxa"/>
            </w:tcMar>
          </w:tcPr>
          <w:p>
            <w:pPr>
              <w:pStyle w:val="TableBody"/>
              <w:keepNext w:val="0"/>
            </w:pPr>
            <w:r>
              <w:t>disabled-text / disabled-bg</w:t>
            </w:r>
          </w:p>
        </w:tc>
        <w:tc>
          <w:tcPr>
            <w:tcW w:type="dxa" w:w="3168"/>
            <w:tcMar>
              <w:top w:w="50" w:type="dxa"/>
              <w:bottom w:w="50" w:type="dxa"/>
              <w:left w:w="65" w:type="dxa"/>
              <w:right w:w="65" w:type="dxa"/>
            </w:tcMar>
          </w:tcPr>
          <w:p>
            <w:pPr>
              <w:pStyle w:val="TableBody"/>
              <w:keepNext w:val="0"/>
            </w:pPr>
            <w:r>
              <w:t>#4B5568 / #E5E7EB</w:t>
            </w:r>
          </w:p>
        </w:tc>
        <w:tc>
          <w:tcPr>
            <w:tcW w:type="dxa" w:w="2160"/>
            <w:tcMar>
              <w:top w:w="50" w:type="dxa"/>
              <w:bottom w:w="50" w:type="dxa"/>
              <w:left w:w="65" w:type="dxa"/>
              <w:right w:w="65" w:type="dxa"/>
            </w:tcMar>
          </w:tcPr>
          <w:p>
            <w:pPr>
              <w:pStyle w:val="TableBody"/>
              <w:keepNext w:val="0"/>
            </w:pPr>
            <w:r>
              <w:t>6.061034383967:1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text / surface</w:t>
            </w:r>
          </w:p>
        </w:tc>
        <w:tc>
          <w:tcPr>
            <w:tcW w:type="dxa" w:w="3168"/>
            <w:tcMar>
              <w:top w:w="50" w:type="dxa"/>
              <w:bottom w:w="50" w:type="dxa"/>
              <w:left w:w="65" w:type="dxa"/>
              <w:right w:w="65" w:type="dxa"/>
            </w:tcMar>
          </w:tcPr>
          <w:p>
            <w:pPr>
              <w:pStyle w:val="TableBody"/>
              <w:keepNext w:val="0"/>
            </w:pPr>
            <w:r>
              <w:t>#F1F5F9 / #182136</w:t>
            </w:r>
          </w:p>
        </w:tc>
        <w:tc>
          <w:tcPr>
            <w:tcW w:type="dxa" w:w="2160"/>
            <w:tcMar>
              <w:top w:w="50" w:type="dxa"/>
              <w:bottom w:w="50" w:type="dxa"/>
              <w:left w:w="65" w:type="dxa"/>
              <w:right w:w="65" w:type="dxa"/>
            </w:tcMar>
          </w:tcPr>
          <w:p>
            <w:pPr>
              <w:pStyle w:val="TableBody"/>
              <w:keepNext w:val="0"/>
            </w:pPr>
            <w:r>
              <w:t>14.636767990681:1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muted / surface</w:t>
            </w:r>
          </w:p>
        </w:tc>
        <w:tc>
          <w:tcPr>
            <w:tcW w:type="dxa" w:w="3168"/>
            <w:tcMar>
              <w:top w:w="50" w:type="dxa"/>
              <w:bottom w:w="50" w:type="dxa"/>
              <w:left w:w="65" w:type="dxa"/>
              <w:right w:w="65" w:type="dxa"/>
            </w:tcMar>
          </w:tcPr>
          <w:p>
            <w:pPr>
              <w:pStyle w:val="TableBody"/>
              <w:keepNext w:val="0"/>
            </w:pPr>
            <w:r>
              <w:t>#B7C3D8 / #182136</w:t>
            </w:r>
          </w:p>
        </w:tc>
        <w:tc>
          <w:tcPr>
            <w:tcW w:type="dxa" w:w="2160"/>
            <w:tcMar>
              <w:top w:w="50" w:type="dxa"/>
              <w:bottom w:w="50" w:type="dxa"/>
              <w:left w:w="65" w:type="dxa"/>
              <w:right w:w="65" w:type="dxa"/>
            </w:tcMar>
          </w:tcPr>
          <w:p>
            <w:pPr>
              <w:pStyle w:val="TableBody"/>
              <w:keepNext w:val="0"/>
            </w:pPr>
            <w:r>
              <w:t>9.018502240001:1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text / elevated</w:t>
            </w:r>
          </w:p>
        </w:tc>
        <w:tc>
          <w:tcPr>
            <w:tcW w:type="dxa" w:w="3168"/>
            <w:tcMar>
              <w:top w:w="50" w:type="dxa"/>
              <w:bottom w:w="50" w:type="dxa"/>
              <w:left w:w="65" w:type="dxa"/>
              <w:right w:w="65" w:type="dxa"/>
            </w:tcMar>
          </w:tcPr>
          <w:p>
            <w:pPr>
              <w:pStyle w:val="TableBody"/>
              <w:keepNext w:val="0"/>
            </w:pPr>
            <w:r>
              <w:t>#F1F5F9 / #202C44</w:t>
            </w:r>
          </w:p>
        </w:tc>
        <w:tc>
          <w:tcPr>
            <w:tcW w:type="dxa" w:w="2160"/>
            <w:tcMar>
              <w:top w:w="50" w:type="dxa"/>
              <w:bottom w:w="50" w:type="dxa"/>
              <w:left w:w="65" w:type="dxa"/>
              <w:right w:w="65" w:type="dxa"/>
            </w:tcMar>
          </w:tcPr>
          <w:p>
            <w:pPr>
              <w:pStyle w:val="TableBody"/>
              <w:keepNext w:val="0"/>
            </w:pPr>
            <w:r>
              <w:t>12.735549438861:1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muted / elevated</w:t>
            </w:r>
          </w:p>
        </w:tc>
        <w:tc>
          <w:tcPr>
            <w:tcW w:type="dxa" w:w="3168"/>
            <w:tcMar>
              <w:top w:w="50" w:type="dxa"/>
              <w:bottom w:w="50" w:type="dxa"/>
              <w:left w:w="65" w:type="dxa"/>
              <w:right w:w="65" w:type="dxa"/>
            </w:tcMar>
          </w:tcPr>
          <w:p>
            <w:pPr>
              <w:pStyle w:val="TableBody"/>
              <w:keepNext w:val="0"/>
            </w:pPr>
            <w:r>
              <w:t>#B7C3D8 / #202C44</w:t>
            </w:r>
          </w:p>
        </w:tc>
        <w:tc>
          <w:tcPr>
            <w:tcW w:type="dxa" w:w="2160"/>
            <w:tcMar>
              <w:top w:w="50" w:type="dxa"/>
              <w:bottom w:w="50" w:type="dxa"/>
              <w:left w:w="65" w:type="dxa"/>
              <w:right w:w="65" w:type="dxa"/>
            </w:tcMar>
          </w:tcPr>
          <w:p>
            <w:pPr>
              <w:pStyle w:val="TableBody"/>
              <w:keepNext w:val="0"/>
            </w:pPr>
            <w:r>
              <w:t>7.847058941916:1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text / background</w:t>
            </w:r>
          </w:p>
        </w:tc>
        <w:tc>
          <w:tcPr>
            <w:tcW w:type="dxa" w:w="3168"/>
            <w:tcMar>
              <w:top w:w="50" w:type="dxa"/>
              <w:bottom w:w="50" w:type="dxa"/>
              <w:left w:w="65" w:type="dxa"/>
              <w:right w:w="65" w:type="dxa"/>
            </w:tcMar>
          </w:tcPr>
          <w:p>
            <w:pPr>
              <w:pStyle w:val="TableBody"/>
              <w:keepNext w:val="0"/>
            </w:pPr>
            <w:r>
              <w:t>#F1F5F9 / #0F1424</w:t>
            </w:r>
          </w:p>
        </w:tc>
        <w:tc>
          <w:tcPr>
            <w:tcW w:type="dxa" w:w="2160"/>
            <w:tcMar>
              <w:top w:w="50" w:type="dxa"/>
              <w:bottom w:w="50" w:type="dxa"/>
              <w:left w:w="65" w:type="dxa"/>
              <w:right w:w="65" w:type="dxa"/>
            </w:tcMar>
          </w:tcPr>
          <w:p>
            <w:pPr>
              <w:pStyle w:val="TableBody"/>
              <w:keepNext w:val="0"/>
            </w:pPr>
            <w:r>
              <w:t>16.729105894298:1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muted / background</w:t>
            </w:r>
          </w:p>
        </w:tc>
        <w:tc>
          <w:tcPr>
            <w:tcW w:type="dxa" w:w="3168"/>
            <w:tcMar>
              <w:top w:w="50" w:type="dxa"/>
              <w:bottom w:w="50" w:type="dxa"/>
              <w:left w:w="65" w:type="dxa"/>
              <w:right w:w="65" w:type="dxa"/>
            </w:tcMar>
          </w:tcPr>
          <w:p>
            <w:pPr>
              <w:pStyle w:val="TableBody"/>
              <w:keepNext w:val="0"/>
            </w:pPr>
            <w:r>
              <w:t>#B7C3D8 / #0F1424</w:t>
            </w:r>
          </w:p>
        </w:tc>
        <w:tc>
          <w:tcPr>
            <w:tcW w:type="dxa" w:w="2160"/>
            <w:tcMar>
              <w:top w:w="50" w:type="dxa"/>
              <w:bottom w:w="50" w:type="dxa"/>
              <w:left w:w="65" w:type="dxa"/>
              <w:right w:w="65" w:type="dxa"/>
            </w:tcMar>
          </w:tcPr>
          <w:p>
            <w:pPr>
              <w:pStyle w:val="TableBody"/>
              <w:keepNext w:val="0"/>
            </w:pPr>
            <w:r>
              <w:t>10.307704479363:1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text / hover</w:t>
            </w:r>
          </w:p>
        </w:tc>
        <w:tc>
          <w:tcPr>
            <w:tcW w:type="dxa" w:w="3168"/>
            <w:tcMar>
              <w:top w:w="50" w:type="dxa"/>
              <w:bottom w:w="50" w:type="dxa"/>
              <w:left w:w="65" w:type="dxa"/>
              <w:right w:w="65" w:type="dxa"/>
            </w:tcMar>
          </w:tcPr>
          <w:p>
            <w:pPr>
              <w:pStyle w:val="TableBody"/>
              <w:keepNext w:val="0"/>
            </w:pPr>
            <w:r>
              <w:t>#F1F5F9 / #202C44</w:t>
            </w:r>
          </w:p>
        </w:tc>
        <w:tc>
          <w:tcPr>
            <w:tcW w:type="dxa" w:w="2160"/>
            <w:tcMar>
              <w:top w:w="50" w:type="dxa"/>
              <w:bottom w:w="50" w:type="dxa"/>
              <w:left w:w="65" w:type="dxa"/>
              <w:right w:w="65" w:type="dxa"/>
            </w:tcMar>
          </w:tcPr>
          <w:p>
            <w:pPr>
              <w:pStyle w:val="TableBody"/>
              <w:keepNext w:val="0"/>
            </w:pPr>
            <w:r>
              <w:t>12.735549438861:1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muted / hover</w:t>
            </w:r>
          </w:p>
        </w:tc>
        <w:tc>
          <w:tcPr>
            <w:tcW w:type="dxa" w:w="3168"/>
            <w:tcMar>
              <w:top w:w="50" w:type="dxa"/>
              <w:bottom w:w="50" w:type="dxa"/>
              <w:left w:w="65" w:type="dxa"/>
              <w:right w:w="65" w:type="dxa"/>
            </w:tcMar>
          </w:tcPr>
          <w:p>
            <w:pPr>
              <w:pStyle w:val="TableBody"/>
              <w:keepNext w:val="0"/>
            </w:pPr>
            <w:r>
              <w:t>#B7C3D8 / #202C44</w:t>
            </w:r>
          </w:p>
        </w:tc>
        <w:tc>
          <w:tcPr>
            <w:tcW w:type="dxa" w:w="2160"/>
            <w:tcMar>
              <w:top w:w="50" w:type="dxa"/>
              <w:bottom w:w="50" w:type="dxa"/>
              <w:left w:w="65" w:type="dxa"/>
              <w:right w:w="65" w:type="dxa"/>
            </w:tcMar>
          </w:tcPr>
          <w:p>
            <w:pPr>
              <w:pStyle w:val="TableBody"/>
              <w:keepNext w:val="0"/>
            </w:pPr>
            <w:r>
              <w:t>7.847058941916:1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text / pressed</w:t>
            </w:r>
          </w:p>
        </w:tc>
        <w:tc>
          <w:tcPr>
            <w:tcW w:type="dxa" w:w="3168"/>
            <w:tcMar>
              <w:top w:w="50" w:type="dxa"/>
              <w:bottom w:w="50" w:type="dxa"/>
              <w:left w:w="65" w:type="dxa"/>
              <w:right w:w="65" w:type="dxa"/>
            </w:tcMar>
          </w:tcPr>
          <w:p>
            <w:pPr>
              <w:pStyle w:val="TableBody"/>
              <w:keepNext w:val="0"/>
            </w:pPr>
            <w:r>
              <w:t>#F1F5F9 / #2C3B59</w:t>
            </w:r>
          </w:p>
        </w:tc>
        <w:tc>
          <w:tcPr>
            <w:tcW w:type="dxa" w:w="2160"/>
            <w:tcMar>
              <w:top w:w="50" w:type="dxa"/>
              <w:bottom w:w="50" w:type="dxa"/>
              <w:left w:w="65" w:type="dxa"/>
              <w:right w:w="65" w:type="dxa"/>
            </w:tcMar>
          </w:tcPr>
          <w:p>
            <w:pPr>
              <w:pStyle w:val="TableBody"/>
              <w:keepNext w:val="0"/>
            </w:pPr>
            <w:r>
              <w:t>10.212946572403:1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muted / pressed</w:t>
            </w:r>
          </w:p>
        </w:tc>
        <w:tc>
          <w:tcPr>
            <w:tcW w:type="dxa" w:w="3168"/>
            <w:tcMar>
              <w:top w:w="50" w:type="dxa"/>
              <w:bottom w:w="50" w:type="dxa"/>
              <w:left w:w="65" w:type="dxa"/>
              <w:right w:w="65" w:type="dxa"/>
            </w:tcMar>
          </w:tcPr>
          <w:p>
            <w:pPr>
              <w:pStyle w:val="TableBody"/>
              <w:keepNext w:val="0"/>
            </w:pPr>
            <w:r>
              <w:t>#B7C3D8 / #2C3B59</w:t>
            </w:r>
          </w:p>
        </w:tc>
        <w:tc>
          <w:tcPr>
            <w:tcW w:type="dxa" w:w="2160"/>
            <w:tcMar>
              <w:top w:w="50" w:type="dxa"/>
              <w:bottom w:w="50" w:type="dxa"/>
              <w:left w:w="65" w:type="dxa"/>
              <w:right w:w="65" w:type="dxa"/>
            </w:tcMar>
          </w:tcPr>
          <w:p>
            <w:pPr>
              <w:pStyle w:val="TableBody"/>
              <w:keepNext w:val="0"/>
            </w:pPr>
            <w:r>
              <w:t>6.292747251229:1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text / selection</w:t>
            </w:r>
          </w:p>
        </w:tc>
        <w:tc>
          <w:tcPr>
            <w:tcW w:type="dxa" w:w="3168"/>
            <w:tcMar>
              <w:top w:w="50" w:type="dxa"/>
              <w:bottom w:w="50" w:type="dxa"/>
              <w:left w:w="65" w:type="dxa"/>
              <w:right w:w="65" w:type="dxa"/>
            </w:tcMar>
          </w:tcPr>
          <w:p>
            <w:pPr>
              <w:pStyle w:val="TableBody"/>
              <w:keepNext w:val="0"/>
            </w:pPr>
            <w:r>
              <w:t>#F1F5F9 / #334155</w:t>
            </w:r>
          </w:p>
        </w:tc>
        <w:tc>
          <w:tcPr>
            <w:tcW w:type="dxa" w:w="2160"/>
            <w:tcMar>
              <w:top w:w="50" w:type="dxa"/>
              <w:bottom w:w="50" w:type="dxa"/>
              <w:left w:w="65" w:type="dxa"/>
              <w:right w:w="65" w:type="dxa"/>
            </w:tcMar>
          </w:tcPr>
          <w:p>
            <w:pPr>
              <w:pStyle w:val="TableBody"/>
              <w:keepNext w:val="0"/>
            </w:pPr>
            <w:r>
              <w:t>9.451924418632:1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muted / selection</w:t>
            </w:r>
          </w:p>
        </w:tc>
        <w:tc>
          <w:tcPr>
            <w:tcW w:type="dxa" w:w="3168"/>
            <w:tcMar>
              <w:top w:w="50" w:type="dxa"/>
              <w:bottom w:w="50" w:type="dxa"/>
              <w:left w:w="65" w:type="dxa"/>
              <w:right w:w="65" w:type="dxa"/>
            </w:tcMar>
          </w:tcPr>
          <w:p>
            <w:pPr>
              <w:pStyle w:val="TableBody"/>
              <w:keepNext w:val="0"/>
            </w:pPr>
            <w:r>
              <w:t>#B7C3D8 / #334155</w:t>
            </w:r>
          </w:p>
        </w:tc>
        <w:tc>
          <w:tcPr>
            <w:tcW w:type="dxa" w:w="2160"/>
            <w:tcMar>
              <w:top w:w="50" w:type="dxa"/>
              <w:bottom w:w="50" w:type="dxa"/>
              <w:left w:w="65" w:type="dxa"/>
              <w:right w:w="65" w:type="dxa"/>
            </w:tcMar>
          </w:tcPr>
          <w:p>
            <w:pPr>
              <w:pStyle w:val="TableBody"/>
              <w:keepNext w:val="0"/>
            </w:pPr>
            <w:r>
              <w:t>5.823840454124:1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on-accent / accent</w:t>
            </w:r>
          </w:p>
        </w:tc>
        <w:tc>
          <w:tcPr>
            <w:tcW w:type="dxa" w:w="3168"/>
            <w:tcMar>
              <w:top w:w="50" w:type="dxa"/>
              <w:bottom w:w="50" w:type="dxa"/>
              <w:left w:w="65" w:type="dxa"/>
              <w:right w:w="65" w:type="dxa"/>
            </w:tcMar>
          </w:tcPr>
          <w:p>
            <w:pPr>
              <w:pStyle w:val="TableBody"/>
              <w:keepNext w:val="0"/>
            </w:pPr>
            <w:r>
              <w:t>#111827 / #A5B4FC</w:t>
            </w:r>
          </w:p>
        </w:tc>
        <w:tc>
          <w:tcPr>
            <w:tcW w:type="dxa" w:w="2160"/>
            <w:tcMar>
              <w:top w:w="50" w:type="dxa"/>
              <w:bottom w:w="50" w:type="dxa"/>
              <w:left w:w="65" w:type="dxa"/>
              <w:right w:w="65" w:type="dxa"/>
            </w:tcMar>
          </w:tcPr>
          <w:p>
            <w:pPr>
              <w:pStyle w:val="TableBody"/>
              <w:keepNext w:val="0"/>
            </w:pPr>
            <w:r>
              <w:t>8.898600916847:1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on-accent / accent-hover</w:t>
            </w:r>
          </w:p>
        </w:tc>
        <w:tc>
          <w:tcPr>
            <w:tcW w:type="dxa" w:w="3168"/>
            <w:tcMar>
              <w:top w:w="50" w:type="dxa"/>
              <w:bottom w:w="50" w:type="dxa"/>
              <w:left w:w="65" w:type="dxa"/>
              <w:right w:w="65" w:type="dxa"/>
            </w:tcMar>
          </w:tcPr>
          <w:p>
            <w:pPr>
              <w:pStyle w:val="TableBody"/>
              <w:keepNext w:val="0"/>
            </w:pPr>
            <w:r>
              <w:t>#111827 / #C7D2FE</w:t>
            </w:r>
          </w:p>
        </w:tc>
        <w:tc>
          <w:tcPr>
            <w:tcW w:type="dxa" w:w="2160"/>
            <w:tcMar>
              <w:top w:w="50" w:type="dxa"/>
              <w:bottom w:w="50" w:type="dxa"/>
              <w:left w:w="65" w:type="dxa"/>
              <w:right w:w="65" w:type="dxa"/>
            </w:tcMar>
          </w:tcPr>
          <w:p>
            <w:pPr>
              <w:pStyle w:val="TableBody"/>
              <w:keepNext w:val="0"/>
            </w:pPr>
            <w:r>
              <w:t>11.892547106984:1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on-accent / accent-pressed</w:t>
            </w:r>
          </w:p>
        </w:tc>
        <w:tc>
          <w:tcPr>
            <w:tcW w:type="dxa" w:w="3168"/>
            <w:tcMar>
              <w:top w:w="50" w:type="dxa"/>
              <w:bottom w:w="50" w:type="dxa"/>
              <w:left w:w="65" w:type="dxa"/>
              <w:right w:w="65" w:type="dxa"/>
            </w:tcMar>
          </w:tcPr>
          <w:p>
            <w:pPr>
              <w:pStyle w:val="TableBody"/>
              <w:keepNext w:val="0"/>
            </w:pPr>
            <w:r>
              <w:t>#111827 / #818CF8</w:t>
            </w:r>
          </w:p>
        </w:tc>
        <w:tc>
          <w:tcPr>
            <w:tcW w:type="dxa" w:w="2160"/>
            <w:tcMar>
              <w:top w:w="50" w:type="dxa"/>
              <w:bottom w:w="50" w:type="dxa"/>
              <w:left w:w="65" w:type="dxa"/>
              <w:right w:w="65" w:type="dxa"/>
            </w:tcMar>
          </w:tcPr>
          <w:p>
            <w:pPr>
              <w:pStyle w:val="TableBody"/>
              <w:keepNext w:val="0"/>
            </w:pPr>
            <w:r>
              <w:t>5.947131151756:1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border / surface</w:t>
            </w:r>
          </w:p>
        </w:tc>
        <w:tc>
          <w:tcPr>
            <w:tcW w:type="dxa" w:w="3168"/>
            <w:tcMar>
              <w:top w:w="50" w:type="dxa"/>
              <w:bottom w:w="50" w:type="dxa"/>
              <w:left w:w="65" w:type="dxa"/>
              <w:right w:w="65" w:type="dxa"/>
            </w:tcMar>
          </w:tcPr>
          <w:p>
            <w:pPr>
              <w:pStyle w:val="TableBody"/>
              <w:keepNext w:val="0"/>
            </w:pPr>
            <w:r>
              <w:t>#94A3B8 / #182136</w:t>
            </w:r>
          </w:p>
        </w:tc>
        <w:tc>
          <w:tcPr>
            <w:tcW w:type="dxa" w:w="2160"/>
            <w:tcMar>
              <w:top w:w="50" w:type="dxa"/>
              <w:bottom w:w="50" w:type="dxa"/>
              <w:left w:w="65" w:type="dxa"/>
              <w:right w:w="65" w:type="dxa"/>
            </w:tcMar>
          </w:tcPr>
          <w:p>
            <w:pPr>
              <w:pStyle w:val="TableBody"/>
              <w:keepNext w:val="0"/>
            </w:pPr>
            <w:r>
              <w:t>6.253733298070:1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border / elevated</w:t>
            </w:r>
          </w:p>
        </w:tc>
        <w:tc>
          <w:tcPr>
            <w:tcW w:type="dxa" w:w="3168"/>
            <w:tcMar>
              <w:top w:w="50" w:type="dxa"/>
              <w:bottom w:w="50" w:type="dxa"/>
              <w:left w:w="65" w:type="dxa"/>
              <w:right w:w="65" w:type="dxa"/>
            </w:tcMar>
          </w:tcPr>
          <w:p>
            <w:pPr>
              <w:pStyle w:val="TableBody"/>
              <w:keepNext w:val="0"/>
            </w:pPr>
            <w:r>
              <w:t>#94A3B8 / #202C44</w:t>
            </w:r>
          </w:p>
        </w:tc>
        <w:tc>
          <w:tcPr>
            <w:tcW w:type="dxa" w:w="2160"/>
            <w:tcMar>
              <w:top w:w="50" w:type="dxa"/>
              <w:bottom w:w="50" w:type="dxa"/>
              <w:left w:w="65" w:type="dxa"/>
              <w:right w:w="65" w:type="dxa"/>
            </w:tcMar>
          </w:tcPr>
          <w:p>
            <w:pPr>
              <w:pStyle w:val="TableBody"/>
              <w:keepNext w:val="0"/>
            </w:pPr>
            <w:r>
              <w:t>5.441415047757:1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border / background</w:t>
            </w:r>
          </w:p>
        </w:tc>
        <w:tc>
          <w:tcPr>
            <w:tcW w:type="dxa" w:w="3168"/>
            <w:tcMar>
              <w:top w:w="50" w:type="dxa"/>
              <w:bottom w:w="50" w:type="dxa"/>
              <w:left w:w="65" w:type="dxa"/>
              <w:right w:w="65" w:type="dxa"/>
            </w:tcMar>
          </w:tcPr>
          <w:p>
            <w:pPr>
              <w:pStyle w:val="TableBody"/>
              <w:keepNext w:val="0"/>
            </w:pPr>
            <w:r>
              <w:t>#94A3B8 / #0F1424</w:t>
            </w:r>
          </w:p>
        </w:tc>
        <w:tc>
          <w:tcPr>
            <w:tcW w:type="dxa" w:w="2160"/>
            <w:tcMar>
              <w:top w:w="50" w:type="dxa"/>
              <w:bottom w:w="50" w:type="dxa"/>
              <w:left w:w="65" w:type="dxa"/>
              <w:right w:w="65" w:type="dxa"/>
            </w:tcMar>
          </w:tcPr>
          <w:p>
            <w:pPr>
              <w:pStyle w:val="TableBody"/>
              <w:keepNext w:val="0"/>
            </w:pPr>
            <w:r>
              <w:t>7.147709565713:1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focus / surface</w:t>
            </w:r>
          </w:p>
        </w:tc>
        <w:tc>
          <w:tcPr>
            <w:tcW w:type="dxa" w:w="3168"/>
            <w:tcMar>
              <w:top w:w="50" w:type="dxa"/>
              <w:bottom w:w="50" w:type="dxa"/>
              <w:left w:w="65" w:type="dxa"/>
              <w:right w:w="65" w:type="dxa"/>
            </w:tcMar>
          </w:tcPr>
          <w:p>
            <w:pPr>
              <w:pStyle w:val="TableBody"/>
              <w:keepNext w:val="0"/>
            </w:pPr>
            <w:r>
              <w:t>#C4B5FD / #182136</w:t>
            </w:r>
          </w:p>
        </w:tc>
        <w:tc>
          <w:tcPr>
            <w:tcW w:type="dxa" w:w="2160"/>
            <w:tcMar>
              <w:top w:w="50" w:type="dxa"/>
              <w:bottom w:w="50" w:type="dxa"/>
              <w:left w:w="65" w:type="dxa"/>
              <w:right w:w="65" w:type="dxa"/>
            </w:tcMar>
          </w:tcPr>
          <w:p>
            <w:pPr>
              <w:pStyle w:val="TableBody"/>
              <w:keepNext w:val="0"/>
            </w:pPr>
            <w:r>
              <w:t>8.685588199819:1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focus / elevated</w:t>
            </w:r>
          </w:p>
        </w:tc>
        <w:tc>
          <w:tcPr>
            <w:tcW w:type="dxa" w:w="3168"/>
            <w:tcMar>
              <w:top w:w="50" w:type="dxa"/>
              <w:bottom w:w="50" w:type="dxa"/>
              <w:left w:w="65" w:type="dxa"/>
              <w:right w:w="65" w:type="dxa"/>
            </w:tcMar>
          </w:tcPr>
          <w:p>
            <w:pPr>
              <w:pStyle w:val="TableBody"/>
              <w:keepNext w:val="0"/>
            </w:pPr>
            <w:r>
              <w:t>#C4B5FD / #202C44</w:t>
            </w:r>
          </w:p>
        </w:tc>
        <w:tc>
          <w:tcPr>
            <w:tcW w:type="dxa" w:w="2160"/>
            <w:tcMar>
              <w:top w:w="50" w:type="dxa"/>
              <w:bottom w:w="50" w:type="dxa"/>
              <w:left w:w="65" w:type="dxa"/>
              <w:right w:w="65" w:type="dxa"/>
            </w:tcMar>
          </w:tcPr>
          <w:p>
            <w:pPr>
              <w:pStyle w:val="TableBody"/>
              <w:keepNext w:val="0"/>
            </w:pPr>
            <w:r>
              <w:t>7.557388215405:1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focus / background</w:t>
            </w:r>
          </w:p>
        </w:tc>
        <w:tc>
          <w:tcPr>
            <w:tcW w:type="dxa" w:w="3168"/>
            <w:tcMar>
              <w:top w:w="50" w:type="dxa"/>
              <w:bottom w:w="50" w:type="dxa"/>
              <w:left w:w="65" w:type="dxa"/>
              <w:right w:w="65" w:type="dxa"/>
            </w:tcMar>
          </w:tcPr>
          <w:p>
            <w:pPr>
              <w:pStyle w:val="TableBody"/>
              <w:keepNext w:val="0"/>
            </w:pPr>
            <w:r>
              <w:t>#C4B5FD / #0F1424</w:t>
            </w:r>
          </w:p>
        </w:tc>
        <w:tc>
          <w:tcPr>
            <w:tcW w:type="dxa" w:w="2160"/>
            <w:tcMar>
              <w:top w:w="50" w:type="dxa"/>
              <w:bottom w:w="50" w:type="dxa"/>
              <w:left w:w="65" w:type="dxa"/>
              <w:right w:w="65" w:type="dxa"/>
            </w:tcMar>
          </w:tcPr>
          <w:p>
            <w:pPr>
              <w:pStyle w:val="TableBody"/>
              <w:keepNext w:val="0"/>
            </w:pPr>
            <w:r>
              <w:t>9.927200106031:1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error / surface</w:t>
            </w:r>
          </w:p>
        </w:tc>
        <w:tc>
          <w:tcPr>
            <w:tcW w:type="dxa" w:w="3168"/>
            <w:tcMar>
              <w:top w:w="50" w:type="dxa"/>
              <w:bottom w:w="50" w:type="dxa"/>
              <w:left w:w="65" w:type="dxa"/>
              <w:right w:w="65" w:type="dxa"/>
            </w:tcMar>
          </w:tcPr>
          <w:p>
            <w:pPr>
              <w:pStyle w:val="TableBody"/>
              <w:keepNext w:val="0"/>
            </w:pPr>
            <w:r>
              <w:t>#FCA5A5 / #182136</w:t>
            </w:r>
          </w:p>
        </w:tc>
        <w:tc>
          <w:tcPr>
            <w:tcW w:type="dxa" w:w="2160"/>
            <w:tcMar>
              <w:top w:w="50" w:type="dxa"/>
              <w:bottom w:w="50" w:type="dxa"/>
              <w:left w:w="65" w:type="dxa"/>
              <w:right w:w="65" w:type="dxa"/>
            </w:tcMar>
          </w:tcPr>
          <w:p>
            <w:pPr>
              <w:pStyle w:val="TableBody"/>
              <w:keepNext w:val="0"/>
            </w:pPr>
            <w:r>
              <w:t>8.448420534719:1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error / elevated</w:t>
            </w:r>
          </w:p>
        </w:tc>
        <w:tc>
          <w:tcPr>
            <w:tcW w:type="dxa" w:w="3168"/>
            <w:tcMar>
              <w:top w:w="50" w:type="dxa"/>
              <w:bottom w:w="50" w:type="dxa"/>
              <w:left w:w="65" w:type="dxa"/>
              <w:right w:w="65" w:type="dxa"/>
            </w:tcMar>
          </w:tcPr>
          <w:p>
            <w:pPr>
              <w:pStyle w:val="TableBody"/>
              <w:keepNext w:val="0"/>
            </w:pPr>
            <w:r>
              <w:t>#FCA5A5 / #202C44</w:t>
            </w:r>
          </w:p>
        </w:tc>
        <w:tc>
          <w:tcPr>
            <w:tcW w:type="dxa" w:w="2160"/>
            <w:tcMar>
              <w:top w:w="50" w:type="dxa"/>
              <w:bottom w:w="50" w:type="dxa"/>
              <w:left w:w="65" w:type="dxa"/>
              <w:right w:w="65" w:type="dxa"/>
            </w:tcMar>
          </w:tcPr>
          <w:p>
            <w:pPr>
              <w:pStyle w:val="TableBody"/>
              <w:keepNext w:val="0"/>
            </w:pPr>
            <w:r>
              <w:t>7.351027048370:1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error / background</w:t>
            </w:r>
          </w:p>
        </w:tc>
        <w:tc>
          <w:tcPr>
            <w:tcW w:type="dxa" w:w="3168"/>
            <w:tcMar>
              <w:top w:w="50" w:type="dxa"/>
              <w:bottom w:w="50" w:type="dxa"/>
              <w:left w:w="65" w:type="dxa"/>
              <w:right w:w="65" w:type="dxa"/>
            </w:tcMar>
          </w:tcPr>
          <w:p>
            <w:pPr>
              <w:pStyle w:val="TableBody"/>
              <w:keepNext w:val="0"/>
            </w:pPr>
            <w:r>
              <w:t>#FCA5A5 / #0F1424</w:t>
            </w:r>
          </w:p>
        </w:tc>
        <w:tc>
          <w:tcPr>
            <w:tcW w:type="dxa" w:w="2160"/>
            <w:tcMar>
              <w:top w:w="50" w:type="dxa"/>
              <w:bottom w:w="50" w:type="dxa"/>
              <w:left w:w="65" w:type="dxa"/>
              <w:right w:w="65" w:type="dxa"/>
            </w:tcMar>
          </w:tcPr>
          <w:p>
            <w:pPr>
              <w:pStyle w:val="TableBody"/>
              <w:keepNext w:val="0"/>
            </w:pPr>
            <w:r>
              <w:t>9.656129130069:1</w:t>
            </w:r>
          </w:p>
        </w:tc>
        <w:tc>
          <w:tcPr>
            <w:tcW w:type="dxa" w:w="1008"/>
            <w:tcMar>
              <w:top w:w="50" w:type="dxa"/>
              <w:bottom w:w="50" w:type="dxa"/>
              <w:left w:w="65" w:type="dxa"/>
              <w:right w:w="65" w:type="dxa"/>
            </w:tcMar>
          </w:tcPr>
          <w:p>
            <w:pPr>
              <w:pStyle w:val="TableBody"/>
              <w:keepNext w:val="0"/>
            </w:pPr>
            <w:r>
              <w:t>3:1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success / success-bg</w:t>
            </w:r>
          </w:p>
        </w:tc>
        <w:tc>
          <w:tcPr>
            <w:tcW w:type="dxa" w:w="3168"/>
            <w:tcMar>
              <w:top w:w="50" w:type="dxa"/>
              <w:bottom w:w="50" w:type="dxa"/>
              <w:left w:w="65" w:type="dxa"/>
              <w:right w:w="65" w:type="dxa"/>
            </w:tcMar>
          </w:tcPr>
          <w:p>
            <w:pPr>
              <w:pStyle w:val="TableBody"/>
              <w:keepNext w:val="0"/>
            </w:pPr>
            <w:r>
              <w:t>#86EFAC / #12352A</w:t>
            </w:r>
          </w:p>
        </w:tc>
        <w:tc>
          <w:tcPr>
            <w:tcW w:type="dxa" w:w="2160"/>
            <w:tcMar>
              <w:top w:w="50" w:type="dxa"/>
              <w:bottom w:w="50" w:type="dxa"/>
              <w:left w:w="65" w:type="dxa"/>
              <w:right w:w="65" w:type="dxa"/>
            </w:tcMar>
          </w:tcPr>
          <w:p>
            <w:pPr>
              <w:pStyle w:val="TableBody"/>
              <w:keepNext w:val="0"/>
            </w:pPr>
            <w:r>
              <w:t>9.535853793037:1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warning / warning-bg</w:t>
            </w:r>
          </w:p>
        </w:tc>
        <w:tc>
          <w:tcPr>
            <w:tcW w:type="dxa" w:w="3168"/>
            <w:tcMar>
              <w:top w:w="50" w:type="dxa"/>
              <w:bottom w:w="50" w:type="dxa"/>
              <w:left w:w="65" w:type="dxa"/>
              <w:right w:w="65" w:type="dxa"/>
            </w:tcMar>
          </w:tcPr>
          <w:p>
            <w:pPr>
              <w:pStyle w:val="TableBody"/>
              <w:keepNext w:val="0"/>
            </w:pPr>
            <w:r>
              <w:t>#FDE68A / #3A2E16</w:t>
            </w:r>
          </w:p>
        </w:tc>
        <w:tc>
          <w:tcPr>
            <w:tcW w:type="dxa" w:w="2160"/>
            <w:tcMar>
              <w:top w:w="50" w:type="dxa"/>
              <w:bottom w:w="50" w:type="dxa"/>
              <w:left w:w="65" w:type="dxa"/>
              <w:right w:w="65" w:type="dxa"/>
            </w:tcMar>
          </w:tcPr>
          <w:p>
            <w:pPr>
              <w:pStyle w:val="TableBody"/>
              <w:keepNext w:val="0"/>
            </w:pPr>
            <w:r>
              <w:t>10.656853798872:1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error / error-bg</w:t>
            </w:r>
          </w:p>
        </w:tc>
        <w:tc>
          <w:tcPr>
            <w:tcW w:type="dxa" w:w="3168"/>
            <w:tcMar>
              <w:top w:w="50" w:type="dxa"/>
              <w:bottom w:w="50" w:type="dxa"/>
              <w:left w:w="65" w:type="dxa"/>
              <w:right w:w="65" w:type="dxa"/>
            </w:tcMar>
          </w:tcPr>
          <w:p>
            <w:pPr>
              <w:pStyle w:val="TableBody"/>
              <w:keepNext w:val="0"/>
            </w:pPr>
            <w:r>
              <w:t>#FCA5A5 / #3B2028</w:t>
            </w:r>
          </w:p>
        </w:tc>
        <w:tc>
          <w:tcPr>
            <w:tcW w:type="dxa" w:w="2160"/>
            <w:tcMar>
              <w:top w:w="50" w:type="dxa"/>
              <w:bottom w:w="50" w:type="dxa"/>
              <w:left w:w="65" w:type="dxa"/>
              <w:right w:w="65" w:type="dxa"/>
            </w:tcMar>
          </w:tcPr>
          <w:p>
            <w:pPr>
              <w:pStyle w:val="TableBody"/>
              <w:keepNext w:val="0"/>
            </w:pPr>
            <w:r>
              <w:t>7.774322683853:1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info / info-bg</w:t>
            </w:r>
          </w:p>
        </w:tc>
        <w:tc>
          <w:tcPr>
            <w:tcW w:type="dxa" w:w="3168"/>
            <w:tcMar>
              <w:top w:w="50" w:type="dxa"/>
              <w:bottom w:w="50" w:type="dxa"/>
              <w:left w:w="65" w:type="dxa"/>
              <w:right w:w="65" w:type="dxa"/>
            </w:tcMar>
          </w:tcPr>
          <w:p>
            <w:pPr>
              <w:pStyle w:val="TableBody"/>
              <w:keepNext w:val="0"/>
            </w:pPr>
            <w:r>
              <w:t>#93C5FD / #1A3048</w:t>
            </w:r>
          </w:p>
        </w:tc>
        <w:tc>
          <w:tcPr>
            <w:tcW w:type="dxa" w:w="2160"/>
            <w:tcMar>
              <w:top w:w="50" w:type="dxa"/>
              <w:bottom w:w="50" w:type="dxa"/>
              <w:left w:w="65" w:type="dxa"/>
              <w:right w:w="65" w:type="dxa"/>
            </w:tcMar>
          </w:tcPr>
          <w:p>
            <w:pPr>
              <w:pStyle w:val="TableBody"/>
              <w:keepNext w:val="0"/>
            </w:pPr>
            <w:r>
              <w:t>7.463714763941:1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accent / surface</w:t>
            </w:r>
          </w:p>
        </w:tc>
        <w:tc>
          <w:tcPr>
            <w:tcW w:type="dxa" w:w="3168"/>
            <w:tcMar>
              <w:top w:w="50" w:type="dxa"/>
              <w:bottom w:w="50" w:type="dxa"/>
              <w:left w:w="65" w:type="dxa"/>
              <w:right w:w="65" w:type="dxa"/>
            </w:tcMar>
          </w:tcPr>
          <w:p>
            <w:pPr>
              <w:pStyle w:val="TableBody"/>
              <w:keepNext w:val="0"/>
            </w:pPr>
            <w:r>
              <w:t>#A5B4FC / #182136</w:t>
            </w:r>
          </w:p>
        </w:tc>
        <w:tc>
          <w:tcPr>
            <w:tcW w:type="dxa" w:w="2160"/>
            <w:tcMar>
              <w:top w:w="50" w:type="dxa"/>
              <w:bottom w:w="50" w:type="dxa"/>
              <w:left w:w="65" w:type="dxa"/>
              <w:right w:w="65" w:type="dxa"/>
            </w:tcMar>
          </w:tcPr>
          <w:p>
            <w:pPr>
              <w:pStyle w:val="TableBody"/>
              <w:keepNext w:val="0"/>
            </w:pPr>
            <w:r>
              <w:t>8.043395618742:1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r>
        <w:trPr>
          <w:cantSplit/>
        </w:trPr>
        <w:tc>
          <w:tcPr>
            <w:tcW w:type="dxa" w:w="1008"/>
            <w:tcMar>
              <w:top w:w="50" w:type="dxa"/>
              <w:bottom w:w="50" w:type="dxa"/>
              <w:left w:w="65" w:type="dxa"/>
              <w:right w:w="65" w:type="dxa"/>
            </w:tcMar>
          </w:tcPr>
          <w:p>
            <w:pPr>
              <w:pStyle w:val="TableBody"/>
              <w:keepNext w:val="0"/>
            </w:pPr>
            <w:r>
              <w:t>Oscuro</w:t>
            </w:r>
          </w:p>
        </w:tc>
        <w:tc>
          <w:tcPr>
            <w:tcW w:type="dxa" w:w="3024"/>
            <w:tcMar>
              <w:top w:w="50" w:type="dxa"/>
              <w:bottom w:w="50" w:type="dxa"/>
              <w:left w:w="65" w:type="dxa"/>
              <w:right w:w="65" w:type="dxa"/>
            </w:tcMar>
          </w:tcPr>
          <w:p>
            <w:pPr>
              <w:pStyle w:val="TableBody"/>
              <w:keepNext w:val="0"/>
            </w:pPr>
            <w:r>
              <w:t>disabled-text / disabled-bg</w:t>
            </w:r>
          </w:p>
        </w:tc>
        <w:tc>
          <w:tcPr>
            <w:tcW w:type="dxa" w:w="3168"/>
            <w:tcMar>
              <w:top w:w="50" w:type="dxa"/>
              <w:bottom w:w="50" w:type="dxa"/>
              <w:left w:w="65" w:type="dxa"/>
              <w:right w:w="65" w:type="dxa"/>
            </w:tcMar>
          </w:tcPr>
          <w:p>
            <w:pPr>
              <w:pStyle w:val="TableBody"/>
              <w:keepNext w:val="0"/>
            </w:pPr>
            <w:r>
              <w:t>#B7C3D8 / #28344B</w:t>
            </w:r>
          </w:p>
        </w:tc>
        <w:tc>
          <w:tcPr>
            <w:tcW w:type="dxa" w:w="2160"/>
            <w:tcMar>
              <w:top w:w="50" w:type="dxa"/>
              <w:bottom w:w="50" w:type="dxa"/>
              <w:left w:w="65" w:type="dxa"/>
              <w:right w:w="65" w:type="dxa"/>
            </w:tcMar>
          </w:tcPr>
          <w:p>
            <w:pPr>
              <w:pStyle w:val="TableBody"/>
              <w:keepNext w:val="0"/>
            </w:pPr>
            <w:r>
              <w:t>7.017785625470:1</w:t>
            </w:r>
          </w:p>
        </w:tc>
        <w:tc>
          <w:tcPr>
            <w:tcW w:type="dxa" w:w="1008"/>
            <w:tcMar>
              <w:top w:w="50" w:type="dxa"/>
              <w:bottom w:w="50" w:type="dxa"/>
              <w:left w:w="65" w:type="dxa"/>
              <w:right w:w="65" w:type="dxa"/>
            </w:tcMar>
          </w:tcPr>
          <w:p>
            <w:pPr>
              <w:pStyle w:val="TableBody"/>
              <w:keepNext w:val="0"/>
            </w:pPr>
            <w:r>
              <w:t>4.5:1</w:t>
            </w:r>
          </w:p>
        </w:tc>
        <w:tc>
          <w:tcPr>
            <w:tcW w:type="dxa" w:w="2592"/>
            <w:tcMar>
              <w:top w:w="50" w:type="dxa"/>
              <w:bottom w:w="50" w:type="dxa"/>
              <w:left w:w="65" w:type="dxa"/>
              <w:right w:w="65" w:type="dxa"/>
            </w:tcMar>
          </w:tcPr>
          <w:p>
            <w:pPr>
              <w:pStyle w:val="TableBody"/>
              <w:keepNext w:val="0"/>
            </w:pPr>
            <w:r>
              <w:t>Aprobado</w:t>
            </w:r>
          </w:p>
        </w:tc>
      </w:tr>
    </w:tbl>
    <w:p>
      <w:pPr>
        <w:pStyle w:val="FigureNote"/>
      </w:pPr>
      <w:r>
        <w:rPr>
          <w:i/>
        </w:rPr>
        <w:t xml:space="preserve">Nota. </w:t>
      </w:r>
      <w:r>
        <w:t>Sesenta pares; comparación en precisión doble antes del formato decimal. Los controles inactivos se incluyen con meta voluntaria de 4.5:1, aunque la excepción de contraste permita tratarlos aparte. Selección y hover mantienen texto principal/secundario; el foco usa superficie exterior uniforme y separación del primario.</w:t>
      </w:r>
    </w:p>
    <w:p>
      <w:pPr>
        <w:sectPr>
          <w:pgSz w:w="15840" w:h="12240" w:orient="landscape"/>
          <w:pgMar w:top="1440" w:right="1440" w:bottom="1440" w:left="1440" w:header="720" w:footer="720" w:gutter="0"/>
          <w:cols w:space="720"/>
          <w:docGrid w:linePitch="360"/>
        </w:sectPr>
      </w:pPr>
    </w:p>
    <w:p>
      <w:pPr>
        <w:pStyle w:val="Heading2"/>
      </w:pPr>
      <w:r>
        <w:t>Paletas Completas de Referencia</w:t>
      </w:r>
    </w:p>
    <w:p>
      <w:pPr>
        <w:pStyle w:val="Heading3"/>
      </w:pPr>
      <w:r>
        <w:t>claro.css</w:t>
      </w:r>
    </w:p>
    <w:p>
      <w:pPr>
        <w:pStyle w:val="Code"/>
      </w:pPr>
      <w:r>
        <w:t>.root, .context-menu, .tooltip {</w:t>
      </w:r>
    </w:p>
    <w:p>
      <w:pPr>
        <w:pStyle w:val="Code"/>
      </w:pPr>
      <w:r>
        <w:t xml:space="preserve">    -latch-background: #F5F7FC;</w:t>
      </w:r>
    </w:p>
    <w:p>
      <w:pPr>
        <w:pStyle w:val="Code"/>
      </w:pPr>
      <w:r>
        <w:t xml:space="preserve">    -latch-surface: #FFFFFF;</w:t>
      </w:r>
    </w:p>
    <w:p>
      <w:pPr>
        <w:pStyle w:val="Code"/>
      </w:pPr>
      <w:r>
        <w:t xml:space="preserve">    -latch-elevated: #FFFFFF;</w:t>
      </w:r>
    </w:p>
    <w:p>
      <w:pPr>
        <w:pStyle w:val="Code"/>
      </w:pPr>
      <w:r>
        <w:t xml:space="preserve">    -latch-text: #17213A;</w:t>
      </w:r>
    </w:p>
    <w:p>
      <w:pPr>
        <w:pStyle w:val="Code"/>
      </w:pPr>
      <w:r>
        <w:t xml:space="preserve">    -latch-muted: #4B5568;</w:t>
      </w:r>
    </w:p>
    <w:p>
      <w:pPr>
        <w:pStyle w:val="Code"/>
      </w:pPr>
      <w:r>
        <w:t xml:space="preserve">    -latch-accent: #4F46E5;</w:t>
      </w:r>
    </w:p>
    <w:p>
      <w:pPr>
        <w:pStyle w:val="Code"/>
      </w:pPr>
      <w:r>
        <w:t xml:space="preserve">    -latch-on-accent: #FFFFFF;</w:t>
      </w:r>
    </w:p>
    <w:p>
      <w:pPr>
        <w:pStyle w:val="Code"/>
      </w:pPr>
      <w:r>
        <w:t xml:space="preserve">    -latch-focus: #4338CA;</w:t>
      </w:r>
    </w:p>
    <w:p>
      <w:pPr>
        <w:pStyle w:val="Code"/>
      </w:pPr>
      <w:r>
        <w:t xml:space="preserve">    -latch-border: #64748B;</w:t>
      </w:r>
    </w:p>
    <w:p>
      <w:pPr>
        <w:pStyle w:val="Code"/>
      </w:pPr>
      <w:r>
        <w:t xml:space="preserve">    -latch-decorative: #D5DCE8;</w:t>
      </w:r>
    </w:p>
    <w:p>
      <w:pPr>
        <w:pStyle w:val="Code"/>
      </w:pPr>
      <w:r>
        <w:t xml:space="preserve">    -latch-hover: #EEF2FF;</w:t>
      </w:r>
    </w:p>
    <w:p>
      <w:pPr>
        <w:pStyle w:val="Code"/>
      </w:pPr>
      <w:r>
        <w:t xml:space="preserve">    -latch-pressed: #E0E7FF;</w:t>
      </w:r>
    </w:p>
    <w:p>
      <w:pPr>
        <w:pStyle w:val="Code"/>
      </w:pPr>
      <w:r>
        <w:t xml:space="preserve">    -latch-selection: #E0E7FF;</w:t>
      </w:r>
    </w:p>
    <w:p>
      <w:pPr>
        <w:pStyle w:val="Code"/>
      </w:pPr>
      <w:r>
        <w:t xml:space="preserve">    -latch-accent-hover: #4338CA;</w:t>
      </w:r>
    </w:p>
    <w:p>
      <w:pPr>
        <w:pStyle w:val="Code"/>
      </w:pPr>
      <w:r>
        <w:t xml:space="preserve">    -latch-accent-pressed: #3730A3;</w:t>
      </w:r>
    </w:p>
    <w:p>
      <w:pPr>
        <w:pStyle w:val="Code"/>
      </w:pPr>
      <w:r>
        <w:t xml:space="preserve">    -latch-disabled-bg: #E5E7EB;</w:t>
      </w:r>
    </w:p>
    <w:p>
      <w:pPr>
        <w:pStyle w:val="Code"/>
      </w:pPr>
      <w:r>
        <w:t xml:space="preserve">    -latch-disabled-text: #4B5568;</w:t>
      </w:r>
    </w:p>
    <w:p>
      <w:pPr>
        <w:pStyle w:val="Code"/>
      </w:pPr>
      <w:r>
        <w:t xml:space="preserve">    -latch-success: #166534;</w:t>
      </w:r>
    </w:p>
    <w:p>
      <w:pPr>
        <w:pStyle w:val="Code"/>
      </w:pPr>
      <w:r>
        <w:t xml:space="preserve">    -latch-success-bg: #F0FDF4;</w:t>
      </w:r>
    </w:p>
    <w:p>
      <w:pPr>
        <w:pStyle w:val="Code"/>
      </w:pPr>
      <w:r>
        <w:t xml:space="preserve">    -latch-warning: #854D0E;</w:t>
      </w:r>
    </w:p>
    <w:p>
      <w:pPr>
        <w:pStyle w:val="Code"/>
      </w:pPr>
      <w:r>
        <w:t xml:space="preserve">    -latch-warning-bg: #FFFBEB;</w:t>
      </w:r>
    </w:p>
    <w:p>
      <w:pPr>
        <w:pStyle w:val="Code"/>
      </w:pPr>
      <w:r>
        <w:t xml:space="preserve">    -latch-error: #B42318;</w:t>
      </w:r>
    </w:p>
    <w:p>
      <w:pPr>
        <w:pStyle w:val="Code"/>
      </w:pPr>
      <w:r>
        <w:t xml:space="preserve">    -latch-error-bg: #FEF2F2;</w:t>
      </w:r>
    </w:p>
    <w:p>
      <w:pPr>
        <w:pStyle w:val="Code"/>
      </w:pPr>
      <w:r>
        <w:t xml:space="preserve">    -latch-info: #1E40AF;</w:t>
      </w:r>
    </w:p>
    <w:p>
      <w:pPr>
        <w:pStyle w:val="Code"/>
      </w:pPr>
      <w:r>
        <w:t xml:space="preserve">    -latch-info-bg: #EFF6FF;</w:t>
      </w:r>
    </w:p>
    <w:p>
      <w:pPr>
        <w:pStyle w:val="Code"/>
      </w:pPr>
      <w:r>
        <w:t>}</w:t>
      </w:r>
    </w:p>
    <w:p>
      <w:pPr>
        <w:pStyle w:val="Heading3"/>
      </w:pPr>
      <w:r>
        <w:t>oscuro.css</w:t>
      </w:r>
    </w:p>
    <w:p>
      <w:pPr>
        <w:pStyle w:val="Code"/>
      </w:pPr>
      <w:r>
        <w:t>.root, .context-menu, .tooltip {</w:t>
      </w:r>
    </w:p>
    <w:p>
      <w:pPr>
        <w:pStyle w:val="Code"/>
      </w:pPr>
      <w:r>
        <w:t xml:space="preserve">    -latch-background: #0F1424;</w:t>
      </w:r>
    </w:p>
    <w:p>
      <w:pPr>
        <w:pStyle w:val="Code"/>
      </w:pPr>
      <w:r>
        <w:t xml:space="preserve">    -latch-surface: #182136;</w:t>
      </w:r>
    </w:p>
    <w:p>
      <w:pPr>
        <w:pStyle w:val="Code"/>
      </w:pPr>
      <w:r>
        <w:t xml:space="preserve">    -latch-elevated: #202C44;</w:t>
      </w:r>
    </w:p>
    <w:p>
      <w:pPr>
        <w:pStyle w:val="Code"/>
      </w:pPr>
      <w:r>
        <w:t xml:space="preserve">    -latch-text: #F1F5F9;</w:t>
      </w:r>
    </w:p>
    <w:p>
      <w:pPr>
        <w:pStyle w:val="Code"/>
      </w:pPr>
      <w:r>
        <w:t xml:space="preserve">    -latch-muted: #B7C3D8;</w:t>
      </w:r>
    </w:p>
    <w:p>
      <w:pPr>
        <w:pStyle w:val="Code"/>
      </w:pPr>
      <w:r>
        <w:t xml:space="preserve">    -latch-accent: #A5B4FC;</w:t>
      </w:r>
    </w:p>
    <w:p>
      <w:pPr>
        <w:pStyle w:val="Code"/>
      </w:pPr>
      <w:r>
        <w:t xml:space="preserve">    -latch-on-accent: #111827;</w:t>
      </w:r>
    </w:p>
    <w:p>
      <w:pPr>
        <w:pStyle w:val="Code"/>
      </w:pPr>
      <w:r>
        <w:t xml:space="preserve">    -latch-focus: #C4B5FD;</w:t>
      </w:r>
    </w:p>
    <w:p>
      <w:pPr>
        <w:pStyle w:val="Code"/>
      </w:pPr>
      <w:r>
        <w:t xml:space="preserve">    -latch-border: #94A3B8;</w:t>
      </w:r>
    </w:p>
    <w:p>
      <w:pPr>
        <w:pStyle w:val="Code"/>
      </w:pPr>
      <w:r>
        <w:t xml:space="preserve">    -latch-decorative: #334155;</w:t>
      </w:r>
    </w:p>
    <w:p>
      <w:pPr>
        <w:pStyle w:val="Code"/>
      </w:pPr>
      <w:r>
        <w:t xml:space="preserve">    -latch-hover: #202C44;</w:t>
      </w:r>
    </w:p>
    <w:p>
      <w:pPr>
        <w:pStyle w:val="Code"/>
      </w:pPr>
      <w:r>
        <w:t xml:space="preserve">    -latch-pressed: #2C3B59;</w:t>
      </w:r>
    </w:p>
    <w:p>
      <w:pPr>
        <w:pStyle w:val="Code"/>
      </w:pPr>
      <w:r>
        <w:t xml:space="preserve">    -latch-selection: #334155;</w:t>
      </w:r>
    </w:p>
    <w:p>
      <w:pPr>
        <w:pStyle w:val="Code"/>
      </w:pPr>
      <w:r>
        <w:t xml:space="preserve">    -latch-accent-hover: #C7D2FE;</w:t>
      </w:r>
    </w:p>
    <w:p>
      <w:pPr>
        <w:pStyle w:val="Code"/>
      </w:pPr>
      <w:r>
        <w:t xml:space="preserve">    -latch-accent-pressed: #818CF8;</w:t>
      </w:r>
    </w:p>
    <w:p>
      <w:pPr>
        <w:pStyle w:val="Code"/>
      </w:pPr>
      <w:r>
        <w:t xml:space="preserve">    -latch-disabled-bg: #28344B;</w:t>
      </w:r>
    </w:p>
    <w:p>
      <w:pPr>
        <w:pStyle w:val="Code"/>
      </w:pPr>
      <w:r>
        <w:t xml:space="preserve">    -latch-disabled-text: #B7C3D8;</w:t>
      </w:r>
    </w:p>
    <w:p>
      <w:pPr>
        <w:pStyle w:val="Code"/>
      </w:pPr>
      <w:r>
        <w:t xml:space="preserve">    -latch-success: #86EFAC;</w:t>
      </w:r>
    </w:p>
    <w:p>
      <w:pPr>
        <w:pStyle w:val="Code"/>
      </w:pPr>
      <w:r>
        <w:t xml:space="preserve">    -latch-success-bg: #12352A;</w:t>
      </w:r>
    </w:p>
    <w:p>
      <w:pPr>
        <w:pStyle w:val="Code"/>
      </w:pPr>
      <w:r>
        <w:t xml:space="preserve">    -latch-warning: #FDE68A;</w:t>
      </w:r>
    </w:p>
    <w:p>
      <w:pPr>
        <w:pStyle w:val="Code"/>
      </w:pPr>
      <w:r>
        <w:t xml:space="preserve">    -latch-warning-bg: #3A2E16;</w:t>
      </w:r>
    </w:p>
    <w:p>
      <w:pPr>
        <w:pStyle w:val="Code"/>
      </w:pPr>
      <w:r>
        <w:t xml:space="preserve">    -latch-error: #FCA5A5;</w:t>
      </w:r>
    </w:p>
    <w:p>
      <w:pPr>
        <w:pStyle w:val="Code"/>
      </w:pPr>
      <w:r>
        <w:t xml:space="preserve">    -latch-error-bg: #3B2028;</w:t>
      </w:r>
    </w:p>
    <w:p>
      <w:pPr>
        <w:pStyle w:val="Code"/>
      </w:pPr>
      <w:r>
        <w:t xml:space="preserve">    -latch-info: #93C5FD;</w:t>
      </w:r>
    </w:p>
    <w:p>
      <w:pPr>
        <w:pStyle w:val="Code"/>
      </w:pPr>
      <w:r>
        <w:t xml:space="preserve">    -latch-info-bg: #1A3048;</w:t>
      </w:r>
    </w:p>
    <w:p>
      <w:pPr>
        <w:pStyle w:val="Code"/>
      </w:pPr>
      <w:r>
        <w:t>}</w:t>
      </w:r>
    </w:p>
    <w:p>
      <w:pPr>
        <w:pStyle w:val="Heading2"/>
      </w:pPr>
      <w:r>
        <w:t>Estilos Compartidos de Componentes</w:t>
      </w:r>
    </w:p>
    <w:p>
      <w:r>
        <w:t>La hoja compartida aplica la paleta semántica a los estados usados por los controles de Latch. Las tablas conservan cuarenta unidades como altura inicial y el controlador ampliará las celdas cuando una columna requiera texto multilínea. El anillo de foco queda fuera del fondo de la acción primaria para comparar su color con la superficie uniforme. Los mensajes de error utilizan rótulos con ajuste de línea y el borde propio del campo. El modo sin efectos elimina el fondo decorativo; la geometría, los colores funcionales y la semántica del formulario siguen disponibles en los dos temas.</w:t>
      </w:r>
    </w:p>
    <w:p>
      <w:pPr>
        <w:pStyle w:val="Code"/>
      </w:pPr>
      <w:r>
        <w:t>/* Latch: recursos nativos JavaFX 21. Especificación de referencia. */</w:t>
      </w:r>
    </w:p>
    <w:p>
      <w:pPr>
        <w:pStyle w:val="Code"/>
      </w:pPr>
      <w:r>
        <w:t>.root {</w:t>
      </w:r>
    </w:p>
    <w:p>
      <w:pPr>
        <w:pStyle w:val="Code"/>
      </w:pPr>
      <w:r>
        <w:t xml:space="preserve">    -fx-font-family: "Segoe UI";</w:t>
      </w:r>
    </w:p>
    <w:p>
      <w:pPr>
        <w:pStyle w:val="Code"/>
      </w:pPr>
      <w:r>
        <w:t xml:space="preserve">    -fx-font-size: 14px;</w:t>
      </w:r>
    </w:p>
    <w:p>
      <w:pPr>
        <w:pStyle w:val="Code"/>
      </w:pPr>
      <w:r>
        <w:t xml:space="preserve">    -fx-background-color: -latch-background;</w:t>
      </w:r>
    </w:p>
    <w:p>
      <w:pPr>
        <w:pStyle w:val="Code"/>
      </w:pPr>
      <w:r>
        <w:t xml:space="preserve">    -fx-base: -latch-surface;</w:t>
      </w:r>
    </w:p>
    <w:p>
      <w:pPr>
        <w:pStyle w:val="Code"/>
      </w:pPr>
      <w:r>
        <w:t xml:space="preserve">    -fx-control-inner-background: -latch-surface;</w:t>
      </w:r>
    </w:p>
    <w:p>
      <w:pPr>
        <w:pStyle w:val="Code"/>
      </w:pPr>
      <w:r>
        <w:t xml:space="preserve">    -fx-text-background-color: -latch-text;</w:t>
      </w:r>
    </w:p>
    <w:p>
      <w:pPr>
        <w:pStyle w:val="Code"/>
      </w:pPr>
      <w:r>
        <w:t xml:space="preserve">    -fx-text-inner-color: -latch-text;</w:t>
      </w:r>
    </w:p>
    <w:p>
      <w:pPr>
        <w:pStyle w:val="Code"/>
      </w:pPr>
      <w:r>
        <w:t xml:space="preserve">    -fx-accent: -latch-accent;</w:t>
      </w:r>
    </w:p>
    <w:p>
      <w:pPr>
        <w:pStyle w:val="Code"/>
      </w:pPr>
      <w:r>
        <w:t xml:space="preserve">    -fx-focus-color: -latch-focus;</w:t>
      </w:r>
    </w:p>
    <w:p>
      <w:pPr>
        <w:pStyle w:val="Code"/>
      </w:pPr>
      <w:r>
        <w:t xml:space="preserve">    -fx-faint-focus-color: transparent;</w:t>
      </w:r>
    </w:p>
    <w:p>
      <w:pPr>
        <w:pStyle w:val="Code"/>
      </w:pPr>
      <w:r>
        <w:t>}</w:t>
      </w:r>
    </w:p>
    <w:p>
      <w:pPr>
        <w:pStyle w:val="Code"/>
      </w:pPr>
      <w:r>
        <w:t>.surface, .dialog-pane {</w:t>
      </w:r>
    </w:p>
    <w:p>
      <w:pPr>
        <w:pStyle w:val="Code"/>
      </w:pPr>
      <w:r>
        <w:t xml:space="preserve">    -fx-background-color: -latch-surface;</w:t>
      </w:r>
    </w:p>
    <w:p>
      <w:pPr>
        <w:pStyle w:val="Code"/>
      </w:pPr>
      <w:r>
        <w:t xml:space="preserve">    -fx-background-radius: 12;</w:t>
      </w:r>
    </w:p>
    <w:p>
      <w:pPr>
        <w:pStyle w:val="Code"/>
      </w:pPr>
      <w:r>
        <w:t xml:space="preserve">    -fx-padding: 24;</w:t>
      </w:r>
    </w:p>
    <w:p>
      <w:pPr>
        <w:pStyle w:val="Code"/>
      </w:pPr>
      <w:r>
        <w:t>}</w:t>
      </w:r>
    </w:p>
    <w:p>
      <w:pPr>
        <w:pStyle w:val="Code"/>
      </w:pPr>
      <w:r>
        <w:t>.label {</w:t>
      </w:r>
    </w:p>
    <w:p>
      <w:pPr>
        <w:pStyle w:val="Code"/>
      </w:pPr>
      <w:r>
        <w:t xml:space="preserve">    -fx-text-fill: -latch-text;</w:t>
      </w:r>
    </w:p>
    <w:p>
      <w:pPr>
        <w:pStyle w:val="Code"/>
      </w:pPr>
      <w:r>
        <w:t>}</w:t>
      </w:r>
    </w:p>
    <w:p>
      <w:pPr>
        <w:pStyle w:val="Code"/>
      </w:pPr>
      <w:r>
        <w:t>.text {</w:t>
      </w:r>
    </w:p>
    <w:p>
      <w:pPr>
        <w:pStyle w:val="Code"/>
      </w:pPr>
      <w:r>
        <w:t xml:space="preserve">    -fx-fill: -latch-text;</w:t>
      </w:r>
    </w:p>
    <w:p>
      <w:pPr>
        <w:pStyle w:val="Code"/>
      </w:pPr>
      <w:r>
        <w:t>}</w:t>
      </w:r>
    </w:p>
    <w:p>
      <w:pPr>
        <w:pStyle w:val="Code"/>
      </w:pPr>
      <w:r>
        <w:t>.dialog-pane {</w:t>
      </w:r>
    </w:p>
    <w:p>
      <w:pPr>
        <w:pStyle w:val="Code"/>
      </w:pPr>
      <w:r>
        <w:t xml:space="preserve">    -fx-effect: dropshadow(gaussian, rgba(0,0,0,0.14), 12, 0, 0, 4);</w:t>
      </w:r>
    </w:p>
    <w:p>
      <w:pPr>
        <w:pStyle w:val="Code"/>
      </w:pPr>
      <w:r>
        <w:t xml:space="preserve">    -fx-border-color: -latch-decorative;</w:t>
      </w:r>
    </w:p>
    <w:p>
      <w:pPr>
        <w:pStyle w:val="Code"/>
      </w:pPr>
      <w:r>
        <w:t xml:space="preserve">    -fx-border-radius: 12;</w:t>
      </w:r>
    </w:p>
    <w:p>
      <w:pPr>
        <w:pStyle w:val="Code"/>
      </w:pPr>
      <w:r>
        <w:t>}</w:t>
      </w:r>
    </w:p>
    <w:p>
      <w:pPr>
        <w:pStyle w:val="Code"/>
      </w:pPr>
      <w:r>
        <w:t>.muted {</w:t>
      </w:r>
    </w:p>
    <w:p>
      <w:pPr>
        <w:pStyle w:val="Code"/>
      </w:pPr>
      <w:r>
        <w:t xml:space="preserve">    -fx-text-fill: -latch-muted;</w:t>
      </w:r>
    </w:p>
    <w:p>
      <w:pPr>
        <w:pStyle w:val="Code"/>
      </w:pPr>
      <w:r>
        <w:t xml:space="preserve">    -fx-font-size: 12px;</w:t>
      </w:r>
    </w:p>
    <w:p>
      <w:pPr>
        <w:pStyle w:val="Code"/>
      </w:pPr>
      <w:r>
        <w:t>}</w:t>
      </w:r>
    </w:p>
    <w:p>
      <w:pPr>
        <w:pStyle w:val="Code"/>
      </w:pPr>
      <w:r>
        <w:t>.view-title {</w:t>
      </w:r>
    </w:p>
    <w:p>
      <w:pPr>
        <w:pStyle w:val="Code"/>
      </w:pPr>
      <w:r>
        <w:t xml:space="preserve">    -fx-font-size: 28px;</w:t>
      </w:r>
    </w:p>
    <w:p>
      <w:pPr>
        <w:pStyle w:val="Code"/>
      </w:pPr>
      <w:r>
        <w:t xml:space="preserve">    -fx-font-weight: bold;</w:t>
      </w:r>
    </w:p>
    <w:p>
      <w:pPr>
        <w:pStyle w:val="Code"/>
      </w:pPr>
      <w:r>
        <w:t>}</w:t>
      </w:r>
    </w:p>
    <w:p>
      <w:pPr>
        <w:pStyle w:val="Code"/>
      </w:pPr>
      <w:r>
        <w:t>.section-title {</w:t>
      </w:r>
    </w:p>
    <w:p>
      <w:pPr>
        <w:pStyle w:val="Code"/>
      </w:pPr>
      <w:r>
        <w:t xml:space="preserve">    -fx-font-size: 18px;</w:t>
      </w:r>
    </w:p>
    <w:p>
      <w:pPr>
        <w:pStyle w:val="Code"/>
      </w:pPr>
      <w:r>
        <w:t xml:space="preserve">    -fx-font-weight: bold;</w:t>
      </w:r>
    </w:p>
    <w:p>
      <w:pPr>
        <w:pStyle w:val="Code"/>
      </w:pPr>
      <w:r>
        <w:t>}</w:t>
      </w:r>
    </w:p>
    <w:p>
      <w:pPr>
        <w:pStyle w:val="Code"/>
      </w:pPr>
      <w:r>
        <w:t>.error-message {</w:t>
      </w:r>
    </w:p>
    <w:p>
      <w:pPr>
        <w:pStyle w:val="Code"/>
      </w:pPr>
      <w:r>
        <w:t xml:space="preserve">    -fx-text-fill: -latch-error;</w:t>
      </w:r>
    </w:p>
    <w:p>
      <w:pPr>
        <w:pStyle w:val="Code"/>
      </w:pPr>
      <w:r>
        <w:t xml:space="preserve">    -fx-wrap-text: true;</w:t>
      </w:r>
    </w:p>
    <w:p>
      <w:pPr>
        <w:pStyle w:val="Code"/>
      </w:pPr>
      <w:r>
        <w:t>}</w:t>
      </w:r>
    </w:p>
    <w:p>
      <w:pPr>
        <w:pStyle w:val="Code"/>
      </w:pPr>
      <w:r>
        <w:t>.success-message {</w:t>
      </w:r>
    </w:p>
    <w:p>
      <w:pPr>
        <w:pStyle w:val="Code"/>
      </w:pPr>
      <w:r>
        <w:t xml:space="preserve">    -fx-text-fill: -latch-success;</w:t>
      </w:r>
    </w:p>
    <w:p>
      <w:pPr>
        <w:pStyle w:val="Code"/>
      </w:pPr>
      <w:r>
        <w:t xml:space="preserve">    -fx-wrap-text: true;</w:t>
      </w:r>
    </w:p>
    <w:p>
      <w:pPr>
        <w:pStyle w:val="Code"/>
      </w:pPr>
      <w:r>
        <w:t>}</w:t>
      </w:r>
    </w:p>
    <w:p>
      <w:pPr>
        <w:pStyle w:val="Code"/>
      </w:pPr>
      <w:r>
        <w:t>.info-message {</w:t>
      </w:r>
    </w:p>
    <w:p>
      <w:pPr>
        <w:pStyle w:val="Code"/>
      </w:pPr>
      <w:r>
        <w:t xml:space="preserve">    -fx-text-fill: -latch-info;</w:t>
      </w:r>
    </w:p>
    <w:p>
      <w:pPr>
        <w:pStyle w:val="Code"/>
      </w:pPr>
      <w:r>
        <w:t xml:space="preserve">    -fx-wrap-text: true;</w:t>
      </w:r>
    </w:p>
    <w:p>
      <w:pPr>
        <w:pStyle w:val="Code"/>
      </w:pPr>
      <w:r>
        <w:t>}</w:t>
      </w:r>
    </w:p>
    <w:p>
      <w:pPr>
        <w:pStyle w:val="Code"/>
      </w:pPr>
      <w:r>
        <w:t>.warning-message {</w:t>
      </w:r>
    </w:p>
    <w:p>
      <w:pPr>
        <w:pStyle w:val="Code"/>
      </w:pPr>
      <w:r>
        <w:t xml:space="preserve">    -fx-text-fill: -latch-warning;</w:t>
      </w:r>
    </w:p>
    <w:p>
      <w:pPr>
        <w:pStyle w:val="Code"/>
      </w:pPr>
      <w:r>
        <w:t xml:space="preserve">    -fx-wrap-text: true;</w:t>
      </w:r>
    </w:p>
    <w:p>
      <w:pPr>
        <w:pStyle w:val="Code"/>
      </w:pPr>
      <w:r>
        <w:t>}</w:t>
      </w:r>
    </w:p>
    <w:p>
      <w:pPr>
        <w:pStyle w:val="Code"/>
      </w:pPr>
      <w:r>
        <w:t>.button, .toggle-button {</w:t>
      </w:r>
    </w:p>
    <w:p>
      <w:pPr>
        <w:pStyle w:val="Code"/>
      </w:pPr>
      <w:r>
        <w:t xml:space="preserve">    -fx-background-color: -latch-surface;</w:t>
      </w:r>
    </w:p>
    <w:p>
      <w:pPr>
        <w:pStyle w:val="Code"/>
      </w:pPr>
      <w:r>
        <w:t xml:space="preserve">    -fx-text-fill: -latch-text;</w:t>
      </w:r>
    </w:p>
    <w:p>
      <w:pPr>
        <w:pStyle w:val="Code"/>
      </w:pPr>
      <w:r>
        <w:t xml:space="preserve">    -fx-border-color: -latch-border;</w:t>
      </w:r>
    </w:p>
    <w:p>
      <w:pPr>
        <w:pStyle w:val="Code"/>
      </w:pPr>
      <w:r>
        <w:t xml:space="preserve">    -fx-border-radius: 8;</w:t>
      </w:r>
    </w:p>
    <w:p>
      <w:pPr>
        <w:pStyle w:val="Code"/>
      </w:pPr>
      <w:r>
        <w:t xml:space="preserve">    -fx-background-radius: 8;</w:t>
      </w:r>
    </w:p>
    <w:p>
      <w:pPr>
        <w:pStyle w:val="Code"/>
      </w:pPr>
      <w:r>
        <w:t xml:space="preserve">    -fx-min-height: 36;</w:t>
      </w:r>
    </w:p>
    <w:p>
      <w:pPr>
        <w:pStyle w:val="Code"/>
      </w:pPr>
      <w:r>
        <w:t xml:space="preserve">    -fx-padding: 7 16;</w:t>
      </w:r>
    </w:p>
    <w:p>
      <w:pPr>
        <w:pStyle w:val="Code"/>
      </w:pPr>
      <w:r>
        <w:t xml:space="preserve">    -fx-cursor: hand;</w:t>
      </w:r>
    </w:p>
    <w:p>
      <w:pPr>
        <w:pStyle w:val="Code"/>
      </w:pPr>
      <w:r>
        <w:t>}</w:t>
      </w:r>
    </w:p>
    <w:p>
      <w:pPr>
        <w:pStyle w:val="Code"/>
      </w:pPr>
      <w:r>
        <w:t>.button:hover, .toggle-button:hover {</w:t>
      </w:r>
    </w:p>
    <w:p>
      <w:pPr>
        <w:pStyle w:val="Code"/>
      </w:pPr>
      <w:r>
        <w:t xml:space="preserve">    -fx-background-color: -latch-hover;</w:t>
      </w:r>
    </w:p>
    <w:p>
      <w:pPr>
        <w:pStyle w:val="Code"/>
      </w:pPr>
      <w:r>
        <w:t>}</w:t>
      </w:r>
    </w:p>
    <w:p>
      <w:pPr>
        <w:pStyle w:val="Code"/>
      </w:pPr>
      <w:r>
        <w:t>.button:pressed, .toggle-button:pressed {</w:t>
      </w:r>
    </w:p>
    <w:p>
      <w:pPr>
        <w:pStyle w:val="Code"/>
      </w:pPr>
      <w:r>
        <w:t xml:space="preserve">    -fx-background-color: -latch-pressed;</w:t>
      </w:r>
    </w:p>
    <w:p>
      <w:pPr>
        <w:pStyle w:val="Code"/>
      </w:pPr>
      <w:r>
        <w:t>}</w:t>
      </w:r>
    </w:p>
    <w:p>
      <w:pPr>
        <w:pStyle w:val="Code"/>
      </w:pPr>
      <w:r>
        <w:t>.button.primary, .toggle-button:selected {</w:t>
      </w:r>
    </w:p>
    <w:p>
      <w:pPr>
        <w:pStyle w:val="Code"/>
      </w:pPr>
      <w:r>
        <w:t xml:space="preserve">    -fx-background-color: -latch-accent;</w:t>
      </w:r>
    </w:p>
    <w:p>
      <w:pPr>
        <w:pStyle w:val="Code"/>
      </w:pPr>
      <w:r>
        <w:t xml:space="preserve">    -fx-text-fill: -latch-on-accent;</w:t>
      </w:r>
    </w:p>
    <w:p>
      <w:pPr>
        <w:pStyle w:val="Code"/>
      </w:pPr>
      <w:r>
        <w:t xml:space="preserve">    -fx-border-color: -latch-accent;</w:t>
      </w:r>
    </w:p>
    <w:p>
      <w:pPr>
        <w:pStyle w:val="Code"/>
      </w:pPr>
      <w:r>
        <w:t>}</w:t>
      </w:r>
    </w:p>
    <w:p>
      <w:pPr>
        <w:pStyle w:val="Code"/>
      </w:pPr>
      <w:r>
        <w:t>.button.primary:hover {</w:t>
      </w:r>
    </w:p>
    <w:p>
      <w:pPr>
        <w:pStyle w:val="Code"/>
      </w:pPr>
      <w:r>
        <w:t xml:space="preserve">    -fx-background-color: -latch-accent-hover;</w:t>
      </w:r>
    </w:p>
    <w:p>
      <w:pPr>
        <w:pStyle w:val="Code"/>
      </w:pPr>
      <w:r>
        <w:t>}</w:t>
      </w:r>
    </w:p>
    <w:p>
      <w:pPr>
        <w:pStyle w:val="Code"/>
      </w:pPr>
      <w:r>
        <w:t>.button.primary:pressed {</w:t>
      </w:r>
    </w:p>
    <w:p>
      <w:pPr>
        <w:pStyle w:val="Code"/>
      </w:pPr>
      <w:r>
        <w:t xml:space="preserve">    -fx-background-color: -latch-accent-pressed;</w:t>
      </w:r>
    </w:p>
    <w:p>
      <w:pPr>
        <w:pStyle w:val="Code"/>
      </w:pPr>
      <w:r>
        <w:t>}</w:t>
      </w:r>
    </w:p>
    <w:p>
      <w:pPr>
        <w:pStyle w:val="Code"/>
      </w:pPr>
      <w:r>
        <w:t>.button.danger {</w:t>
      </w:r>
    </w:p>
    <w:p>
      <w:pPr>
        <w:pStyle w:val="Code"/>
      </w:pPr>
      <w:r>
        <w:t xml:space="preserve">    -fx-text-fill: -latch-error;</w:t>
      </w:r>
    </w:p>
    <w:p>
      <w:pPr>
        <w:pStyle w:val="Code"/>
      </w:pPr>
      <w:r>
        <w:t>}</w:t>
      </w:r>
    </w:p>
    <w:p>
      <w:pPr>
        <w:pStyle w:val="Code"/>
      </w:pPr>
      <w:r>
        <w:t>.button:disabled, .toggle-button:disabled, .text-input:disabled,</w:t>
      </w:r>
    </w:p>
    <w:p>
      <w:pPr>
        <w:pStyle w:val="Code"/>
      </w:pPr>
      <w:r>
        <w:t>.combo-box:disabled, .date-picker:disabled, .check-box:disabled,</w:t>
      </w:r>
    </w:p>
    <w:p>
      <w:pPr>
        <w:pStyle w:val="Code"/>
      </w:pPr>
      <w:r>
        <w:t>.radio-button:disabled {</w:t>
      </w:r>
    </w:p>
    <w:p>
      <w:pPr>
        <w:pStyle w:val="Code"/>
      </w:pPr>
      <w:r>
        <w:t xml:space="preserve">    -fx-opacity: 1;</w:t>
      </w:r>
    </w:p>
    <w:p>
      <w:pPr>
        <w:pStyle w:val="Code"/>
      </w:pPr>
      <w:r>
        <w:t xml:space="preserve">    -fx-background-color: -latch-disabled-bg;</w:t>
      </w:r>
    </w:p>
    <w:p>
      <w:pPr>
        <w:pStyle w:val="Code"/>
      </w:pPr>
      <w:r>
        <w:t xml:space="preserve">    -fx-text-fill: -latch-disabled-text;</w:t>
      </w:r>
    </w:p>
    <w:p>
      <w:pPr>
        <w:pStyle w:val="Code"/>
      </w:pPr>
      <w:r>
        <w:t xml:space="preserve">    -fx-cursor: default;</w:t>
      </w:r>
    </w:p>
    <w:p>
      <w:pPr>
        <w:pStyle w:val="Code"/>
      </w:pPr>
      <w:r>
        <w:t>}</w:t>
      </w:r>
    </w:p>
    <w:p>
      <w:pPr>
        <w:pStyle w:val="Code"/>
      </w:pPr>
      <w:r>
        <w:t>.button:focused, .toggle-button:focused, .text-input:focused,</w:t>
      </w:r>
    </w:p>
    <w:p>
      <w:pPr>
        <w:pStyle w:val="Code"/>
      </w:pPr>
      <w:r>
        <w:t>.combo-box:focused, .date-picker:focused, .table-view:focused,</w:t>
      </w:r>
    </w:p>
    <w:p>
      <w:pPr>
        <w:pStyle w:val="Code"/>
      </w:pPr>
      <w:r>
        <w:t>.list-view:focused, .check-box:focused, .radio-button:focused,</w:t>
      </w:r>
    </w:p>
    <w:p>
      <w:pPr>
        <w:pStyle w:val="Code"/>
      </w:pPr>
      <w:r>
        <w:t>.pagination .button:focused, .tab:focused, .scroll-pane:focused {</w:t>
      </w:r>
    </w:p>
    <w:p>
      <w:pPr>
        <w:pStyle w:val="Code"/>
      </w:pPr>
      <w:r>
        <w:t xml:space="preserve">    -fx-border-color: -latch-focus;</w:t>
      </w:r>
    </w:p>
    <w:p>
      <w:pPr>
        <w:pStyle w:val="Code"/>
      </w:pPr>
      <w:r>
        <w:t xml:space="preserve">    -fx-border-width: 2;</w:t>
      </w:r>
    </w:p>
    <w:p>
      <w:pPr>
        <w:pStyle w:val="Code"/>
      </w:pPr>
      <w:r>
        <w:t xml:space="preserve">    -fx-border-insets: -4;</w:t>
      </w:r>
    </w:p>
    <w:p>
      <w:pPr>
        <w:pStyle w:val="Code"/>
      </w:pPr>
      <w:r>
        <w:t xml:space="preserve">    -fx-border-radius: 10;</w:t>
      </w:r>
    </w:p>
    <w:p>
      <w:pPr>
        <w:pStyle w:val="Code"/>
      </w:pPr>
      <w:r>
        <w:t>}</w:t>
      </w:r>
    </w:p>
    <w:p>
      <w:pPr>
        <w:pStyle w:val="Code"/>
      </w:pPr>
      <w:r>
        <w:t>.text-input, .combo-box, .date-picker {</w:t>
      </w:r>
    </w:p>
    <w:p>
      <w:pPr>
        <w:pStyle w:val="Code"/>
      </w:pPr>
      <w:r>
        <w:t xml:space="preserve">    -fx-background-color: -latch-surface;</w:t>
      </w:r>
    </w:p>
    <w:p>
      <w:pPr>
        <w:pStyle w:val="Code"/>
      </w:pPr>
      <w:r>
        <w:t xml:space="preserve">    -fx-text-fill: -latch-text;</w:t>
      </w:r>
    </w:p>
    <w:p>
      <w:pPr>
        <w:pStyle w:val="Code"/>
      </w:pPr>
      <w:r>
        <w:t xml:space="preserve">    -fx-prompt-text-fill: -latch-muted;</w:t>
      </w:r>
    </w:p>
    <w:p>
      <w:pPr>
        <w:pStyle w:val="Code"/>
      </w:pPr>
      <w:r>
        <w:t xml:space="preserve">    -fx-highlight-fill: -latch-selection;</w:t>
      </w:r>
    </w:p>
    <w:p>
      <w:pPr>
        <w:pStyle w:val="Code"/>
      </w:pPr>
      <w:r>
        <w:t xml:space="preserve">    -fx-highlight-text-fill: -latch-text;</w:t>
      </w:r>
    </w:p>
    <w:p>
      <w:pPr>
        <w:pStyle w:val="Code"/>
      </w:pPr>
      <w:r>
        <w:t xml:space="preserve">    -fx-border-color: -latch-border;</w:t>
      </w:r>
    </w:p>
    <w:p>
      <w:pPr>
        <w:pStyle w:val="Code"/>
      </w:pPr>
      <w:r>
        <w:t xml:space="preserve">    -fx-border-width: 1;</w:t>
      </w:r>
    </w:p>
    <w:p>
      <w:pPr>
        <w:pStyle w:val="Code"/>
      </w:pPr>
      <w:r>
        <w:t xml:space="preserve">    -fx-border-radius: 8;</w:t>
      </w:r>
    </w:p>
    <w:p>
      <w:pPr>
        <w:pStyle w:val="Code"/>
      </w:pPr>
      <w:r>
        <w:t xml:space="preserve">    -fx-background-radius: 8;</w:t>
      </w:r>
    </w:p>
    <w:p>
      <w:pPr>
        <w:pStyle w:val="Code"/>
      </w:pPr>
      <w:r>
        <w:t xml:space="preserve">    -fx-min-height: 36;</w:t>
      </w:r>
    </w:p>
    <w:p>
      <w:pPr>
        <w:pStyle w:val="Code"/>
      </w:pPr>
      <w:r>
        <w:t xml:space="preserve">    -fx-padding: 7 12;</w:t>
      </w:r>
    </w:p>
    <w:p>
      <w:pPr>
        <w:pStyle w:val="Code"/>
      </w:pPr>
      <w:r>
        <w:t>}</w:t>
      </w:r>
    </w:p>
    <w:p>
      <w:pPr>
        <w:pStyle w:val="Code"/>
      </w:pPr>
      <w:r>
        <w:t>.text-input:hover, .combo-box:hover, .date-picker:hover {</w:t>
      </w:r>
    </w:p>
    <w:p>
      <w:pPr>
        <w:pStyle w:val="Code"/>
      </w:pPr>
      <w:r>
        <w:t xml:space="preserve">    -fx-border-color: -latch-focus;</w:t>
      </w:r>
    </w:p>
    <w:p>
      <w:pPr>
        <w:pStyle w:val="Code"/>
      </w:pPr>
      <w:r>
        <w:t>}</w:t>
      </w:r>
    </w:p>
    <w:p>
      <w:pPr>
        <w:pStyle w:val="Code"/>
      </w:pPr>
      <w:r>
        <w:t>.text-input:invalid, .combo-box:invalid, .date-picker:invalid {</w:t>
      </w:r>
    </w:p>
    <w:p>
      <w:pPr>
        <w:pStyle w:val="Code"/>
      </w:pPr>
      <w:r>
        <w:t xml:space="preserve">    -fx-border-color: -latch-error;</w:t>
      </w:r>
    </w:p>
    <w:p>
      <w:pPr>
        <w:pStyle w:val="Code"/>
      </w:pPr>
      <w:r>
        <w:t xml:space="preserve">    -fx-border-width: 2;</w:t>
      </w:r>
    </w:p>
    <w:p>
      <w:pPr>
        <w:pStyle w:val="Code"/>
      </w:pPr>
      <w:r>
        <w:t>}</w:t>
      </w:r>
    </w:p>
    <w:p>
      <w:pPr>
        <w:pStyle w:val="Code"/>
      </w:pPr>
      <w:r>
        <w:t>.text-input:invalid:focused, .combo-box:invalid:focused,</w:t>
      </w:r>
    </w:p>
    <w:p>
      <w:pPr>
        <w:pStyle w:val="Code"/>
      </w:pPr>
      <w:r>
        <w:t>.date-picker:invalid:focused {</w:t>
      </w:r>
    </w:p>
    <w:p>
      <w:pPr>
        <w:pStyle w:val="Code"/>
      </w:pPr>
      <w:r>
        <w:t xml:space="preserve">    -fx-border-color: -latch-focus, -latch-error;</w:t>
      </w:r>
    </w:p>
    <w:p>
      <w:pPr>
        <w:pStyle w:val="Code"/>
      </w:pPr>
      <w:r>
        <w:t xml:space="preserve">    -fx-border-insets: -4, 0;</w:t>
      </w:r>
    </w:p>
    <w:p>
      <w:pPr>
        <w:pStyle w:val="Code"/>
      </w:pPr>
      <w:r>
        <w:t xml:space="preserve">    -fx-border-width: 2, 2;</w:t>
      </w:r>
    </w:p>
    <w:p>
      <w:pPr>
        <w:pStyle w:val="Code"/>
      </w:pPr>
      <w:r>
        <w:t>}</w:t>
      </w:r>
    </w:p>
    <w:p>
      <w:pPr>
        <w:pStyle w:val="Code"/>
      </w:pPr>
      <w:r>
        <w:t>.text-area .content {</w:t>
      </w:r>
    </w:p>
    <w:p>
      <w:pPr>
        <w:pStyle w:val="Code"/>
      </w:pPr>
      <w:r>
        <w:t xml:space="preserve">    -fx-background-color: -latch-surface;</w:t>
      </w:r>
    </w:p>
    <w:p>
      <w:pPr>
        <w:pStyle w:val="Code"/>
      </w:pPr>
      <w:r>
        <w:t>}</w:t>
      </w:r>
    </w:p>
    <w:p>
      <w:pPr>
        <w:pStyle w:val="Code"/>
      </w:pPr>
      <w:r>
        <w:t>.combo-box .list-cell, .date-picker .text-field {</w:t>
      </w:r>
    </w:p>
    <w:p>
      <w:pPr>
        <w:pStyle w:val="Code"/>
      </w:pPr>
      <w:r>
        <w:t xml:space="preserve">    -fx-text-fill: -latch-text;</w:t>
      </w:r>
    </w:p>
    <w:p>
      <w:pPr>
        <w:pStyle w:val="Code"/>
      </w:pPr>
      <w:r>
        <w:t xml:space="preserve">    -fx-background-color: -latch-surface;</w:t>
      </w:r>
    </w:p>
    <w:p>
      <w:pPr>
        <w:pStyle w:val="Code"/>
      </w:pPr>
      <w:r>
        <w:t>}</w:t>
      </w:r>
    </w:p>
    <w:p>
      <w:pPr>
        <w:pStyle w:val="Code"/>
      </w:pPr>
      <w:r>
        <w:t>.combo-box .arrow, .date-picker .arrow {</w:t>
      </w:r>
    </w:p>
    <w:p>
      <w:pPr>
        <w:pStyle w:val="Code"/>
      </w:pPr>
      <w:r>
        <w:t xml:space="preserve">    -fx-background-color: -latch-text;</w:t>
      </w:r>
    </w:p>
    <w:p>
      <w:pPr>
        <w:pStyle w:val="Code"/>
      </w:pPr>
      <w:r>
        <w:t>}</w:t>
      </w:r>
    </w:p>
    <w:p>
      <w:pPr>
        <w:pStyle w:val="Code"/>
      </w:pPr>
      <w:r>
        <w:t>.combo-box-popup .list-view, .context-menu, .tooltip,</w:t>
      </w:r>
    </w:p>
    <w:p>
      <w:pPr>
        <w:pStyle w:val="Code"/>
      </w:pPr>
      <w:r>
        <w:t>.date-picker-popup {</w:t>
      </w:r>
    </w:p>
    <w:p>
      <w:pPr>
        <w:pStyle w:val="Code"/>
      </w:pPr>
      <w:r>
        <w:t xml:space="preserve">    -fx-background-color: -latch-elevated;</w:t>
      </w:r>
    </w:p>
    <w:p>
      <w:pPr>
        <w:pStyle w:val="Code"/>
      </w:pPr>
      <w:r>
        <w:t xml:space="preserve">    -fx-border-color: -latch-border;</w:t>
      </w:r>
    </w:p>
    <w:p>
      <w:pPr>
        <w:pStyle w:val="Code"/>
      </w:pPr>
      <w:r>
        <w:t xml:space="preserve">    -fx-border-width: 1;</w:t>
      </w:r>
    </w:p>
    <w:p>
      <w:pPr>
        <w:pStyle w:val="Code"/>
      </w:pPr>
      <w:r>
        <w:t xml:space="preserve">    -fx-background-radius: 8;</w:t>
      </w:r>
    </w:p>
    <w:p>
      <w:pPr>
        <w:pStyle w:val="Code"/>
      </w:pPr>
      <w:r>
        <w:t xml:space="preserve">    -fx-padding: 8;</w:t>
      </w:r>
    </w:p>
    <w:p>
      <w:pPr>
        <w:pStyle w:val="Code"/>
      </w:pPr>
      <w:r>
        <w:t>}</w:t>
      </w:r>
    </w:p>
    <w:p>
      <w:pPr>
        <w:pStyle w:val="Code"/>
      </w:pPr>
      <w:r>
        <w:t>.list-view, .table-view, .scroll-pane,</w:t>
      </w:r>
    </w:p>
    <w:p>
      <w:pPr>
        <w:pStyle w:val="Code"/>
      </w:pPr>
      <w:r>
        <w:t>.scroll-pane &gt; .viewport {</w:t>
      </w:r>
    </w:p>
    <w:p>
      <w:pPr>
        <w:pStyle w:val="Code"/>
      </w:pPr>
      <w:r>
        <w:t xml:space="preserve">    -fx-background-color: -latch-surface;</w:t>
      </w:r>
    </w:p>
    <w:p>
      <w:pPr>
        <w:pStyle w:val="Code"/>
      </w:pPr>
      <w:r>
        <w:t>}</w:t>
      </w:r>
    </w:p>
    <w:p>
      <w:pPr>
        <w:pStyle w:val="Code"/>
      </w:pPr>
      <w:r>
        <w:t>.list-cell, .table-row-cell, .table-cell {</w:t>
      </w:r>
    </w:p>
    <w:p>
      <w:pPr>
        <w:pStyle w:val="Code"/>
      </w:pPr>
      <w:r>
        <w:t xml:space="preserve">    -fx-background-color: -latch-surface;</w:t>
      </w:r>
    </w:p>
    <w:p>
      <w:pPr>
        <w:pStyle w:val="Code"/>
      </w:pPr>
      <w:r>
        <w:t xml:space="preserve">    -fx-text-fill: -latch-text;</w:t>
      </w:r>
    </w:p>
    <w:p>
      <w:pPr>
        <w:pStyle w:val="Code"/>
      </w:pPr>
      <w:r>
        <w:t>}</w:t>
      </w:r>
    </w:p>
    <w:p>
      <w:pPr>
        <w:pStyle w:val="Code"/>
      </w:pPr>
      <w:r>
        <w:t>.table-view {</w:t>
      </w:r>
    </w:p>
    <w:p>
      <w:pPr>
        <w:pStyle w:val="Code"/>
      </w:pPr>
      <w:r>
        <w:t xml:space="preserve">    -fx-border-color: -latch-border;</w:t>
      </w:r>
    </w:p>
    <w:p>
      <w:pPr>
        <w:pStyle w:val="Code"/>
      </w:pPr>
      <w:r>
        <w:t xml:space="preserve">    -fx-border-radius: 8;</w:t>
      </w:r>
    </w:p>
    <w:p>
      <w:pPr>
        <w:pStyle w:val="Code"/>
      </w:pPr>
      <w:r>
        <w:t xml:space="preserve">    -fx-background-radius: 8;</w:t>
      </w:r>
    </w:p>
    <w:p>
      <w:pPr>
        <w:pStyle w:val="Code"/>
      </w:pPr>
      <w:r>
        <w:t xml:space="preserve">    -fx-padding: 1;</w:t>
      </w:r>
    </w:p>
    <w:p>
      <w:pPr>
        <w:pStyle w:val="Code"/>
      </w:pPr>
      <w:r>
        <w:t>}</w:t>
      </w:r>
    </w:p>
    <w:p>
      <w:pPr>
        <w:pStyle w:val="Code"/>
      </w:pPr>
      <w:r>
        <w:t>.table-row-cell {</w:t>
      </w:r>
    </w:p>
    <w:p>
      <w:pPr>
        <w:pStyle w:val="Code"/>
      </w:pPr>
      <w:r>
        <w:t xml:space="preserve">    -fx-cell-size: 40px;</w:t>
      </w:r>
    </w:p>
    <w:p>
      <w:pPr>
        <w:pStyle w:val="Code"/>
      </w:pPr>
      <w:r>
        <w:t>}</w:t>
      </w:r>
    </w:p>
    <w:p>
      <w:pPr>
        <w:pStyle w:val="Code"/>
      </w:pPr>
      <w:r>
        <w:t>.table-cell {</w:t>
      </w:r>
    </w:p>
    <w:p>
      <w:pPr>
        <w:pStyle w:val="Code"/>
      </w:pPr>
      <w:r>
        <w:t xml:space="preserve">    -fx-padding: 9 12;</w:t>
      </w:r>
    </w:p>
    <w:p>
      <w:pPr>
        <w:pStyle w:val="Code"/>
      </w:pPr>
      <w:r>
        <w:t xml:space="preserve">    -fx-border-color: transparent;</w:t>
      </w:r>
    </w:p>
    <w:p>
      <w:pPr>
        <w:pStyle w:val="Code"/>
      </w:pPr>
      <w:r>
        <w:t>}</w:t>
      </w:r>
    </w:p>
    <w:p>
      <w:pPr>
        <w:pStyle w:val="Code"/>
      </w:pPr>
      <w:r>
        <w:t>.table-view .column-header-background,</w:t>
      </w:r>
    </w:p>
    <w:p>
      <w:pPr>
        <w:pStyle w:val="Code"/>
      </w:pPr>
      <w:r>
        <w:t>.table-view .column-header, .table-view .filler {</w:t>
      </w:r>
    </w:p>
    <w:p>
      <w:pPr>
        <w:pStyle w:val="Code"/>
      </w:pPr>
      <w:r>
        <w:t xml:space="preserve">    -fx-background-color: -latch-hover;</w:t>
      </w:r>
    </w:p>
    <w:p>
      <w:pPr>
        <w:pStyle w:val="Code"/>
      </w:pPr>
      <w:r>
        <w:t>}</w:t>
      </w:r>
    </w:p>
    <w:p>
      <w:pPr>
        <w:pStyle w:val="Code"/>
      </w:pPr>
      <w:r>
        <w:t>.table-view .column-header .label {</w:t>
      </w:r>
    </w:p>
    <w:p>
      <w:pPr>
        <w:pStyle w:val="Code"/>
      </w:pPr>
      <w:r>
        <w:t xml:space="preserve">    -fx-text-fill: -latch-text;</w:t>
      </w:r>
    </w:p>
    <w:p>
      <w:pPr>
        <w:pStyle w:val="Code"/>
      </w:pPr>
      <w:r>
        <w:t>}</w:t>
      </w:r>
    </w:p>
    <w:p>
      <w:pPr>
        <w:pStyle w:val="Code"/>
      </w:pPr>
      <w:r>
        <w:t>.table-row-cell:hover, .table-row-cell:hover .table-cell,</w:t>
      </w:r>
    </w:p>
    <w:p>
      <w:pPr>
        <w:pStyle w:val="Code"/>
      </w:pPr>
      <w:r>
        <w:t>.list-cell:hover {</w:t>
      </w:r>
    </w:p>
    <w:p>
      <w:pPr>
        <w:pStyle w:val="Code"/>
      </w:pPr>
      <w:r>
        <w:t xml:space="preserve">    -fx-background-color: -latch-hover;</w:t>
      </w:r>
    </w:p>
    <w:p>
      <w:pPr>
        <w:pStyle w:val="Code"/>
      </w:pPr>
      <w:r>
        <w:t>}</w:t>
      </w:r>
    </w:p>
    <w:p>
      <w:pPr>
        <w:pStyle w:val="Code"/>
      </w:pPr>
      <w:r>
        <w:t>.table-row-cell:selected, .table-row-cell:selected .table-cell,</w:t>
      </w:r>
    </w:p>
    <w:p>
      <w:pPr>
        <w:pStyle w:val="Code"/>
      </w:pPr>
      <w:r>
        <w:t>.list-cell:selected {</w:t>
      </w:r>
    </w:p>
    <w:p>
      <w:pPr>
        <w:pStyle w:val="Code"/>
      </w:pPr>
      <w:r>
        <w:t xml:space="preserve">    -fx-background-color: -latch-selection;</w:t>
      </w:r>
    </w:p>
    <w:p>
      <w:pPr>
        <w:pStyle w:val="Code"/>
      </w:pPr>
      <w:r>
        <w:t xml:space="preserve">    -fx-text-fill: -latch-text;</w:t>
      </w:r>
    </w:p>
    <w:p>
      <w:pPr>
        <w:pStyle w:val="Code"/>
      </w:pPr>
      <w:r>
        <w:t>}</w:t>
      </w:r>
    </w:p>
    <w:p>
      <w:pPr>
        <w:pStyle w:val="Code"/>
      </w:pPr>
      <w:r>
        <w:t>.table-row-cell:selected {</w:t>
      </w:r>
    </w:p>
    <w:p>
      <w:pPr>
        <w:pStyle w:val="Code"/>
      </w:pPr>
      <w:r>
        <w:t xml:space="preserve">    -fx-border-color: -latch-border;</w:t>
      </w:r>
    </w:p>
    <w:p>
      <w:pPr>
        <w:pStyle w:val="Code"/>
      </w:pPr>
      <w:r>
        <w:t xml:space="preserve">    -fx-border-width: 1 1 1 4;</w:t>
      </w:r>
    </w:p>
    <w:p>
      <w:pPr>
        <w:pStyle w:val="Code"/>
      </w:pPr>
      <w:r>
        <w:t>}</w:t>
      </w:r>
    </w:p>
    <w:p>
      <w:pPr>
        <w:pStyle w:val="Code"/>
      </w:pPr>
      <w:r>
        <w:t>.table-row-cell:focused {</w:t>
      </w:r>
    </w:p>
    <w:p>
      <w:pPr>
        <w:pStyle w:val="Code"/>
      </w:pPr>
      <w:r>
        <w:t xml:space="preserve">    -fx-border-color: -latch-focus;</w:t>
      </w:r>
    </w:p>
    <w:p>
      <w:pPr>
        <w:pStyle w:val="Code"/>
      </w:pPr>
      <w:r>
        <w:t xml:space="preserve">    -fx-border-width: 2;</w:t>
      </w:r>
    </w:p>
    <w:p>
      <w:pPr>
        <w:pStyle w:val="Code"/>
      </w:pPr>
      <w:r>
        <w:t>}</w:t>
      </w:r>
    </w:p>
    <w:p>
      <w:pPr>
        <w:pStyle w:val="Code"/>
      </w:pPr>
      <w:r>
        <w:t>.table-row-cell:empty, .table-row-cell:empty .table-cell {</w:t>
      </w:r>
    </w:p>
    <w:p>
      <w:pPr>
        <w:pStyle w:val="Code"/>
      </w:pPr>
      <w:r>
        <w:t xml:space="preserve">    -fx-background-color: -latch-surface;</w:t>
      </w:r>
    </w:p>
    <w:p>
      <w:pPr>
        <w:pStyle w:val="Code"/>
      </w:pPr>
      <w:r>
        <w:t xml:space="preserve">    -fx-border-color: transparent;</w:t>
      </w:r>
    </w:p>
    <w:p>
      <w:pPr>
        <w:pStyle w:val="Code"/>
      </w:pPr>
      <w:r>
        <w:t>}</w:t>
      </w:r>
    </w:p>
    <w:p>
      <w:pPr>
        <w:pStyle w:val="Code"/>
      </w:pPr>
      <w:r>
        <w:t>.money {</w:t>
      </w:r>
    </w:p>
    <w:p>
      <w:pPr>
        <w:pStyle w:val="Code"/>
      </w:pPr>
      <w:r>
        <w:t xml:space="preserve">    -fx-alignment: CENTER-RIGHT;</w:t>
      </w:r>
    </w:p>
    <w:p>
      <w:pPr>
        <w:pStyle w:val="Code"/>
      </w:pPr>
      <w:r>
        <w:t>}</w:t>
      </w:r>
    </w:p>
    <w:p>
      <w:pPr>
        <w:pStyle w:val="Code"/>
      </w:pPr>
      <w:r>
        <w:t>.menu-bar, .tool-bar {</w:t>
      </w:r>
    </w:p>
    <w:p>
      <w:pPr>
        <w:pStyle w:val="Code"/>
      </w:pPr>
      <w:r>
        <w:t xml:space="preserve">    -fx-background-color: -latch-surface;</w:t>
      </w:r>
    </w:p>
    <w:p>
      <w:pPr>
        <w:pStyle w:val="Code"/>
      </w:pPr>
      <w:r>
        <w:t xml:space="preserve">    -fx-padding: 8 12;</w:t>
      </w:r>
    </w:p>
    <w:p>
      <w:pPr>
        <w:pStyle w:val="Code"/>
      </w:pPr>
      <w:r>
        <w:t>}</w:t>
      </w:r>
    </w:p>
    <w:p>
      <w:pPr>
        <w:pStyle w:val="Code"/>
      </w:pPr>
      <w:r>
        <w:t>.menu, .menu-item {</w:t>
      </w:r>
    </w:p>
    <w:p>
      <w:pPr>
        <w:pStyle w:val="Code"/>
      </w:pPr>
      <w:r>
        <w:t xml:space="preserve">    -fx-background-color: -latch-elevated;</w:t>
      </w:r>
    </w:p>
    <w:p>
      <w:pPr>
        <w:pStyle w:val="Code"/>
      </w:pPr>
      <w:r>
        <w:t>}</w:t>
      </w:r>
    </w:p>
    <w:p>
      <w:pPr>
        <w:pStyle w:val="Code"/>
      </w:pPr>
      <w:r>
        <w:t>.menu .label, .menu-item .label, .tooltip {</w:t>
      </w:r>
    </w:p>
    <w:p>
      <w:pPr>
        <w:pStyle w:val="Code"/>
      </w:pPr>
      <w:r>
        <w:t xml:space="preserve">    -fx-text-fill: -latch-text;</w:t>
      </w:r>
    </w:p>
    <w:p>
      <w:pPr>
        <w:pStyle w:val="Code"/>
      </w:pPr>
      <w:r>
        <w:t>}</w:t>
      </w:r>
    </w:p>
    <w:p>
      <w:pPr>
        <w:pStyle w:val="Code"/>
      </w:pPr>
      <w:r>
        <w:t>.menu:hover, .menu:showing, .menu-item:hover,</w:t>
      </w:r>
    </w:p>
    <w:p>
      <w:pPr>
        <w:pStyle w:val="Code"/>
      </w:pPr>
      <w:r>
        <w:t>.menu-item:focused {</w:t>
      </w:r>
    </w:p>
    <w:p>
      <w:pPr>
        <w:pStyle w:val="Code"/>
      </w:pPr>
      <w:r>
        <w:t xml:space="preserve">    -fx-background-color: -latch-selection;</w:t>
      </w:r>
    </w:p>
    <w:p>
      <w:pPr>
        <w:pStyle w:val="Code"/>
      </w:pPr>
      <w:r>
        <w:t xml:space="preserve">    -fx-border-color: -latch-focus;</w:t>
      </w:r>
    </w:p>
    <w:p>
      <w:pPr>
        <w:pStyle w:val="Code"/>
      </w:pPr>
      <w:r>
        <w:t xml:space="preserve">    -fx-border-width: 2;</w:t>
      </w:r>
    </w:p>
    <w:p>
      <w:pPr>
        <w:pStyle w:val="Code"/>
      </w:pPr>
      <w:r>
        <w:t>}</w:t>
      </w:r>
    </w:p>
    <w:p>
      <w:pPr>
        <w:pStyle w:val="Code"/>
      </w:pPr>
      <w:r>
        <w:t>.menu-item:disabled {</w:t>
      </w:r>
    </w:p>
    <w:p>
      <w:pPr>
        <w:pStyle w:val="Code"/>
      </w:pPr>
      <w:r>
        <w:t xml:space="preserve">    -fx-opacity: 1;</w:t>
      </w:r>
    </w:p>
    <w:p>
      <w:pPr>
        <w:pStyle w:val="Code"/>
      </w:pPr>
      <w:r>
        <w:t>}</w:t>
      </w:r>
    </w:p>
    <w:p>
      <w:pPr>
        <w:pStyle w:val="Code"/>
      </w:pPr>
      <w:r>
        <w:t>.menu-item:disabled .label {</w:t>
      </w:r>
    </w:p>
    <w:p>
      <w:pPr>
        <w:pStyle w:val="Code"/>
      </w:pPr>
      <w:r>
        <w:t xml:space="preserve">    -fx-text-fill: -latch-muted;</w:t>
      </w:r>
    </w:p>
    <w:p>
      <w:pPr>
        <w:pStyle w:val="Code"/>
      </w:pPr>
      <w:r>
        <w:t>}</w:t>
      </w:r>
    </w:p>
    <w:p>
      <w:pPr>
        <w:pStyle w:val="Code"/>
      </w:pPr>
      <w:r>
        <w:t>.check-box .box, .radio-button .radio {</w:t>
      </w:r>
    </w:p>
    <w:p>
      <w:pPr>
        <w:pStyle w:val="Code"/>
      </w:pPr>
      <w:r>
        <w:t xml:space="preserve">    -fx-background-color: -latch-surface;</w:t>
      </w:r>
    </w:p>
    <w:p>
      <w:pPr>
        <w:pStyle w:val="Code"/>
      </w:pPr>
      <w:r>
        <w:t xml:space="preserve">    -fx-border-color: -latch-border;</w:t>
      </w:r>
    </w:p>
    <w:p>
      <w:pPr>
        <w:pStyle w:val="Code"/>
      </w:pPr>
      <w:r>
        <w:t xml:space="preserve">    -fx-border-width: 2;</w:t>
      </w:r>
    </w:p>
    <w:p>
      <w:pPr>
        <w:pStyle w:val="Code"/>
      </w:pPr>
      <w:r>
        <w:t>}</w:t>
      </w:r>
    </w:p>
    <w:p>
      <w:pPr>
        <w:pStyle w:val="Code"/>
      </w:pPr>
      <w:r>
        <w:t>.check-box:selected .mark, .radio-button:selected .dot {</w:t>
      </w:r>
    </w:p>
    <w:p>
      <w:pPr>
        <w:pStyle w:val="Code"/>
      </w:pPr>
      <w:r>
        <w:t xml:space="preserve">    -fx-background-color: -latch-text;</w:t>
      </w:r>
    </w:p>
    <w:p>
      <w:pPr>
        <w:pStyle w:val="Code"/>
      </w:pPr>
      <w:r>
        <w:t>}</w:t>
      </w:r>
    </w:p>
    <w:p>
      <w:pPr>
        <w:pStyle w:val="Code"/>
      </w:pPr>
      <w:r>
        <w:t>.check-box:hover .box, .radio-button:hover .radio {</w:t>
      </w:r>
    </w:p>
    <w:p>
      <w:pPr>
        <w:pStyle w:val="Code"/>
      </w:pPr>
      <w:r>
        <w:t xml:space="preserve">    -fx-background-color: -latch-hover;</w:t>
      </w:r>
    </w:p>
    <w:p>
      <w:pPr>
        <w:pStyle w:val="Code"/>
      </w:pPr>
      <w:r>
        <w:t>}</w:t>
      </w:r>
    </w:p>
    <w:p>
      <w:pPr>
        <w:pStyle w:val="Code"/>
      </w:pPr>
      <w:r>
        <w:t>.date-picker-popup .month-year-pane,</w:t>
      </w:r>
    </w:p>
    <w:p>
      <w:pPr>
        <w:pStyle w:val="Code"/>
      </w:pPr>
      <w:r>
        <w:t>.date-picker-popup .calendar-grid {</w:t>
      </w:r>
    </w:p>
    <w:p>
      <w:pPr>
        <w:pStyle w:val="Code"/>
      </w:pPr>
      <w:r>
        <w:t xml:space="preserve">    -fx-background-color: -latch-elevated;</w:t>
      </w:r>
    </w:p>
    <w:p>
      <w:pPr>
        <w:pStyle w:val="Code"/>
      </w:pPr>
      <w:r>
        <w:t>}</w:t>
      </w:r>
    </w:p>
    <w:p>
      <w:pPr>
        <w:pStyle w:val="Code"/>
      </w:pPr>
      <w:r>
        <w:t>.date-cell {</w:t>
      </w:r>
    </w:p>
    <w:p>
      <w:pPr>
        <w:pStyle w:val="Code"/>
      </w:pPr>
      <w:r>
        <w:t xml:space="preserve">    -fx-background-color: -latch-elevated;</w:t>
      </w:r>
    </w:p>
    <w:p>
      <w:pPr>
        <w:pStyle w:val="Code"/>
      </w:pPr>
      <w:r>
        <w:t xml:space="preserve">    -fx-text-fill: -latch-text;</w:t>
      </w:r>
    </w:p>
    <w:p>
      <w:pPr>
        <w:pStyle w:val="Code"/>
      </w:pPr>
      <w:r>
        <w:t xml:space="preserve">    -fx-min-width: 36; -fx-min-height: 36;</w:t>
      </w:r>
    </w:p>
    <w:p>
      <w:pPr>
        <w:pStyle w:val="Code"/>
      </w:pPr>
      <w:r>
        <w:t>}</w:t>
      </w:r>
    </w:p>
    <w:p>
      <w:pPr>
        <w:pStyle w:val="Code"/>
      </w:pPr>
      <w:r>
        <w:t>.date-cell:hover, .date-cell:selected {</w:t>
      </w:r>
    </w:p>
    <w:p>
      <w:pPr>
        <w:pStyle w:val="Code"/>
      </w:pPr>
      <w:r>
        <w:t xml:space="preserve">    -fx-background-color: -latch-selection;</w:t>
      </w:r>
    </w:p>
    <w:p>
      <w:pPr>
        <w:pStyle w:val="Code"/>
      </w:pPr>
      <w:r>
        <w:t xml:space="preserve">    -fx-text-fill: -latch-text;</w:t>
      </w:r>
    </w:p>
    <w:p>
      <w:pPr>
        <w:pStyle w:val="Code"/>
      </w:pPr>
      <w:r>
        <w:t>}</w:t>
      </w:r>
    </w:p>
    <w:p>
      <w:pPr>
        <w:pStyle w:val="Code"/>
      </w:pPr>
      <w:r>
        <w:t>.date-cell:focused {</w:t>
      </w:r>
    </w:p>
    <w:p>
      <w:pPr>
        <w:pStyle w:val="Code"/>
      </w:pPr>
      <w:r>
        <w:t xml:space="preserve">    -fx-border-color: -latch-focus;</w:t>
      </w:r>
    </w:p>
    <w:p>
      <w:pPr>
        <w:pStyle w:val="Code"/>
      </w:pPr>
      <w:r>
        <w:t xml:space="preserve">    -fx-border-width: 2;</w:t>
      </w:r>
    </w:p>
    <w:p>
      <w:pPr>
        <w:pStyle w:val="Code"/>
      </w:pPr>
      <w:r>
        <w:t>}</w:t>
      </w:r>
    </w:p>
    <w:p>
      <w:pPr>
        <w:pStyle w:val="Code"/>
      </w:pPr>
      <w:r>
        <w:t>.date-cell:disabled {</w:t>
      </w:r>
    </w:p>
    <w:p>
      <w:pPr>
        <w:pStyle w:val="Code"/>
      </w:pPr>
      <w:r>
        <w:t xml:space="preserve">    -fx-opacity: 1;</w:t>
      </w:r>
    </w:p>
    <w:p>
      <w:pPr>
        <w:pStyle w:val="Code"/>
      </w:pPr>
      <w:r>
        <w:t xml:space="preserve">    -fx-text-fill: -latch-muted;</w:t>
      </w:r>
    </w:p>
    <w:p>
      <w:pPr>
        <w:pStyle w:val="Code"/>
      </w:pPr>
      <w:r>
        <w:t>}</w:t>
      </w:r>
    </w:p>
    <w:p>
      <w:pPr>
        <w:pStyle w:val="Code"/>
      </w:pPr>
      <w:r>
        <w:t>.dialog-pane &gt; .header-panel,</w:t>
      </w:r>
    </w:p>
    <w:p>
      <w:pPr>
        <w:pStyle w:val="Code"/>
      </w:pPr>
      <w:r>
        <w:t>.dialog-pane &gt; .button-bar, .tab-pane .tab-header-area {</w:t>
      </w:r>
    </w:p>
    <w:p>
      <w:pPr>
        <w:pStyle w:val="Code"/>
      </w:pPr>
      <w:r>
        <w:t xml:space="preserve">    -fx-background-color: -latch-surface;</w:t>
      </w:r>
    </w:p>
    <w:p>
      <w:pPr>
        <w:pStyle w:val="Code"/>
      </w:pPr>
      <w:r>
        <w:t>}</w:t>
      </w:r>
    </w:p>
    <w:p>
      <w:pPr>
        <w:pStyle w:val="Code"/>
      </w:pPr>
      <w:r>
        <w:t>.dialog-pane .content.label {</w:t>
      </w:r>
    </w:p>
    <w:p>
      <w:pPr>
        <w:pStyle w:val="Code"/>
      </w:pPr>
      <w:r>
        <w:t xml:space="preserve">    -fx-wrap-text: true;</w:t>
      </w:r>
    </w:p>
    <w:p>
      <w:pPr>
        <w:pStyle w:val="Code"/>
      </w:pPr>
      <w:r>
        <w:t>}</w:t>
      </w:r>
    </w:p>
    <w:p>
      <w:pPr>
        <w:pStyle w:val="Code"/>
      </w:pPr>
      <w:r>
        <w:t>.tab {</w:t>
      </w:r>
    </w:p>
    <w:p>
      <w:pPr>
        <w:pStyle w:val="Code"/>
      </w:pPr>
      <w:r>
        <w:t xml:space="preserve">    -fx-background-color: -latch-surface;</w:t>
      </w:r>
    </w:p>
    <w:p>
      <w:pPr>
        <w:pStyle w:val="Code"/>
      </w:pPr>
      <w:r>
        <w:t>}</w:t>
      </w:r>
    </w:p>
    <w:p>
      <w:pPr>
        <w:pStyle w:val="Code"/>
      </w:pPr>
      <w:r>
        <w:t>.tab:selected {</w:t>
      </w:r>
    </w:p>
    <w:p>
      <w:pPr>
        <w:pStyle w:val="Code"/>
      </w:pPr>
      <w:r>
        <w:t xml:space="preserve">    -fx-background-color: -latch-selection;</w:t>
      </w:r>
    </w:p>
    <w:p>
      <w:pPr>
        <w:pStyle w:val="Code"/>
      </w:pPr>
      <w:r>
        <w:t>}</w:t>
      </w:r>
    </w:p>
    <w:p>
      <w:pPr>
        <w:pStyle w:val="Code"/>
      </w:pPr>
      <w:r>
        <w:t>.tab .tab-label {</w:t>
      </w:r>
    </w:p>
    <w:p>
      <w:pPr>
        <w:pStyle w:val="Code"/>
      </w:pPr>
      <w:r>
        <w:t xml:space="preserve">    -fx-text-fill: -latch-text;</w:t>
      </w:r>
    </w:p>
    <w:p>
      <w:pPr>
        <w:pStyle w:val="Code"/>
      </w:pPr>
      <w:r>
        <w:t>}</w:t>
      </w:r>
    </w:p>
    <w:p>
      <w:pPr>
        <w:pStyle w:val="Code"/>
      </w:pPr>
      <w:r>
        <w:t>.progress-bar &gt; .track {</w:t>
      </w:r>
    </w:p>
    <w:p>
      <w:pPr>
        <w:pStyle w:val="Code"/>
      </w:pPr>
      <w:r>
        <w:t xml:space="preserve">    -fx-background-color: -latch-selection;</w:t>
      </w:r>
    </w:p>
    <w:p>
      <w:pPr>
        <w:pStyle w:val="Code"/>
      </w:pPr>
      <w:r>
        <w:t>}</w:t>
      </w:r>
    </w:p>
    <w:p>
      <w:pPr>
        <w:pStyle w:val="Code"/>
      </w:pPr>
      <w:r>
        <w:t>.progress-bar &gt; .bar {</w:t>
      </w:r>
    </w:p>
    <w:p>
      <w:pPr>
        <w:pStyle w:val="Code"/>
      </w:pPr>
      <w:r>
        <w:t xml:space="preserve">    -fx-background-color: -latch-accent;</w:t>
      </w:r>
    </w:p>
    <w:p>
      <w:pPr>
        <w:pStyle w:val="Code"/>
      </w:pPr>
      <w:r>
        <w:t>}</w:t>
      </w:r>
    </w:p>
    <w:p>
      <w:pPr>
        <w:pStyle w:val="Code"/>
      </w:pPr>
      <w:r>
        <w:t>.progress-indicator {</w:t>
      </w:r>
    </w:p>
    <w:p>
      <w:pPr>
        <w:pStyle w:val="Code"/>
      </w:pPr>
      <w:r>
        <w:t xml:space="preserve">    -fx-progress-color: -latch-accent;</w:t>
      </w:r>
    </w:p>
    <w:p>
      <w:pPr>
        <w:pStyle w:val="Code"/>
      </w:pPr>
      <w:r>
        <w:t>}</w:t>
      </w:r>
    </w:p>
    <w:p>
      <w:pPr>
        <w:pStyle w:val="Code"/>
      </w:pPr>
      <w:r>
        <w:t>.hyperlink {</w:t>
      </w:r>
    </w:p>
    <w:p>
      <w:pPr>
        <w:pStyle w:val="Code"/>
      </w:pPr>
      <w:r>
        <w:t xml:space="preserve">    -fx-text-fill: -latch-accent;</w:t>
      </w:r>
    </w:p>
    <w:p>
      <w:pPr>
        <w:pStyle w:val="Code"/>
      </w:pPr>
      <w:r>
        <w:t xml:space="preserve">    -fx-underline: true;</w:t>
      </w:r>
    </w:p>
    <w:p>
      <w:pPr>
        <w:pStyle w:val="Code"/>
      </w:pPr>
      <w:r>
        <w:t>}</w:t>
      </w:r>
    </w:p>
    <w:p>
      <w:pPr>
        <w:pStyle w:val="Code"/>
      </w:pPr>
      <w:r>
        <w:t>.hyperlink:focused {</w:t>
      </w:r>
    </w:p>
    <w:p>
      <w:pPr>
        <w:pStyle w:val="Code"/>
      </w:pPr>
      <w:r>
        <w:t xml:space="preserve">    -fx-border-color: -latch-focus;</w:t>
      </w:r>
    </w:p>
    <w:p>
      <w:pPr>
        <w:pStyle w:val="Code"/>
      </w:pPr>
      <w:r>
        <w:t xml:space="preserve">    -fx-border-width: 2;</w:t>
      </w:r>
    </w:p>
    <w:p>
      <w:pPr>
        <w:pStyle w:val="Code"/>
      </w:pPr>
      <w:r>
        <w:t>}</w:t>
      </w:r>
    </w:p>
    <w:p>
      <w:pPr>
        <w:pStyle w:val="Code"/>
      </w:pPr>
      <w:r>
        <w:t>.scroll-bar .thumb {</w:t>
      </w:r>
    </w:p>
    <w:p>
      <w:pPr>
        <w:pStyle w:val="Code"/>
      </w:pPr>
      <w:r>
        <w:t xml:space="preserve">    -fx-background-color: -latch-border;</w:t>
      </w:r>
    </w:p>
    <w:p>
      <w:pPr>
        <w:pStyle w:val="Code"/>
      </w:pPr>
      <w:r>
        <w:t>}</w:t>
      </w:r>
    </w:p>
    <w:p>
      <w:pPr>
        <w:pStyle w:val="Code"/>
      </w:pPr>
      <w:r>
        <w:t>.scroll-bar .track {</w:t>
      </w:r>
    </w:p>
    <w:p>
      <w:pPr>
        <w:pStyle w:val="Code"/>
      </w:pPr>
      <w:r>
        <w:t xml:space="preserve">    -fx-background-color: -latch-surface;</w:t>
      </w:r>
    </w:p>
    <w:p>
      <w:pPr>
        <w:pStyle w:val="Code"/>
      </w:pPr>
      <w:r>
        <w:t>}</w:t>
      </w:r>
    </w:p>
    <w:p>
      <w:pPr>
        <w:pStyle w:val="Code"/>
      </w:pPr>
      <w:r>
        <w:t>.scroll-bar .increment-arrow, .scroll-bar .decrement-arrow {</w:t>
      </w:r>
    </w:p>
    <w:p>
      <w:pPr>
        <w:pStyle w:val="Code"/>
      </w:pPr>
      <w:r>
        <w:t xml:space="preserve">    -fx-background-color: -latch-text;</w:t>
      </w:r>
    </w:p>
    <w:p>
      <w:pPr>
        <w:pStyle w:val="Code"/>
      </w:pPr>
      <w:r>
        <w:t>}</w:t>
      </w:r>
    </w:p>
    <w:p>
      <w:pPr>
        <w:pStyle w:val="Code"/>
      </w:pPr>
      <w:r>
        <w:t>.status-success {</w:t>
      </w:r>
    </w:p>
    <w:p>
      <w:pPr>
        <w:pStyle w:val="Code"/>
      </w:pPr>
      <w:r>
        <w:t xml:space="preserve">    -fx-text-fill: -latch-success;</w:t>
      </w:r>
    </w:p>
    <w:p>
      <w:pPr>
        <w:pStyle w:val="Code"/>
      </w:pPr>
      <w:r>
        <w:t xml:space="preserve">    -fx-background-color: -latch-success-bg;</w:t>
      </w:r>
    </w:p>
    <w:p>
      <w:pPr>
        <w:pStyle w:val="Code"/>
      </w:pPr>
      <w:r>
        <w:t>}</w:t>
      </w:r>
    </w:p>
    <w:p>
      <w:pPr>
        <w:pStyle w:val="Code"/>
      </w:pPr>
      <w:r>
        <w:t>.status-warning {</w:t>
      </w:r>
    </w:p>
    <w:p>
      <w:pPr>
        <w:pStyle w:val="Code"/>
      </w:pPr>
      <w:r>
        <w:t xml:space="preserve">    -fx-text-fill: -latch-warning;</w:t>
      </w:r>
    </w:p>
    <w:p>
      <w:pPr>
        <w:pStyle w:val="Code"/>
      </w:pPr>
      <w:r>
        <w:t xml:space="preserve">    -fx-background-color: -latch-warning-bg;</w:t>
      </w:r>
    </w:p>
    <w:p>
      <w:pPr>
        <w:pStyle w:val="Code"/>
      </w:pPr>
      <w:r>
        <w:t>}</w:t>
      </w:r>
    </w:p>
    <w:p>
      <w:pPr>
        <w:pStyle w:val="Code"/>
      </w:pPr>
      <w:r>
        <w:t>.status-error {</w:t>
      </w:r>
    </w:p>
    <w:p>
      <w:pPr>
        <w:pStyle w:val="Code"/>
      </w:pPr>
      <w:r>
        <w:t xml:space="preserve">    -fx-text-fill: -latch-error;</w:t>
      </w:r>
    </w:p>
    <w:p>
      <w:pPr>
        <w:pStyle w:val="Code"/>
      </w:pPr>
      <w:r>
        <w:t xml:space="preserve">    -fx-background-color: -latch-error-bg;</w:t>
      </w:r>
    </w:p>
    <w:p>
      <w:pPr>
        <w:pStyle w:val="Code"/>
      </w:pPr>
      <w:r>
        <w:t>}</w:t>
      </w:r>
    </w:p>
    <w:p>
      <w:pPr>
        <w:pStyle w:val="Code"/>
      </w:pPr>
      <w:r>
        <w:t>.status-info {</w:t>
      </w:r>
    </w:p>
    <w:p>
      <w:pPr>
        <w:pStyle w:val="Code"/>
      </w:pPr>
      <w:r>
        <w:t xml:space="preserve">    -fx-text-fill: -latch-info;</w:t>
      </w:r>
    </w:p>
    <w:p>
      <w:pPr>
        <w:pStyle w:val="Code"/>
      </w:pPr>
      <w:r>
        <w:t xml:space="preserve">    -fx-background-color: -latch-info-bg;</w:t>
      </w:r>
    </w:p>
    <w:p>
      <w:pPr>
        <w:pStyle w:val="Code"/>
      </w:pPr>
      <w:r>
        <w:t>}</w:t>
      </w:r>
    </w:p>
    <w:p>
      <w:pPr>
        <w:pStyle w:val="Code"/>
      </w:pPr>
      <w:r>
        <w:t>.paper {</w:t>
      </w:r>
    </w:p>
    <w:p>
      <w:pPr>
        <w:pStyle w:val="Code"/>
      </w:pPr>
      <w:r>
        <w:t xml:space="preserve">    -fx-background-color: white;</w:t>
      </w:r>
    </w:p>
    <w:p>
      <w:pPr>
        <w:pStyle w:val="Code"/>
      </w:pPr>
      <w:r>
        <w:t>}</w:t>
      </w:r>
    </w:p>
    <w:p>
      <w:pPr>
        <w:pStyle w:val="Heading2"/>
      </w:pPr>
      <w:r>
        <w:t>Componente Reutilizable de Fondo</w:t>
      </w:r>
    </w:p>
    <w:p>
      <w:pPr>
        <w:pStyle w:val="Code"/>
      </w:pPr>
      <w:r>
        <w:t xml:space="preserve">package ni.edu.uam.latch.presentacion.tema;</w:t>
      </w:r>
    </w:p>
    <w:p>
      <w:pPr>
        <w:pStyle w:val="Code"/>
      </w:pPr>
    </w:p>
    <w:p>
      <w:pPr>
        <w:pStyle w:val="Code"/>
      </w:pPr>
      <w:r>
        <w:t>import javafx.scene.layout.Pane;</w:t>
      </w:r>
    </w:p>
    <w:p>
      <w:pPr>
        <w:pStyle w:val="Code"/>
      </w:pPr>
      <w:r>
        <w:t>import javafx.scene.paint.Color;</w:t>
      </w:r>
    </w:p>
    <w:p>
      <w:pPr>
        <w:pStyle w:val="Code"/>
      </w:pPr>
      <w:r>
        <w:t>import javafx.scene.paint.CycleMethod;</w:t>
      </w:r>
    </w:p>
    <w:p>
      <w:pPr>
        <w:pStyle w:val="Code"/>
      </w:pPr>
      <w:r>
        <w:t>import javafx.scene.paint.RadialGradient;</w:t>
      </w:r>
    </w:p>
    <w:p>
      <w:pPr>
        <w:pStyle w:val="Code"/>
      </w:pPr>
      <w:r>
        <w:t>import javafx.scene.paint.Stop;</w:t>
      </w:r>
    </w:p>
    <w:p>
      <w:pPr>
        <w:pStyle w:val="Code"/>
      </w:pPr>
      <w:r>
        <w:t>import javafx.scene.shape.Rectangle;</w:t>
      </w:r>
    </w:p>
    <w:p>
      <w:pPr>
        <w:pStyle w:val="Code"/>
      </w:pPr>
    </w:p>
    <w:p>
      <w:pPr>
        <w:pStyle w:val="Code"/>
      </w:pPr>
      <w:r>
        <w:t>public final class AuroraBackground extends Pane {</w:t>
      </w:r>
    </w:p>
    <w:p>
      <w:pPr>
        <w:pStyle w:val="Code"/>
      </w:pPr>
      <w:r>
        <w:t xml:space="preserve">    public AuroraBackground() {</w:t>
      </w:r>
    </w:p>
    <w:p>
      <w:pPr>
        <w:pStyle w:val="Code"/>
      </w:pPr>
      <w:r>
        <w:t xml:space="preserve">        setMouseTransparent(true);</w:t>
      </w:r>
    </w:p>
    <w:p>
      <w:pPr>
        <w:pStyle w:val="Code"/>
      </w:pPr>
      <w:r>
        <w:t xml:space="preserve">        setFocusTraversable(false);</w:t>
      </w:r>
    </w:p>
    <w:p>
      <w:pPr>
        <w:pStyle w:val="Code"/>
      </w:pPr>
      <w:r>
        <w:t xml:space="preserve">        widthProperty().addListener(o -&gt; requestLayout());</w:t>
      </w:r>
    </w:p>
    <w:p>
      <w:pPr>
        <w:pStyle w:val="Code"/>
      </w:pPr>
      <w:r>
        <w:t xml:space="preserve">        heightProperty().addListener(o -&gt; requestLayout());</w:t>
      </w:r>
    </w:p>
    <w:p>
      <w:pPr>
        <w:pStyle w:val="Code"/>
      </w:pPr>
      <w:r>
        <w:t xml:space="preserve">    }</w:t>
      </w:r>
    </w:p>
    <w:p>
      <w:pPr>
        <w:pStyle w:val="Code"/>
      </w:pPr>
    </w:p>
    <w:p>
      <w:pPr>
        <w:pStyle w:val="Code"/>
      </w:pPr>
      <w:r>
        <w:t xml:space="preserve">    public void update(boolean dark, boolean simple) {</w:t>
      </w:r>
    </w:p>
    <w:p>
      <w:pPr>
        <w:pStyle w:val="Code"/>
      </w:pPr>
      <w:r>
        <w:t xml:space="preserve">        getChildren().clear();</w:t>
      </w:r>
    </w:p>
    <w:p>
      <w:pPr>
        <w:pStyle w:val="Code"/>
      </w:pPr>
      <w:r>
        <w:t xml:space="preserve">        if (simple) {</w:t>
      </w:r>
    </w:p>
    <w:p>
      <w:pPr>
        <w:pStyle w:val="Code"/>
      </w:pPr>
      <w:r>
        <w:t xml:space="preserve">            return;</w:t>
      </w:r>
    </w:p>
    <w:p>
      <w:pPr>
        <w:pStyle w:val="Code"/>
      </w:pPr>
      <w:r>
        <w:t xml:space="preserve">        }</w:t>
      </w:r>
    </w:p>
    <w:p>
      <w:pPr>
        <w:pStyle w:val="Code"/>
      </w:pPr>
      <w:r>
        <w:t xml:space="preserve">        double[] xs = {0.10, 0.84, 0.94};</w:t>
      </w:r>
    </w:p>
    <w:p>
      <w:pPr>
        <w:pStyle w:val="Code"/>
      </w:pPr>
      <w:r>
        <w:t xml:space="preserve">        double[] ys = {0.08, 0.02, 0.88};</w:t>
      </w:r>
    </w:p>
    <w:p>
      <w:pPr>
        <w:pStyle w:val="Code"/>
      </w:pPr>
      <w:r>
        <w:t xml:space="preserve">        double[] radii = {0.48, 0.42, 0.40};</w:t>
      </w:r>
    </w:p>
    <w:p>
      <w:pPr>
        <w:pStyle w:val="Code"/>
      </w:pPr>
      <w:r>
        <w:t xml:space="preserve">        String[] colors = {"#6D5EF5", "#4CC9C0", "#B9AEFF"};</w:t>
      </w:r>
    </w:p>
    <w:p>
      <w:pPr>
        <w:pStyle w:val="Code"/>
      </w:pPr>
      <w:r>
        <w:t xml:space="preserve">        double[] alphas = dark ? new double[] {0.16, 0.14, 0.12}</w:t>
      </w:r>
    </w:p>
    <w:p>
      <w:pPr>
        <w:pStyle w:val="Code"/>
      </w:pPr>
      <w:r>
        <w:t xml:space="preserve">                : new double[] {0.20, 0.18, 0.14};</w:t>
      </w:r>
    </w:p>
    <w:p>
      <w:pPr>
        <w:pStyle w:val="Code"/>
      </w:pPr>
      <w:r>
        <w:t xml:space="preserve">        for (int i = 0; i &lt; 3; i++) {</w:t>
      </w:r>
    </w:p>
    <w:p>
      <w:pPr>
        <w:pStyle w:val="Code"/>
      </w:pPr>
      <w:r>
        <w:t xml:space="preserve">            Color c = Color.web(colors[i], alphas[i]);</w:t>
      </w:r>
    </w:p>
    <w:p>
      <w:pPr>
        <w:pStyle w:val="Code"/>
      </w:pPr>
      <w:r>
        <w:t xml:space="preserve">            Rectangle r = new Rectangle();</w:t>
      </w:r>
    </w:p>
    <w:p>
      <w:pPr>
        <w:pStyle w:val="Code"/>
      </w:pPr>
      <w:r>
        <w:t xml:space="preserve">            r.setFill(new RadialGradient(0, 0, xs[i], ys[i], radii[i],</w:t>
      </w:r>
    </w:p>
    <w:p>
      <w:pPr>
        <w:pStyle w:val="Code"/>
      </w:pPr>
      <w:r>
        <w:t xml:space="preserve">                    true, CycleMethod.NO_CYCLE,</w:t>
      </w:r>
    </w:p>
    <w:p>
      <w:pPr>
        <w:pStyle w:val="Code"/>
      </w:pPr>
      <w:r>
        <w:t xml:space="preserve">                    new Stop(0, c),</w:t>
      </w:r>
    </w:p>
    <w:p>
      <w:pPr>
        <w:pStyle w:val="Code"/>
      </w:pPr>
      <w:r>
        <w:t xml:space="preserve">                    new Stop(0.5, Color.web(colors[i], alphas[i] * 0.25)),</w:t>
      </w:r>
    </w:p>
    <w:p>
      <w:pPr>
        <w:pStyle w:val="Code"/>
      </w:pPr>
      <w:r>
        <w:t xml:space="preserve">                    new Stop(1, Color.web(colors[i], 0))));</w:t>
      </w:r>
    </w:p>
    <w:p>
      <w:pPr>
        <w:pStyle w:val="Code"/>
      </w:pPr>
      <w:r>
        <w:t xml:space="preserve">            r.widthProperty().bind(widthProperty());</w:t>
      </w:r>
    </w:p>
    <w:p>
      <w:pPr>
        <w:pStyle w:val="Code"/>
      </w:pPr>
      <w:r>
        <w:t xml:space="preserve">            r.heightProperty().bind(heightProperty());</w:t>
      </w:r>
    </w:p>
    <w:p>
      <w:pPr>
        <w:pStyle w:val="Code"/>
      </w:pPr>
      <w:r>
        <w:t xml:space="preserve">            r.setMouseTransparent(true);</w:t>
      </w:r>
    </w:p>
    <w:p>
      <w:pPr>
        <w:pStyle w:val="Code"/>
      </w:pPr>
      <w:r>
        <w:t xml:space="preserve">            getChildren().add(r);</w:t>
      </w:r>
    </w:p>
    <w:p>
      <w:pPr>
        <w:pStyle w:val="Code"/>
      </w:pPr>
      <w:r>
        <w:t xml:space="preserve">        }</w:t>
      </w:r>
    </w:p>
    <w:p>
      <w:pPr>
        <w:pStyle w:val="Code"/>
      </w:pPr>
      <w:r>
        <w:t xml:space="preserve">    }</w:t>
      </w:r>
    </w:p>
    <w:p>
      <w:pPr>
        <w:pStyle w:val="Code"/>
      </w:pPr>
      <w:r>
        <w:t>}</w:t>
      </w:r>
    </w:p>
    <w:p>
      <w:pPr>
        <w:pStyle w:val="Heading2"/>
      </w:pPr>
      <w:r>
        <w:t>Servicio de Tema y Persistencia</w:t>
      </w:r>
    </w:p>
    <w:p>
      <w:r>
        <w:t>El servicio supone que restore, register y select se invocan en el hilo JavaFX, con las hojas bajo /ui/css/. La restauración lee preferencias al iniciar o autenticar, antes de mostrar la operación. Window permite aplicar la paleta a las escenas emergentes, además de las ventanas registradas de forma explícita. El controlador sincroniza los RadioButton con una guarda que evita guardar durante la carga. Al cerrar, H6 coordina el ejecutor de preferencias y espera su fin fuera del hilo gráfico, junto con las operaciones financieras pendientes de completar.</w:t>
      </w:r>
    </w:p>
    <w:p>
      <w:pPr>
        <w:pStyle w:val="Code"/>
      </w:pPr>
      <w:r>
        <w:t xml:space="preserve">package ni.edu.uam.latch.presentacion.tema;</w:t>
      </w:r>
    </w:p>
    <w:p>
      <w:pPr>
        <w:pStyle w:val="Code"/>
      </w:pPr>
    </w:p>
    <w:p>
      <w:pPr>
        <w:pStyle w:val="Code"/>
      </w:pPr>
      <w:r>
        <w:t>import java.util.*;</w:t>
      </w:r>
    </w:p>
    <w:p>
      <w:pPr>
        <w:pStyle w:val="Code"/>
      </w:pPr>
      <w:r>
        <w:t>import java.util.concurrent.*;</w:t>
      </w:r>
    </w:p>
    <w:p>
      <w:pPr>
        <w:pStyle w:val="Code"/>
      </w:pPr>
      <w:r>
        <w:t>import java.util.function.Consumer;</w:t>
      </w:r>
    </w:p>
    <w:p>
      <w:pPr>
        <w:pStyle w:val="Code"/>
      </w:pPr>
      <w:r>
        <w:t>import java.util.prefs.*;</w:t>
      </w:r>
    </w:p>
    <w:p>
      <w:pPr>
        <w:pStyle w:val="Code"/>
      </w:pPr>
      <w:r>
        <w:t>import javafx.application.Platform;</w:t>
      </w:r>
    </w:p>
    <w:p>
      <w:pPr>
        <w:pStyle w:val="Code"/>
      </w:pPr>
      <w:r>
        <w:t>import javafx.collections.ListChangeListener;</w:t>
      </w:r>
    </w:p>
    <w:p>
      <w:pPr>
        <w:pStyle w:val="Code"/>
      </w:pPr>
      <w:r>
        <w:t>import javafx.scene.Scene;</w:t>
      </w:r>
    </w:p>
    <w:p>
      <w:pPr>
        <w:pStyle w:val="Code"/>
      </w:pPr>
      <w:r>
        <w:t>import javafx.stage.Window;</w:t>
      </w:r>
    </w:p>
    <w:p>
      <w:pPr>
        <w:pStyle w:val="Code"/>
      </w:pPr>
    </w:p>
    <w:p>
      <w:pPr>
        <w:pStyle w:val="Code"/>
      </w:pPr>
      <w:r>
        <w:t>public final class ThemeService implements AutoCloseable {</w:t>
      </w:r>
    </w:p>
    <w:p>
      <w:pPr>
        <w:pStyle w:val="Code"/>
      </w:pPr>
      <w:r>
        <w:t xml:space="preserve">    public enum Theme {</w:t>
      </w:r>
    </w:p>
    <w:p>
      <w:pPr>
        <w:pStyle w:val="Code"/>
      </w:pPr>
      <w:r>
        <w:t xml:space="preserve">        Claro, Oscuro</w:t>
      </w:r>
    </w:p>
    <w:p>
      <w:pPr>
        <w:pStyle w:val="Code"/>
      </w:pPr>
      <w:r>
        <w:t xml:space="preserve">    }</w:t>
      </w:r>
    </w:p>
    <w:p>
      <w:pPr>
        <w:pStyle w:val="Code"/>
      </w:pPr>
    </w:p>
    <w:p>
      <w:pPr>
        <w:pStyle w:val="Code"/>
      </w:pPr>
      <w:r>
        <w:t xml:space="preserve">    private final Preferences prefs = Preferences.userRoot()</w:t>
      </w:r>
    </w:p>
    <w:p>
      <w:pPr>
        <w:pStyle w:val="Code"/>
      </w:pPr>
      <w:r>
        <w:t xml:space="preserve">            .node("ni/edu/uam/latch/presentation");</w:t>
      </w:r>
    </w:p>
    <w:p>
      <w:pPr>
        <w:pStyle w:val="Code"/>
      </w:pPr>
      <w:r>
        <w:t xml:space="preserve">    private final Set&lt;Scene&gt; scenes =</w:t>
      </w:r>
    </w:p>
    <w:p>
      <w:pPr>
        <w:pStyle w:val="Code"/>
      </w:pPr>
      <w:r>
        <w:t xml:space="preserve">            Collections.newSetFromMap(new WeakHashMap&lt;&gt;());</w:t>
      </w:r>
    </w:p>
    <w:p>
      <w:pPr>
        <w:pStyle w:val="Code"/>
      </w:pPr>
      <w:r>
        <w:t xml:space="preserve">    private final Map&lt;AuroraBackground, Boolean&gt; backgrounds =</w:t>
      </w:r>
    </w:p>
    <w:p>
      <w:pPr>
        <w:pStyle w:val="Code"/>
      </w:pPr>
      <w:r>
        <w:t xml:space="preserve">            new WeakHashMap&lt;&gt;();</w:t>
      </w:r>
    </w:p>
    <w:p>
      <w:pPr>
        <w:pStyle w:val="Code"/>
      </w:pPr>
      <w:r>
        <w:t xml:space="preserve">    private final ExecutorService io = Executors.newSingleThreadExecutor(r -&gt; {</w:t>
      </w:r>
    </w:p>
    <w:p>
      <w:pPr>
        <w:pStyle w:val="Code"/>
      </w:pPr>
      <w:r>
        <w:t xml:space="preserve">        Thread t = new Thread(r, "latch-ui-prefs");</w:t>
      </w:r>
    </w:p>
    <w:p>
      <w:pPr>
        <w:pStyle w:val="Code"/>
      </w:pPr>
      <w:r>
        <w:t xml:space="preserve">        t.setDaemon(true);</w:t>
      </w:r>
    </w:p>
    <w:p>
      <w:pPr>
        <w:pStyle w:val="Code"/>
      </w:pPr>
      <w:r>
        <w:t xml:space="preserve">        return t;</w:t>
      </w:r>
    </w:p>
    <w:p>
      <w:pPr>
        <w:pStyle w:val="Code"/>
      </w:pPr>
      <w:r>
        <w:t xml:space="preserve">    });</w:t>
      </w:r>
    </w:p>
    <w:p>
      <w:pPr>
        <w:pStyle w:val="Code"/>
      </w:pPr>
      <w:r>
        <w:t xml:space="preserve">    private final Consumer&lt;String&gt; notices;</w:t>
      </w:r>
    </w:p>
    <w:p>
      <w:pPr>
        <w:pStyle w:val="Code"/>
      </w:pPr>
      <w:r>
        <w:t xml:space="preserve">    private Theme theme = Theme.Claro;</w:t>
      </w:r>
    </w:p>
    <w:p>
      <w:pPr>
        <w:pStyle w:val="Code"/>
      </w:pPr>
      <w:r>
        <w:t xml:space="preserve">    private boolean simple, warned;</w:t>
      </w:r>
    </w:p>
    <w:p>
      <w:pPr>
        <w:pStyle w:val="Code"/>
      </w:pPr>
      <w:r>
        <w:t xml:space="preserve">    private String userId;</w:t>
      </w:r>
    </w:p>
    <w:p>
      <w:pPr>
        <w:pStyle w:val="Code"/>
      </w:pPr>
    </w:p>
    <w:p>
      <w:pPr>
        <w:pStyle w:val="Code"/>
      </w:pPr>
      <w:r>
        <w:t xml:space="preserve">    public ThemeService(Consumer&lt;String&gt; notices) {</w:t>
      </w:r>
    </w:p>
    <w:p>
      <w:pPr>
        <w:pStyle w:val="Code"/>
      </w:pPr>
      <w:r>
        <w:t xml:space="preserve">        this.notices = notices;</w:t>
      </w:r>
    </w:p>
    <w:p>
      <w:pPr>
        <w:pStyle w:val="Code"/>
      </w:pPr>
      <w:r>
        <w:t xml:space="preserve">        Window.getWindows().addListener(</w:t>
      </w:r>
    </w:p>
    <w:p>
      <w:pPr>
        <w:pStyle w:val="Code"/>
      </w:pPr>
      <w:r>
        <w:t xml:space="preserve">                (ListChangeListener&lt;Window&gt;) change -&gt; {</w:t>
      </w:r>
    </w:p>
    <w:p>
      <w:pPr>
        <w:pStyle w:val="Code"/>
      </w:pPr>
      <w:r>
        <w:t xml:space="preserve">                    while (change.next()) {</w:t>
      </w:r>
    </w:p>
    <w:p>
      <w:pPr>
        <w:pStyle w:val="Code"/>
      </w:pPr>
      <w:r>
        <w:t xml:space="preserve">                        for (Window w : change.getAddedSubList()) {</w:t>
      </w:r>
    </w:p>
    <w:p>
      <w:pPr>
        <w:pStyle w:val="Code"/>
      </w:pPr>
      <w:r>
        <w:t xml:space="preserve">                            if (w.getScene() != null) {</w:t>
      </w:r>
    </w:p>
    <w:p>
      <w:pPr>
        <w:pStyle w:val="Code"/>
      </w:pPr>
      <w:r>
        <w:t xml:space="preserve">                                register(w.getScene());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p>
    <w:p>
      <w:pPr>
        <w:pStyle w:val="Code"/>
      </w:pPr>
      <w:r>
        <w:t xml:space="preserve">    private Theme readTheme(Preferences node, String key) {</w:t>
      </w:r>
    </w:p>
    <w:p>
      <w:pPr>
        <w:pStyle w:val="Code"/>
      </w:pPr>
      <w:r>
        <w:t xml:space="preserve">        try {</w:t>
      </w:r>
    </w:p>
    <w:p>
      <w:pPr>
        <w:pStyle w:val="Code"/>
      </w:pPr>
      <w:r>
        <w:t xml:space="preserve">            return Theme.valueOf(node.get(key, "Claro"));</w:t>
      </w:r>
    </w:p>
    <w:p>
      <w:pPr>
        <w:pStyle w:val="Code"/>
      </w:pPr>
      <w:r>
        <w:t xml:space="preserve">        } catch (RuntimeException ex) {</w:t>
      </w:r>
    </w:p>
    <w:p>
      <w:pPr>
        <w:pStyle w:val="Code"/>
      </w:pPr>
      <w:r>
        <w:t xml:space="preserve">            return Theme.Claro;</w:t>
      </w:r>
    </w:p>
    <w:p>
      <w:pPr>
        <w:pStyle w:val="Code"/>
      </w:pPr>
      <w:r>
        <w:t xml:space="preserve">        }</w:t>
      </w:r>
    </w:p>
    <w:p>
      <w:pPr>
        <w:pStyle w:val="Code"/>
      </w:pPr>
      <w:r>
        <w:t xml:space="preserve">    }</w:t>
      </w:r>
    </w:p>
    <w:p>
      <w:pPr>
        <w:pStyle w:val="Code"/>
      </w:pPr>
    </w:p>
    <w:p>
      <w:pPr>
        <w:pStyle w:val="Code"/>
      </w:pPr>
      <w:r>
        <w:t xml:space="preserve">    public void restore(String opaqueId) {</w:t>
      </w:r>
    </w:p>
    <w:p>
      <w:pPr>
        <w:pStyle w:val="Code"/>
      </w:pPr>
      <w:r>
        <w:t xml:space="preserve">        userId = opaqueId;</w:t>
      </w:r>
    </w:p>
    <w:p>
      <w:pPr>
        <w:pStyle w:val="Code"/>
      </w:pPr>
      <w:r>
        <w:t xml:space="preserve">        theme = Theme.Claro;</w:t>
      </w:r>
    </w:p>
    <w:p>
      <w:pPr>
        <w:pStyle w:val="Code"/>
      </w:pPr>
      <w:r>
        <w:t xml:space="preserve">        simple = false;</w:t>
      </w:r>
    </w:p>
    <w:p>
      <w:pPr>
        <w:pStyle w:val="Code"/>
      </w:pPr>
      <w:r>
        <w:t xml:space="preserve">        try {</w:t>
      </w:r>
    </w:p>
    <w:p>
      <w:pPr>
        <w:pStyle w:val="Code"/>
      </w:pPr>
      <w:r>
        <w:t xml:space="preserve">            Preferences n = opaqueId == null ? prefs</w:t>
      </w:r>
    </w:p>
    <w:p>
      <w:pPr>
        <w:pStyle w:val="Code"/>
      </w:pPr>
      <w:r>
        <w:t xml:space="preserve">                    : prefs.node("users/" + opaqueId);</w:t>
      </w:r>
    </w:p>
    <w:p>
      <w:pPr>
        <w:pStyle w:val="Code"/>
      </w:pPr>
      <w:r>
        <w:t xml:space="preserve">            theme = readTheme(n, opaqueId == null ? "lastTheme" : "theme");</w:t>
      </w:r>
    </w:p>
    <w:p>
      <w:pPr>
        <w:pStyle w:val="Code"/>
      </w:pPr>
      <w:r>
        <w:t xml:space="preserve">            simple = n.getBoolean("simple", false);</w:t>
      </w:r>
    </w:p>
    <w:p>
      <w:pPr>
        <w:pStyle w:val="Code"/>
      </w:pPr>
      <w:r>
        <w:t xml:space="preserve">        } catch (RuntimeException ex) {</w:t>
      </w:r>
    </w:p>
    <w:p>
      <w:pPr>
        <w:pStyle w:val="Code"/>
      </w:pPr>
      <w:r>
        <w:t xml:space="preserve">            theme = Theme.Claro;</w:t>
      </w:r>
    </w:p>
    <w:p>
      <w:pPr>
        <w:pStyle w:val="Code"/>
      </w:pPr>
      <w:r>
        <w:t xml:space="preserve">            simple = false;</w:t>
      </w:r>
    </w:p>
    <w:p>
      <w:pPr>
        <w:pStyle w:val="Code"/>
      </w:pPr>
      <w:r>
        <w:t xml:space="preserve">        }</w:t>
      </w:r>
    </w:p>
    <w:p>
      <w:pPr>
        <w:pStyle w:val="Code"/>
      </w:pPr>
      <w:r>
        <w:t xml:space="preserve">        repaint();</w:t>
      </w:r>
    </w:p>
    <w:p>
      <w:pPr>
        <w:pStyle w:val="Code"/>
      </w:pPr>
      <w:r>
        <w:t xml:space="preserve">    }</w:t>
      </w:r>
    </w:p>
    <w:p>
      <w:pPr>
        <w:pStyle w:val="Code"/>
      </w:pPr>
    </w:p>
    <w:p>
      <w:pPr>
        <w:pStyle w:val="Code"/>
      </w:pPr>
      <w:r>
        <w:t xml:space="preserve">    public void register(Scene scene) {</w:t>
      </w:r>
    </w:p>
    <w:p>
      <w:pPr>
        <w:pStyle w:val="Code"/>
      </w:pPr>
      <w:r>
        <w:t xml:space="preserve">        scenes.add(scene);</w:t>
      </w:r>
    </w:p>
    <w:p>
      <w:pPr>
        <w:pStyle w:val="Code"/>
      </w:pPr>
      <w:r>
        <w:t xml:space="preserve">        apply(scene);</w:t>
      </w:r>
    </w:p>
    <w:p>
      <w:pPr>
        <w:pStyle w:val="Code"/>
      </w:pPr>
      <w:r>
        <w:t xml:space="preserve">    }</w:t>
      </w:r>
    </w:p>
    <w:p>
      <w:pPr>
        <w:pStyle w:val="Code"/>
      </w:pPr>
    </w:p>
    <w:p>
      <w:pPr>
        <w:pStyle w:val="Code"/>
      </w:pPr>
      <w:r>
        <w:t xml:space="preserve">    public void register(AuroraBackground background) {</w:t>
      </w:r>
    </w:p>
    <w:p>
      <w:pPr>
        <w:pStyle w:val="Code"/>
      </w:pPr>
      <w:r>
        <w:t xml:space="preserve">        backgrounds.put(background, true);</w:t>
      </w:r>
    </w:p>
    <w:p>
      <w:pPr>
        <w:pStyle w:val="Code"/>
      </w:pPr>
      <w:r>
        <w:t xml:space="preserve">        background.update(theme == Theme.Oscuro, simple);</w:t>
      </w:r>
    </w:p>
    <w:p>
      <w:pPr>
        <w:pStyle w:val="Code"/>
      </w:pPr>
      <w:r>
        <w:t xml:space="preserve">    }</w:t>
      </w:r>
    </w:p>
    <w:p>
      <w:pPr>
        <w:pStyle w:val="Code"/>
      </w:pPr>
    </w:p>
    <w:p>
      <w:pPr>
        <w:pStyle w:val="Code"/>
      </w:pPr>
      <w:r>
        <w:t xml:space="preserve">    public void select(Theme value, boolean noEffects) {</w:t>
      </w:r>
    </w:p>
    <w:p>
      <w:pPr>
        <w:pStyle w:val="Code"/>
      </w:pPr>
      <w:r>
        <w:t xml:space="preserve">        if (!Platform.isFxApplicationThread()) {</w:t>
      </w:r>
    </w:p>
    <w:p>
      <w:pPr>
        <w:pStyle w:val="Code"/>
      </w:pPr>
      <w:r>
        <w:t xml:space="preserve">            throw new IllegalStateException("Use el hilo JavaFX");</w:t>
      </w:r>
    </w:p>
    <w:p>
      <w:pPr>
        <w:pStyle w:val="Code"/>
      </w:pPr>
      <w:r>
        <w:t xml:space="preserve">        }</w:t>
      </w:r>
    </w:p>
    <w:p>
      <w:pPr>
        <w:pStyle w:val="Code"/>
      </w:pPr>
      <w:r>
        <w:t xml:space="preserve">        theme = Objects.requireNonNull(value);</w:t>
      </w:r>
    </w:p>
    <w:p>
      <w:pPr>
        <w:pStyle w:val="Code"/>
      </w:pPr>
      <w:r>
        <w:t xml:space="preserve">        simple = noEffects;</w:t>
      </w:r>
    </w:p>
    <w:p>
      <w:pPr>
        <w:pStyle w:val="Code"/>
      </w:pPr>
      <w:r>
        <w:t xml:space="preserve">        repaint();</w:t>
      </w:r>
    </w:p>
    <w:p>
      <w:pPr>
        <w:pStyle w:val="Code"/>
      </w:pPr>
      <w:r>
        <w:t xml:space="preserve">        String id = userId;</w:t>
      </w:r>
    </w:p>
    <w:p>
      <w:pPr>
        <w:pStyle w:val="Code"/>
      </w:pPr>
      <w:r>
        <w:t xml:space="preserve">        Theme chosen = theme;</w:t>
      </w:r>
    </w:p>
    <w:p>
      <w:pPr>
        <w:pStyle w:val="Code"/>
      </w:pPr>
      <w:r>
        <w:t xml:space="preserve">        boolean reduced = simple;</w:t>
      </w:r>
    </w:p>
    <w:p>
      <w:pPr>
        <w:pStyle w:val="Code"/>
      </w:pPr>
      <w:r>
        <w:t xml:space="preserve">        io.execute(() -&gt; {</w:t>
      </w:r>
    </w:p>
    <w:p>
      <w:pPr>
        <w:pStyle w:val="Code"/>
      </w:pPr>
      <w:r>
        <w:t xml:space="preserve">            try {</w:t>
      </w:r>
    </w:p>
    <w:p>
      <w:pPr>
        <w:pStyle w:val="Code"/>
      </w:pPr>
      <w:r>
        <w:t xml:space="preserve">                prefs.put("lastTheme", chosen.name());</w:t>
      </w:r>
    </w:p>
    <w:p>
      <w:pPr>
        <w:pStyle w:val="Code"/>
      </w:pPr>
      <w:r>
        <w:t xml:space="preserve">                prefs.putBoolean("simple", reduced);</w:t>
      </w:r>
    </w:p>
    <w:p>
      <w:pPr>
        <w:pStyle w:val="Code"/>
      </w:pPr>
      <w:r>
        <w:t xml:space="preserve">                if (id != null) {</w:t>
      </w:r>
    </w:p>
    <w:p>
      <w:pPr>
        <w:pStyle w:val="Code"/>
      </w:pPr>
      <w:r>
        <w:t xml:space="preserve">                    Preferences n = prefs.node("users/" + id);</w:t>
      </w:r>
    </w:p>
    <w:p>
      <w:pPr>
        <w:pStyle w:val="Code"/>
      </w:pPr>
      <w:r>
        <w:t xml:space="preserve">                    n.put("theme", chosen.name());</w:t>
      </w:r>
    </w:p>
    <w:p>
      <w:pPr>
        <w:pStyle w:val="Code"/>
      </w:pPr>
      <w:r>
        <w:t xml:space="preserve">                    n.putBoolean("simple", reduced);</w:t>
      </w:r>
    </w:p>
    <w:p>
      <w:pPr>
        <w:pStyle w:val="Code"/>
      </w:pPr>
      <w:r>
        <w:t xml:space="preserve">                }</w:t>
      </w:r>
    </w:p>
    <w:p>
      <w:pPr>
        <w:pStyle w:val="Code"/>
      </w:pPr>
      <w:r>
        <w:t xml:space="preserve">                prefs.flush();</w:t>
      </w:r>
    </w:p>
    <w:p>
      <w:pPr>
        <w:pStyle w:val="Code"/>
      </w:pPr>
      <w:r>
        <w:t xml:space="preserve">            } catch (RuntimeException | BackingStoreException ex) {</w:t>
      </w:r>
    </w:p>
    <w:p>
      <w:pPr>
        <w:pStyle w:val="Code"/>
      </w:pPr>
      <w:r>
        <w:t xml:space="preserve">                Platform.runLater(() -&gt; {</w:t>
      </w:r>
    </w:p>
    <w:p>
      <w:pPr>
        <w:pStyle w:val="Code"/>
      </w:pPr>
      <w:r>
        <w:t xml:space="preserve">                    if (!warned) {</w:t>
      </w:r>
    </w:p>
    <w:p>
      <w:pPr>
        <w:pStyle w:val="Code"/>
      </w:pPr>
      <w:r>
        <w:t xml:space="preserve">                        warned = true;</w:t>
      </w:r>
    </w:p>
    <w:p>
      <w:pPr>
        <w:pStyle w:val="Code"/>
      </w:pPr>
      <w:r>
        <w:t xml:space="preserve">                        notices.accept("MSG-003");</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p>
    <w:p>
      <w:pPr>
        <w:pStyle w:val="Code"/>
      </w:pPr>
      <w:r>
        <w:t xml:space="preserve">    private String resource(String file) {</w:t>
      </w:r>
    </w:p>
    <w:p>
      <w:pPr>
        <w:pStyle w:val="Code"/>
      </w:pPr>
      <w:r>
        <w:t xml:space="preserve">        return Objects.requireNonNull(getClass().getResource(</w:t>
      </w:r>
    </w:p>
    <w:p>
      <w:pPr>
        <w:pStyle w:val="Code"/>
      </w:pPr>
      <w:r>
        <w:t xml:space="preserve">                "/ui/css/" + file)).toExternalForm();</w:t>
      </w:r>
    </w:p>
    <w:p>
      <w:pPr>
        <w:pStyle w:val="Code"/>
      </w:pPr>
      <w:r>
        <w:t xml:space="preserve">    }</w:t>
      </w:r>
    </w:p>
    <w:p>
      <w:pPr>
        <w:pStyle w:val="Code"/>
      </w:pPr>
    </w:p>
    <w:p>
      <w:pPr>
        <w:pStyle w:val="Code"/>
      </w:pPr>
      <w:r>
        <w:t xml:space="preserve">    private void apply(Scene s) {</w:t>
      </w:r>
    </w:p>
    <w:p>
      <w:pPr>
        <w:pStyle w:val="Code"/>
      </w:pPr>
      <w:r>
        <w:t xml:space="preserve">        String base = resource("components.css");</w:t>
      </w:r>
    </w:p>
    <w:p>
      <w:pPr>
        <w:pStyle w:val="Code"/>
      </w:pPr>
      <w:r>
        <w:t xml:space="preserve">        if (!s.getStylesheets().contains(base)) {</w:t>
      </w:r>
    </w:p>
    <w:p>
      <w:pPr>
        <w:pStyle w:val="Code"/>
      </w:pPr>
      <w:r>
        <w:t xml:space="preserve">            s.getStylesheets().add(base);</w:t>
      </w:r>
    </w:p>
    <w:p>
      <w:pPr>
        <w:pStyle w:val="Code"/>
      </w:pPr>
      <w:r>
        <w:t xml:space="preserve">        }</w:t>
      </w:r>
    </w:p>
    <w:p>
      <w:pPr>
        <w:pStyle w:val="Code"/>
      </w:pPr>
      <w:r>
        <w:t xml:space="preserve">        s.getStylesheets().removeAll(resource("claro.css"),</w:t>
      </w:r>
    </w:p>
    <w:p>
      <w:pPr>
        <w:pStyle w:val="Code"/>
      </w:pPr>
      <w:r>
        <w:t xml:space="preserve">                resource("oscuro.css"));</w:t>
      </w:r>
    </w:p>
    <w:p>
      <w:pPr>
        <w:pStyle w:val="Code"/>
      </w:pPr>
      <w:r>
        <w:t xml:space="preserve">        s.getStylesheets().add(resource(</w:t>
      </w:r>
    </w:p>
    <w:p>
      <w:pPr>
        <w:pStyle w:val="Code"/>
      </w:pPr>
      <w:r>
        <w:t xml:space="preserve">                theme == Theme.Claro ? "claro.css" : "oscuro.css"));</w:t>
      </w:r>
    </w:p>
    <w:p>
      <w:pPr>
        <w:pStyle w:val="Code"/>
      </w:pPr>
      <w:r>
        <w:t xml:space="preserve">        s.getRoot().applyCss();</w:t>
      </w:r>
    </w:p>
    <w:p>
      <w:pPr>
        <w:pStyle w:val="Code"/>
      </w:pPr>
      <w:r>
        <w:t xml:space="preserve">    }</w:t>
      </w:r>
    </w:p>
    <w:p>
      <w:pPr>
        <w:pStyle w:val="Code"/>
      </w:pPr>
    </w:p>
    <w:p>
      <w:pPr>
        <w:pStyle w:val="Code"/>
      </w:pPr>
      <w:r>
        <w:t xml:space="preserve">    private void repaint() {</w:t>
      </w:r>
    </w:p>
    <w:p>
      <w:pPr>
        <w:pStyle w:val="Code"/>
      </w:pPr>
      <w:r>
        <w:t xml:space="preserve">        for (Scene s : List.copyOf(scenes)) {</w:t>
      </w:r>
    </w:p>
    <w:p>
      <w:pPr>
        <w:pStyle w:val="Code"/>
      </w:pPr>
      <w:r>
        <w:t xml:space="preserve">            apply(s);</w:t>
      </w:r>
    </w:p>
    <w:p>
      <w:pPr>
        <w:pStyle w:val="Code"/>
      </w:pPr>
      <w:r>
        <w:t xml:space="preserve">        }</w:t>
      </w:r>
    </w:p>
    <w:p>
      <w:pPr>
        <w:pStyle w:val="Code"/>
      </w:pPr>
      <w:r>
        <w:t xml:space="preserve">        backgrounds.keySet().forEach(b -&gt;</w:t>
      </w:r>
    </w:p>
    <w:p>
      <w:pPr>
        <w:pStyle w:val="Code"/>
      </w:pPr>
      <w:r>
        <w:t xml:space="preserve">                b.update(theme == Theme.Oscuro, simple));</w:t>
      </w:r>
    </w:p>
    <w:p>
      <w:pPr>
        <w:pStyle w:val="Code"/>
      </w:pPr>
      <w:r>
        <w:t xml:space="preserve">    }</w:t>
      </w:r>
    </w:p>
    <w:p>
      <w:pPr>
        <w:pStyle w:val="Code"/>
      </w:pPr>
    </w:p>
    <w:p>
      <w:pPr>
        <w:pStyle w:val="Code"/>
      </w:pPr>
      <w:r>
        <w:t xml:space="preserve">    public Theme theme() {</w:t>
      </w:r>
    </w:p>
    <w:p>
      <w:pPr>
        <w:pStyle w:val="Code"/>
      </w:pPr>
      <w:r>
        <w:t xml:space="preserve">        return theme;</w:t>
      </w:r>
    </w:p>
    <w:p>
      <w:pPr>
        <w:pStyle w:val="Code"/>
      </w:pPr>
      <w:r>
        <w:t xml:space="preserve">    }</w:t>
      </w:r>
    </w:p>
    <w:p>
      <w:pPr>
        <w:pStyle w:val="Code"/>
      </w:pPr>
    </w:p>
    <w:p>
      <w:pPr>
        <w:pStyle w:val="Code"/>
      </w:pPr>
      <w:r>
        <w:t xml:space="preserve">    public boolean simple() {</w:t>
      </w:r>
    </w:p>
    <w:p>
      <w:pPr>
        <w:pStyle w:val="Code"/>
      </w:pPr>
      <w:r>
        <w:t xml:space="preserve">        return simple;</w:t>
      </w:r>
    </w:p>
    <w:p>
      <w:pPr>
        <w:pStyle w:val="Code"/>
      </w:pPr>
      <w:r>
        <w:t xml:space="preserve">    }</w:t>
      </w:r>
    </w:p>
    <w:p>
      <w:pPr>
        <w:pStyle w:val="Code"/>
      </w:pPr>
    </w:p>
    <w:p>
      <w:pPr>
        <w:pStyle w:val="Code"/>
      </w:pPr>
      <w:r>
        <w:t xml:space="preserve">    public void close() {</w:t>
      </w:r>
    </w:p>
    <w:p>
      <w:pPr>
        <w:pStyle w:val="Code"/>
      </w:pPr>
      <w:r>
        <w:t xml:space="preserve">        io.shutdown();</w:t>
      </w:r>
    </w:p>
    <w:p>
      <w:pPr>
        <w:pStyle w:val="Code"/>
      </w:pPr>
      <w:r>
        <w:t xml:space="preserve">    }</w:t>
      </w:r>
    </w:p>
    <w:p>
      <w:pPr>
        <w:pStyle w:val="Code"/>
      </w:pPr>
      <w:r>
        <w:t>}</w:t>
      </w:r>
    </w:p>
    <w:p>
      <w:pPr>
        <w:pStyle w:val="Heading2"/>
      </w:pPr>
      <w:r>
        <w:t>Selector FXML e Integración del Controlador</w:t>
      </w:r>
    </w:p>
    <w:p>
      <w:pPr>
        <w:pStyle w:val="Code"/>
        <w:keepNext/>
      </w:pPr>
      <w:r>
        <w:t>&lt;HBox spacing="12" xmlns:fx="http://javafx.com/fxml/1"&gt;</w:t>
      </w:r>
    </w:p>
    <w:p>
      <w:pPr>
        <w:pStyle w:val="Code"/>
        <w:keepNext/>
      </w:pPr>
      <w:r>
        <w:t xml:space="preserve">    &lt;fx:define&gt;</w:t>
      </w:r>
    </w:p>
    <w:p>
      <w:pPr>
        <w:pStyle w:val="Code"/>
        <w:keepNext/>
      </w:pPr>
      <w:r>
        <w:t xml:space="preserve">        &lt;ToggleGroup fx:id="grpTema"/&gt;</w:t>
      </w:r>
    </w:p>
    <w:p>
      <w:pPr>
        <w:pStyle w:val="Code"/>
        <w:keepNext/>
      </w:pPr>
      <w:r>
        <w:t xml:space="preserve">    &lt;/fx:define&gt;</w:t>
      </w:r>
    </w:p>
    <w:p>
      <w:pPr>
        <w:pStyle w:val="Code"/>
        <w:keepNext/>
      </w:pPr>
      <w:r>
        <w:t xml:space="preserve">    &lt;Label text="Tema"/&gt;</w:t>
      </w:r>
    </w:p>
    <w:p>
      <w:pPr>
        <w:pStyle w:val="Code"/>
        <w:keepNext/>
      </w:pPr>
      <w:r>
        <w:t xml:space="preserve">    &lt;RadioButton fx:id="rbClaro" text="Claro"</w:t>
      </w:r>
    </w:p>
    <w:p>
      <w:pPr>
        <w:pStyle w:val="Code"/>
        <w:keepNext/>
      </w:pPr>
      <w:r>
        <w:t xml:space="preserve">        toggleGroup="$grpTema" accessibleText="Tema Claro"/&gt;</w:t>
      </w:r>
    </w:p>
    <w:p>
      <w:pPr>
        <w:pStyle w:val="Code"/>
        <w:keepNext/>
      </w:pPr>
      <w:r>
        <w:t xml:space="preserve">    &lt;RadioButton fx:id="rbOscuro" text="Oscuro"</w:t>
      </w:r>
    </w:p>
    <w:p>
      <w:pPr>
        <w:pStyle w:val="Code"/>
        <w:keepNext/>
      </w:pPr>
      <w:r>
        <w:t xml:space="preserve">        toggleGroup="$grpTema" accessibleText="Tema Oscuro"/&gt;</w:t>
      </w:r>
    </w:p>
    <w:p>
      <w:pPr>
        <w:pStyle w:val="Code"/>
        <w:keepNext/>
      </w:pPr>
      <w:r>
        <w:t xml:space="preserve">    &lt;CheckBox fx:id="chkSinEfectos" text="Sin efectos decorativos"/&gt;</w:t>
      </w:r>
    </w:p>
    <w:p>
      <w:pPr>
        <w:pStyle w:val="Code"/>
        <w:keepNext w:val="0"/>
      </w:pPr>
      <w:r>
        <w:t>&lt;/HBox&gt;</w:t>
      </w:r>
    </w:p>
    <w:p>
      <w:pPr>
        <w:pStyle w:val="FigureNote"/>
      </w:pPr>
      <w:r>
        <w:t>La Tabla C5 presenta enlace del Selector y Revisión de Integración.</w:t>
      </w:r>
    </w:p>
    <w:p>
      <w:pPr>
        <w:pStyle w:val="CaptionNumber"/>
      </w:pPr>
      <w:r>
        <w:t>Tabla C5</w:t>
      </w:r>
    </w:p>
    <w:p>
      <w:pPr>
        <w:pStyle w:val="CaptionTitle"/>
      </w:pPr>
      <w:r>
        <w:t>Enlace del Selector y Revisión de Integración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160"/>
        <w:gridCol w:w="7200"/>
      </w:tblGrid>
      <w:tr>
        <w:trPr>
          <w:cantSplit/>
          <w:tblHeader/>
        </w:trPr>
        <w:tc>
          <w:tcPr>
            <w:tcW w:type="dxa" w:w="2160"/>
            <w:tcMar>
              <w:top w:w="50" w:type="dxa"/>
              <w:bottom w:w="50" w:type="dxa"/>
              <w:left w:w="65" w:type="dxa"/>
              <w:right w:w="65" w:type="dxa"/>
            </w:tcMar>
            <w:tcBorders>
              <w:bottom w:val="single" w:sz="8"/>
            </w:tcBorders>
          </w:tcPr>
          <w:p>
            <w:pPr>
              <w:pStyle w:val="TableBody"/>
              <w:keepNext w:val="0"/>
              <w:jc w:val="center"/>
            </w:pPr>
            <w:r>
              <w:rPr>
                <w:b/>
              </w:rPr>
              <w:t>Elemento</w:t>
            </w:r>
          </w:p>
        </w:tc>
        <w:tc>
          <w:tcPr>
            <w:tcW w:type="dxa" w:w="7200"/>
            <w:tcMar>
              <w:top w:w="50" w:type="dxa"/>
              <w:bottom w:w="50" w:type="dxa"/>
              <w:left w:w="65" w:type="dxa"/>
              <w:right w:w="65" w:type="dxa"/>
            </w:tcMar>
            <w:tcBorders>
              <w:bottom w:val="single" w:sz="8"/>
            </w:tcBorders>
          </w:tcPr>
          <w:p>
            <w:pPr>
              <w:pStyle w:val="TableBody"/>
              <w:keepNext w:val="0"/>
              <w:jc w:val="center"/>
            </w:pPr>
            <w:r>
              <w:rPr>
                <w:b/>
              </w:rPr>
              <w:t>Regla del Controlador</w:t>
            </w:r>
          </w:p>
        </w:tc>
      </w:tr>
      <w:tr>
        <w:trPr>
          <w:cantSplit/>
        </w:trPr>
        <w:tc>
          <w:tcPr>
            <w:tcW w:type="dxa" w:w="2160"/>
            <w:tcMar>
              <w:top w:w="50" w:type="dxa"/>
              <w:bottom w:w="50" w:type="dxa"/>
              <w:left w:w="65" w:type="dxa"/>
              <w:right w:w="65" w:type="dxa"/>
            </w:tcMar>
          </w:tcPr>
          <w:p>
            <w:pPr>
              <w:pStyle w:val="TableBody"/>
              <w:keepNext w:val="0"/>
            </w:pPr>
            <w:r>
              <w:t>Carga FXML</w:t>
            </w:r>
          </w:p>
        </w:tc>
        <w:tc>
          <w:tcPr>
            <w:tcW w:type="dxa" w:w="7200"/>
            <w:tcMar>
              <w:top w:w="50" w:type="dxa"/>
              <w:bottom w:w="50" w:type="dxa"/>
              <w:left w:w="65" w:type="dxa"/>
              <w:right w:w="65" w:type="dxa"/>
            </w:tcMar>
          </w:tcPr>
          <w:p>
            <w:pPr>
              <w:pStyle w:val="TableBody"/>
              <w:keepNext w:val="0"/>
            </w:pPr>
            <w:r>
              <w:t>Importar HBox, Label, RadioButton, CheckBox y ToggleGroup. El fragmento es contenido para incluir en inicio-sesion.fxml y panel-principal.fxml, con fx:id propio en cada controlador.</w:t>
            </w:r>
          </w:p>
        </w:tc>
      </w:tr>
      <w:tr>
        <w:trPr>
          <w:cantSplit/>
        </w:trPr>
        <w:tc>
          <w:tcPr>
            <w:tcW w:type="dxa" w:w="2160"/>
            <w:tcMar>
              <w:top w:w="50" w:type="dxa"/>
              <w:bottom w:w="50" w:type="dxa"/>
              <w:left w:w="65" w:type="dxa"/>
              <w:right w:w="65" w:type="dxa"/>
            </w:tcMar>
          </w:tcPr>
          <w:p>
            <w:pPr>
              <w:pStyle w:val="TableBody"/>
              <w:keepNext w:val="0"/>
            </w:pPr>
            <w:r>
              <w:t>Restauración</w:t>
            </w:r>
          </w:p>
        </w:tc>
        <w:tc>
          <w:tcPr>
            <w:tcW w:type="dxa" w:w="7200"/>
            <w:tcMar>
              <w:top w:w="50" w:type="dxa"/>
              <w:bottom w:w="50" w:type="dxa"/>
              <w:left w:w="65" w:type="dxa"/>
              <w:right w:w="65" w:type="dxa"/>
            </w:tcMar>
          </w:tcPr>
          <w:p>
            <w:pPr>
              <w:pStyle w:val="TableBody"/>
              <w:keepNext w:val="0"/>
            </w:pPr>
            <w:r>
              <w:t>Llamar restore(null) antes del acceso y restore(UUID) tras autenticar; actualizar selección y CheckBox sin emitir select. Claro cuando falta preferencia.</w:t>
            </w:r>
          </w:p>
        </w:tc>
      </w:tr>
      <w:tr>
        <w:trPr>
          <w:cantSplit/>
        </w:trPr>
        <w:tc>
          <w:tcPr>
            <w:tcW w:type="dxa" w:w="2160"/>
            <w:tcMar>
              <w:top w:w="50" w:type="dxa"/>
              <w:bottom w:w="50" w:type="dxa"/>
              <w:left w:w="65" w:type="dxa"/>
              <w:right w:w="65" w:type="dxa"/>
            </w:tcMar>
          </w:tcPr>
          <w:p>
            <w:pPr>
              <w:pStyle w:val="TableBody"/>
              <w:keepNext w:val="0"/>
            </w:pPr>
            <w:r>
              <w:t>Escucha</w:t>
            </w:r>
          </w:p>
        </w:tc>
        <w:tc>
          <w:tcPr>
            <w:tcW w:type="dxa" w:w="7200"/>
            <w:tcMar>
              <w:top w:w="50" w:type="dxa"/>
              <w:bottom w:w="50" w:type="dxa"/>
              <w:left w:w="65" w:type="dxa"/>
              <w:right w:w="65" w:type="dxa"/>
            </w:tcMar>
          </w:tcPr>
          <w:p>
            <w:pPr>
              <w:pStyle w:val="TableBody"/>
              <w:keepNext w:val="0"/>
            </w:pPr>
            <w:r>
              <w:t>Cuando cambia ToggleGroup o CheckBox por acción de usuario, llamar select(Claro u Oscuro, sinEfectos). Ignorar toggle nulo; no aceptar otro enum.</w:t>
            </w:r>
          </w:p>
        </w:tc>
      </w:tr>
      <w:tr>
        <w:trPr>
          <w:cantSplit/>
        </w:trPr>
        <w:tc>
          <w:tcPr>
            <w:tcW w:type="dxa" w:w="2160"/>
            <w:tcMar>
              <w:top w:w="50" w:type="dxa"/>
              <w:bottom w:w="50" w:type="dxa"/>
              <w:left w:w="65" w:type="dxa"/>
              <w:right w:w="65" w:type="dxa"/>
            </w:tcMar>
          </w:tcPr>
          <w:p>
            <w:pPr>
              <w:pStyle w:val="TableBody"/>
              <w:keepNext w:val="0"/>
            </w:pPr>
            <w:r>
              <w:t>Acceso por teclado</w:t>
            </w:r>
          </w:p>
        </w:tc>
        <w:tc>
          <w:tcPr>
            <w:tcW w:type="dxa" w:w="7200"/>
            <w:tcMar>
              <w:top w:w="50" w:type="dxa"/>
              <w:bottom w:w="50" w:type="dxa"/>
              <w:left w:w="65" w:type="dxa"/>
              <w:right w:w="65" w:type="dxa"/>
            </w:tcMar>
          </w:tcPr>
          <w:p>
            <w:pPr>
              <w:pStyle w:val="TableBody"/>
              <w:keepNext w:val="0"/>
            </w:pPr>
            <w:r>
              <w:t>Alt+T enfoca RadioButton seleccionado; flechas cambian selección; Space activa CheckBox. RadioButton nativo anuncia nombre y estado.</w:t>
            </w:r>
          </w:p>
        </w:tc>
      </w:tr>
      <w:tr>
        <w:trPr>
          <w:cantSplit/>
        </w:trPr>
        <w:tc>
          <w:tcPr>
            <w:tcW w:type="dxa" w:w="2160"/>
            <w:tcMar>
              <w:top w:w="50" w:type="dxa"/>
              <w:bottom w:w="50" w:type="dxa"/>
              <w:left w:w="65" w:type="dxa"/>
              <w:right w:w="65" w:type="dxa"/>
            </w:tcMar>
          </w:tcPr>
          <w:p>
            <w:pPr>
              <w:pStyle w:val="TableBody"/>
              <w:keepNext w:val="0"/>
            </w:pPr>
            <w:r>
              <w:t>Escenas y fondos</w:t>
            </w:r>
          </w:p>
        </w:tc>
        <w:tc>
          <w:tcPr>
            <w:tcW w:type="dxa" w:w="7200"/>
            <w:tcMar>
              <w:top w:w="50" w:type="dxa"/>
              <w:bottom w:w="50" w:type="dxa"/>
              <w:left w:w="65" w:type="dxa"/>
              <w:right w:w="65" w:type="dxa"/>
            </w:tcMar>
          </w:tcPr>
          <w:p>
            <w:pPr>
              <w:pStyle w:val="TableBody"/>
              <w:keepNext w:val="0"/>
            </w:pPr>
            <w:r>
              <w:t>Registrar Scene al crear ventana y AuroraBackground al construir shell. DialogPane hereda hoja en su Scene; popups reciben registro de Window al mostrarse.</w:t>
            </w:r>
          </w:p>
        </w:tc>
      </w:tr>
      <w:tr>
        <w:trPr>
          <w:cantSplit/>
        </w:trPr>
        <w:tc>
          <w:tcPr>
            <w:tcW w:type="dxa" w:w="2160"/>
            <w:tcMar>
              <w:top w:w="50" w:type="dxa"/>
              <w:bottom w:w="50" w:type="dxa"/>
              <w:left w:w="65" w:type="dxa"/>
              <w:right w:w="65" w:type="dxa"/>
            </w:tcMar>
          </w:tcPr>
          <w:p>
            <w:pPr>
              <w:pStyle w:val="TableBody"/>
              <w:keepNext w:val="0"/>
            </w:pPr>
            <w:r>
              <w:t>Sincronización</w:t>
            </w:r>
          </w:p>
        </w:tc>
        <w:tc>
          <w:tcPr>
            <w:tcW w:type="dxa" w:w="7200"/>
            <w:tcMar>
              <w:top w:w="50" w:type="dxa"/>
              <w:bottom w:w="50" w:type="dxa"/>
              <w:left w:w="65" w:type="dxa"/>
              <w:right w:w="65" w:type="dxa"/>
            </w:tcMar>
          </w:tcPr>
          <w:p>
            <w:pPr>
              <w:pStyle w:val="TableBody"/>
              <w:keepNext w:val="0"/>
            </w:pPr>
            <w:r>
              <w:t>Al cambiar desde MenuBar, actualizar también selector visible mediante el estado theme/simple del servicio; mantener foco y contenido del nodo actual.</w:t>
            </w:r>
          </w:p>
        </w:tc>
      </w:tr>
      <w:tr>
        <w:trPr>
          <w:cantSplit/>
        </w:trPr>
        <w:tc>
          <w:tcPr>
            <w:tcW w:type="dxa" w:w="2160"/>
            <w:tcMar>
              <w:top w:w="50" w:type="dxa"/>
              <w:bottom w:w="50" w:type="dxa"/>
              <w:left w:w="65" w:type="dxa"/>
              <w:right w:w="65" w:type="dxa"/>
            </w:tcMar>
          </w:tcPr>
          <w:p>
            <w:pPr>
              <w:pStyle w:val="TableBody"/>
              <w:keepNext w:val="0"/>
            </w:pPr>
            <w:r>
              <w:t>Cierre</w:t>
            </w:r>
          </w:p>
        </w:tc>
        <w:tc>
          <w:tcPr>
            <w:tcW w:type="dxa" w:w="7200"/>
            <w:tcMar>
              <w:top w:w="50" w:type="dxa"/>
              <w:bottom w:w="50" w:type="dxa"/>
              <w:left w:w="65" w:type="dxa"/>
              <w:right w:w="65" w:type="dxa"/>
            </w:tcMar>
          </w:tcPr>
          <w:p>
            <w:pPr>
              <w:pStyle w:val="TableBody"/>
              <w:keepNext w:val="0"/>
            </w:pPr>
            <w:r>
              <w:t>close detiene nuevas escrituras; H6 espera terminación segura del ejecutor fuera del hilo gráfico. Registrar fin sin guardar contraseñas.</w:t>
            </w:r>
          </w:p>
        </w:tc>
      </w:tr>
    </w:tbl>
    <w:p>
      <w:r>
        <w:br w:type="page"/>
      </w:r>
    </w:p>
    <w:p>
      <w:pPr>
        <w:pStyle w:val="Heading1"/>
      </w:pPr>
      <w:r>
        <w:t>Apéndice D</w:t>
      </w:r>
    </w:p>
    <w:p>
      <w:pPr>
        <w:pStyle w:val="Heading1"/>
      </w:pPr>
      <w:r>
        <w:t>Lista de Verificación de Revisión de Diseño</w:t>
      </w:r>
    </w:p>
    <w:p>
      <w:r>
        <w:t>La lista separa el control documental realizado al producir los archivos de las verificaciones que dependen del prototipo. El conteo de figuras y elementos permite comprobar la cobertura del brief, mientras las metas de teclado y escalado requieren ejecutar controles reales. El equipo registrará evidencia por versión y repetirá el caso afectado después de una corrección. Los resultados esperados de noviembre conservan su carácter de planificación hasta que exista un registro verificable. Las categorías de esta tabla evitan convertir un dibujo, una cifra calculada o una lectura de documentación en una prueba funcional realizada con Latch.</w:t>
      </w:r>
    </w:p>
    <w:p>
      <w:pPr>
        <w:pStyle w:val="FigureNote"/>
      </w:pPr>
      <w:r>
        <w:t>La Tabla D1 presenta control Documental y Verificación del Producto.</w:t>
      </w:r>
    </w:p>
    <w:p>
      <w:pPr>
        <w:pStyle w:val="CaptionNumber"/>
      </w:pPr>
      <w:r>
        <w:t>Tabla D1</w:t>
      </w:r>
    </w:p>
    <w:p>
      <w:pPr>
        <w:pStyle w:val="CaptionTitle"/>
      </w:pPr>
      <w:r>
        <w:t>Control Documental y Verificación del Producto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160"/>
        <w:gridCol w:w="7200"/>
      </w:tblGrid>
      <w:tr>
        <w:trPr>
          <w:cantSplit/>
          <w:tblHeader/>
        </w:trPr>
        <w:tc>
          <w:tcPr>
            <w:tcW w:type="dxa" w:w="2160"/>
            <w:tcMar>
              <w:top w:w="50" w:type="dxa"/>
              <w:bottom w:w="50" w:type="dxa"/>
              <w:left w:w="65" w:type="dxa"/>
              <w:right w:w="65" w:type="dxa"/>
            </w:tcMar>
            <w:tcBorders>
              <w:bottom w:val="single" w:sz="8"/>
            </w:tcBorders>
          </w:tcPr>
          <w:p>
            <w:pPr>
              <w:pStyle w:val="TableBody"/>
              <w:keepNext w:val="0"/>
              <w:jc w:val="center"/>
            </w:pPr>
            <w:r>
              <w:rPr>
                <w:b/>
              </w:rPr>
              <w:t>Ítem</w:t>
            </w:r>
          </w:p>
        </w:tc>
        <w:tc>
          <w:tcPr>
            <w:tcW w:type="dxa" w:w="7200"/>
            <w:tcMar>
              <w:top w:w="50" w:type="dxa"/>
              <w:bottom w:w="50" w:type="dxa"/>
              <w:left w:w="65" w:type="dxa"/>
              <w:right w:w="65" w:type="dxa"/>
            </w:tcMar>
            <w:tcBorders>
              <w:bottom w:val="single" w:sz="8"/>
            </w:tcBorders>
          </w:tcPr>
          <w:p>
            <w:pPr>
              <w:pStyle w:val="TableBody"/>
              <w:keepNext w:val="0"/>
              <w:jc w:val="center"/>
            </w:pPr>
            <w:r>
              <w:rPr>
                <w:b/>
              </w:rPr>
              <w:t>Criterio y Estado de la Evidencia</w:t>
            </w:r>
          </w:p>
        </w:tc>
      </w:tr>
      <w:tr>
        <w:trPr>
          <w:cantSplit/>
        </w:trPr>
        <w:tc>
          <w:tcPr>
            <w:tcW w:type="dxa" w:w="2160"/>
            <w:tcMar>
              <w:top w:w="50" w:type="dxa"/>
              <w:bottom w:w="50" w:type="dxa"/>
              <w:left w:w="65" w:type="dxa"/>
              <w:right w:w="65" w:type="dxa"/>
            </w:tcMar>
          </w:tcPr>
          <w:p>
            <w:pPr>
              <w:pStyle w:val="TableBody"/>
              <w:keepNext w:val="0"/>
            </w:pPr>
            <w:r>
              <w:t>Cobertura documental</w:t>
            </w:r>
          </w:p>
        </w:tc>
        <w:tc>
          <w:tcPr>
            <w:tcW w:type="dxa" w:w="7200"/>
            <w:tcMar>
              <w:top w:w="50" w:type="dxa"/>
              <w:bottom w:w="50" w:type="dxa"/>
              <w:left w:w="65" w:type="dxa"/>
              <w:right w:w="65" w:type="dxa"/>
            </w:tcMar>
          </w:tcPr>
          <w:p>
            <w:pPr>
              <w:pStyle w:val="TableBody"/>
              <w:keepNext w:val="0"/>
            </w:pPr>
            <w:r>
              <w:t>40 elementos PAN; 20 especificaciones principales y 2 complementarias de respaldo/restauración; 22 wireframes; 3 diagramas; 8 composiciones a color; 2 maquetaciones de reportes. Conteo verificable en el documento.</w:t>
            </w:r>
          </w:p>
        </w:tc>
      </w:tr>
      <w:tr>
        <w:trPr>
          <w:cantSplit/>
        </w:trPr>
        <w:tc>
          <w:tcPr>
            <w:tcW w:type="dxa" w:w="2160"/>
            <w:tcMar>
              <w:top w:w="50" w:type="dxa"/>
              <w:bottom w:w="50" w:type="dxa"/>
              <w:left w:w="65" w:type="dxa"/>
              <w:right w:w="65" w:type="dxa"/>
            </w:tcMar>
          </w:tcPr>
          <w:p>
            <w:pPr>
              <w:pStyle w:val="TableBody"/>
              <w:keepNext w:val="0"/>
            </w:pPr>
            <w:r>
              <w:t>Mensajes</w:t>
            </w:r>
          </w:p>
        </w:tc>
        <w:tc>
          <w:tcPr>
            <w:tcW w:type="dxa" w:w="7200"/>
            <w:tcMar>
              <w:top w:w="50" w:type="dxa"/>
              <w:bottom w:w="50" w:type="dxa"/>
              <w:left w:w="65" w:type="dxa"/>
              <w:right w:w="65" w:type="dxa"/>
            </w:tcMar>
          </w:tcPr>
          <w:p>
            <w:pPr>
              <w:pStyle w:val="TableBody"/>
              <w:keepNext w:val="0"/>
            </w:pPr>
            <w:r>
              <w:t>89 mensajes MSG (MSG-001 a MSG-089) con texto exacto, tipo y condición; catálogos del producto conservados.</w:t>
            </w:r>
          </w:p>
        </w:tc>
      </w:tr>
      <w:tr>
        <w:trPr>
          <w:cantSplit/>
        </w:trPr>
        <w:tc>
          <w:tcPr>
            <w:tcW w:type="dxa" w:w="2160"/>
            <w:tcMar>
              <w:top w:w="50" w:type="dxa"/>
              <w:bottom w:w="50" w:type="dxa"/>
              <w:left w:w="65" w:type="dxa"/>
              <w:right w:w="65" w:type="dxa"/>
            </w:tcMar>
          </w:tcPr>
          <w:p>
            <w:pPr>
              <w:pStyle w:val="TableBody"/>
              <w:keepNext w:val="0"/>
            </w:pPr>
            <w:r>
              <w:t>Paletas</w:t>
            </w:r>
          </w:p>
        </w:tc>
        <w:tc>
          <w:tcPr>
            <w:tcW w:type="dxa" w:w="7200"/>
            <w:tcMar>
              <w:top w:w="50" w:type="dxa"/>
              <w:bottom w:w="50" w:type="dxa"/>
              <w:left w:w="65" w:type="dxa"/>
              <w:right w:w="65" w:type="dxa"/>
            </w:tcMar>
          </w:tcPr>
          <w:p>
            <w:pPr>
              <w:pStyle w:val="TableBody"/>
              <w:keepNext w:val="0"/>
            </w:pPr>
            <w:r>
              <w:t>Dos temas completos y mismos nombres semánticos; 25 tokens de color más referencias y geometría. Especificación documental.</w:t>
            </w:r>
          </w:p>
        </w:tc>
      </w:tr>
      <w:tr>
        <w:trPr>
          <w:cantSplit/>
        </w:trPr>
        <w:tc>
          <w:tcPr>
            <w:tcW w:type="dxa" w:w="2160"/>
            <w:tcMar>
              <w:top w:w="50" w:type="dxa"/>
              <w:bottom w:w="50" w:type="dxa"/>
              <w:left w:w="65" w:type="dxa"/>
              <w:right w:w="65" w:type="dxa"/>
            </w:tcMar>
          </w:tcPr>
          <w:p>
            <w:pPr>
              <w:pStyle w:val="TableBody"/>
              <w:keepNext w:val="0"/>
            </w:pPr>
            <w:r>
              <w:t>Contraste</w:t>
            </w:r>
          </w:p>
        </w:tc>
        <w:tc>
          <w:tcPr>
            <w:tcW w:type="dxa" w:w="7200"/>
            <w:tcMar>
              <w:top w:w="50" w:type="dxa"/>
              <w:bottom w:w="50" w:type="dxa"/>
              <w:left w:w="65" w:type="dxa"/>
              <w:right w:w="65" w:type="dxa"/>
            </w:tcMar>
          </w:tcPr>
          <w:p>
            <w:pPr>
              <w:pStyle w:val="TableBody"/>
              <w:keepNext w:val="0"/>
            </w:pPr>
            <w:r>
              <w:t>60 pares calculados; comparación sin redondear y fondos sólidos. No es inspección de píxeles de JavaFX.</w:t>
            </w:r>
          </w:p>
        </w:tc>
      </w:tr>
      <w:tr>
        <w:trPr>
          <w:cantSplit/>
        </w:trPr>
        <w:tc>
          <w:tcPr>
            <w:tcW w:type="dxa" w:w="2160"/>
            <w:tcMar>
              <w:top w:w="50" w:type="dxa"/>
              <w:bottom w:w="50" w:type="dxa"/>
              <w:left w:w="65" w:type="dxa"/>
              <w:right w:w="65" w:type="dxa"/>
            </w:tcMar>
          </w:tcPr>
          <w:p>
            <w:pPr>
              <w:pStyle w:val="TableBody"/>
              <w:keepNext w:val="0"/>
            </w:pPr>
            <w:r>
              <w:t>APA del archivo</w:t>
            </w:r>
          </w:p>
        </w:tc>
        <w:tc>
          <w:tcPr>
            <w:tcW w:type="dxa" w:w="7200"/>
            <w:tcMar>
              <w:top w:w="50" w:type="dxa"/>
              <w:bottom w:w="50" w:type="dxa"/>
              <w:left w:w="65" w:type="dxa"/>
              <w:right w:w="65" w:type="dxa"/>
            </w:tcMar>
          </w:tcPr>
          <w:p>
            <w:pPr>
              <w:pStyle w:val="TableBody"/>
              <w:keepNext w:val="0"/>
            </w:pPr>
            <w:r>
              <w:t>Carta, márgenes 2.54 cm, Times New Roman 12, doble espacio, tablas nativas y campos automáticos de página. Revisión estructural y visual del PDF.</w:t>
            </w:r>
          </w:p>
        </w:tc>
      </w:tr>
      <w:tr>
        <w:trPr>
          <w:cantSplit/>
        </w:trPr>
        <w:tc>
          <w:tcPr>
            <w:tcW w:type="dxa" w:w="2160"/>
            <w:tcMar>
              <w:top w:w="50" w:type="dxa"/>
              <w:bottom w:w="50" w:type="dxa"/>
              <w:left w:w="65" w:type="dxa"/>
              <w:right w:w="65" w:type="dxa"/>
            </w:tcMar>
          </w:tcPr>
          <w:p>
            <w:pPr>
              <w:pStyle w:val="TableBody"/>
              <w:keepNext w:val="0"/>
            </w:pPr>
            <w:r>
              <w:t>Coherencia técnica</w:t>
            </w:r>
          </w:p>
        </w:tc>
        <w:tc>
          <w:tcPr>
            <w:tcW w:type="dxa" w:w="7200"/>
            <w:tcMar>
              <w:top w:w="50" w:type="dxa"/>
              <w:bottom w:w="50" w:type="dxa"/>
              <w:left w:w="65" w:type="dxa"/>
              <w:right w:w="65" w:type="dxa"/>
            </w:tcMar>
          </w:tcPr>
          <w:p>
            <w:pPr>
              <w:pStyle w:val="TableBody"/>
              <w:keepNext w:val="0"/>
            </w:pPr>
            <w:r>
              <w:t xml:space="preserve">PostgreSQL y JavaFX conservados; sustitución histórica de tokens por el contrato visual del proyecto documentada; tasa informativa separada de autorizada.</w:t>
            </w:r>
          </w:p>
        </w:tc>
      </w:tr>
      <w:tr>
        <w:trPr>
          <w:cantSplit/>
        </w:trPr>
        <w:tc>
          <w:tcPr>
            <w:tcW w:type="dxa" w:w="2160"/>
            <w:tcMar>
              <w:top w:w="50" w:type="dxa"/>
              <w:bottom w:w="50" w:type="dxa"/>
              <w:left w:w="65" w:type="dxa"/>
              <w:right w:w="65" w:type="dxa"/>
            </w:tcMar>
          </w:tcPr>
          <w:p>
            <w:pPr>
              <w:pStyle w:val="TableBody"/>
              <w:keepNext w:val="0"/>
            </w:pPr>
            <w:r>
              <w:t>Teclado y foco real</w:t>
            </w:r>
          </w:p>
        </w:tc>
        <w:tc>
          <w:tcPr>
            <w:tcW w:type="dxa" w:w="7200"/>
            <w:tcMar>
              <w:top w:w="50" w:type="dxa"/>
              <w:bottom w:w="50" w:type="dxa"/>
              <w:left w:w="65" w:type="dxa"/>
              <w:right w:w="65" w:type="dxa"/>
            </w:tcMar>
          </w:tcPr>
          <w:p>
            <w:pPr>
              <w:pStyle w:val="TableBody"/>
              <w:keepNext w:val="0"/>
            </w:pPr>
            <w:r>
              <w:t>Plan EV-05; cero bloqueos y foco visible en las cuatro condiciones tema/efectos. Requiere ejecutar Latch.</w:t>
            </w:r>
          </w:p>
        </w:tc>
      </w:tr>
      <w:tr>
        <w:trPr>
          <w:cantSplit/>
        </w:trPr>
        <w:tc>
          <w:tcPr>
            <w:tcW w:type="dxa" w:w="2160"/>
            <w:tcMar>
              <w:top w:w="50" w:type="dxa"/>
              <w:bottom w:w="50" w:type="dxa"/>
              <w:left w:w="65" w:type="dxa"/>
              <w:right w:w="65" w:type="dxa"/>
            </w:tcMar>
          </w:tcPr>
          <w:p>
            <w:pPr>
              <w:pStyle w:val="TableBody"/>
              <w:keepNext w:val="0"/>
            </w:pPr>
            <w:r>
              <w:t>Escalado y cadenas largas</w:t>
            </w:r>
          </w:p>
        </w:tc>
        <w:tc>
          <w:tcPr>
            <w:tcW w:type="dxa" w:w="7200"/>
            <w:tcMar>
              <w:top w:w="50" w:type="dxa"/>
              <w:bottom w:w="50" w:type="dxa"/>
              <w:left w:w="65" w:type="dxa"/>
              <w:right w:w="65" w:type="dxa"/>
            </w:tcMar>
          </w:tcPr>
          <w:p>
            <w:pPr>
              <w:pStyle w:val="TableBody"/>
              <w:keepNext w:val="0"/>
            </w:pPr>
            <w:r>
              <w:t xml:space="preserve">Plan EV-09 al 100/125/150/200 %, incluida la meta Should del PRD al 200 %. Requiere capturas del prototipo.</w:t>
            </w:r>
          </w:p>
        </w:tc>
      </w:tr>
      <w:tr>
        <w:trPr>
          <w:cantSplit/>
        </w:trPr>
        <w:tc>
          <w:tcPr>
            <w:tcW w:type="dxa" w:w="2160"/>
            <w:tcMar>
              <w:top w:w="50" w:type="dxa"/>
              <w:bottom w:w="50" w:type="dxa"/>
              <w:left w:w="65" w:type="dxa"/>
              <w:right w:w="65" w:type="dxa"/>
            </w:tcMar>
          </w:tcPr>
          <w:p>
            <w:pPr>
              <w:pStyle w:val="TableBody"/>
              <w:keepNext w:val="0"/>
            </w:pPr>
            <w:r>
              <w:t>Tema y preferencias</w:t>
            </w:r>
          </w:p>
        </w:tc>
        <w:tc>
          <w:tcPr>
            <w:tcW w:type="dxa" w:w="7200"/>
            <w:tcMar>
              <w:top w:w="50" w:type="dxa"/>
              <w:bottom w:w="50" w:type="dxa"/>
              <w:left w:w="65" w:type="dxa"/>
              <w:right w:w="65" w:type="dxa"/>
            </w:tcMar>
          </w:tcPr>
          <w:p>
            <w:pPr>
              <w:pStyle w:val="TableBody"/>
              <w:keepNext w:val="0"/>
            </w:pPr>
            <w:r>
              <w:t>Plan EV-06; veinte valores conservados, popups y error de lectura/escritura. Requiere ejecución, no inferir desde las figuras.</w:t>
            </w:r>
          </w:p>
        </w:tc>
      </w:tr>
      <w:tr>
        <w:trPr>
          <w:cantSplit/>
        </w:trPr>
        <w:tc>
          <w:tcPr>
            <w:tcW w:type="dxa" w:w="2160"/>
            <w:tcMar>
              <w:top w:w="50" w:type="dxa"/>
              <w:bottom w:w="50" w:type="dxa"/>
              <w:left w:w="65" w:type="dxa"/>
              <w:right w:w="65" w:type="dxa"/>
            </w:tcMar>
          </w:tcPr>
          <w:p>
            <w:pPr>
              <w:pStyle w:val="TableBody"/>
              <w:keepNext w:val="0"/>
            </w:pPr>
            <w:r>
              <w:t>Concurrencia y finanzas</w:t>
            </w:r>
          </w:p>
        </w:tc>
        <w:tc>
          <w:tcPr>
            <w:tcW w:type="dxa" w:w="7200"/>
            <w:tcMar>
              <w:top w:w="50" w:type="dxa"/>
              <w:bottom w:w="50" w:type="dxa"/>
              <w:left w:w="65" w:type="dxa"/>
              <w:right w:w="65" w:type="dxa"/>
            </w:tcMar>
          </w:tcPr>
          <w:p>
            <w:pPr>
              <w:pStyle w:val="TableBody"/>
              <w:keepNext w:val="0"/>
            </w:pPr>
            <w:r>
              <w:t>EV-03 y EV-08 más pruebas del TRD: contador, UUID, cancelación y rollback. Requiere aplicación y PostgreSQL.</w:t>
            </w:r>
          </w:p>
        </w:tc>
      </w:tr>
      <w:tr>
        <w:trPr>
          <w:cantSplit/>
        </w:trPr>
        <w:tc>
          <w:tcPr>
            <w:tcW w:type="dxa" w:w="2160"/>
            <w:tcMar>
              <w:top w:w="50" w:type="dxa"/>
              <w:bottom w:w="50" w:type="dxa"/>
              <w:left w:w="65" w:type="dxa"/>
              <w:right w:w="65" w:type="dxa"/>
            </w:tcMar>
          </w:tcPr>
          <w:p>
            <w:pPr>
              <w:pStyle w:val="TableBody"/>
              <w:keepNext w:val="0"/>
            </w:pPr>
            <w:r>
              <w:t>Lector de pantalla</w:t>
            </w:r>
          </w:p>
        </w:tc>
        <w:tc>
          <w:tcPr>
            <w:tcW w:type="dxa" w:w="7200"/>
            <w:tcMar>
              <w:top w:w="50" w:type="dxa"/>
              <w:bottom w:w="50" w:type="dxa"/>
              <w:left w:w="65" w:type="dxa"/>
              <w:right w:w="65" w:type="dxa"/>
            </w:tcMar>
          </w:tcPr>
          <w:p>
            <w:pPr>
              <w:pStyle w:val="TableBody"/>
              <w:keepNext w:val="0"/>
            </w:pPr>
            <w:r>
              <w:t>Narrador Windows 11: nombres, montos, errores y orden de lectura. Sin declaración de compatibilidad hasta disponer de evidencia.</w:t>
            </w:r>
          </w:p>
        </w:tc>
      </w:tr>
      <w:tr>
        <w:trPr>
          <w:cantSplit/>
        </w:trPr>
        <w:tc>
          <w:tcPr>
            <w:tcW w:type="dxa" w:w="2160"/>
            <w:tcMar>
              <w:top w:w="50" w:type="dxa"/>
              <w:bottom w:w="50" w:type="dxa"/>
              <w:left w:w="65" w:type="dxa"/>
              <w:right w:w="65" w:type="dxa"/>
            </w:tcMar>
          </w:tcPr>
          <w:p>
            <w:pPr>
              <w:pStyle w:val="TableBody"/>
              <w:keepNext w:val="0"/>
            </w:pPr>
            <w:r>
              <w:t>Límites de investigación</w:t>
            </w:r>
          </w:p>
        </w:tc>
        <w:tc>
          <w:tcPr>
            <w:tcW w:type="dxa" w:w="7200"/>
            <w:tcMar>
              <w:top w:w="50" w:type="dxa"/>
              <w:bottom w:w="50" w:type="dxa"/>
              <w:left w:w="65" w:type="dxa"/>
              <w:right w:w="65" w:type="dxa"/>
            </w:tcMar>
          </w:tcPr>
          <w:p>
            <w:pPr>
              <w:pStyle w:val="TableBody"/>
              <w:keepNext w:val="0"/>
            </w:pPr>
            <w:r>
              <w:t>Sin entrevistas, testimonios, propietario participante, SUS, satisfacción o aprobación docente inventada. Fuente científica limitada al resumen consultado.</w:t>
            </w:r>
          </w:p>
        </w:tc>
      </w:tr>
    </w:tbl>
    <w:p>
      <w:r>
        <w:br w:type="page"/>
      </w:r>
    </w:p>
    <w:p>
      <w:pPr>
        <w:pStyle w:val="Heading1"/>
      </w:pPr>
      <w:r>
        <w:t>Apéndice E</w:t>
      </w:r>
    </w:p>
    <w:p>
      <w:pPr>
        <w:pStyle w:val="Heading1"/>
      </w:pPr>
      <w:r>
        <w:t>Fuentes y Trazabilidad Documental</w:t>
      </w:r>
    </w:p>
    <w:p>
      <w:r>
        <w:t>La trazabilidad identifica qué afirmación respalda cada obra y el alcance de la consulta efectuada. La fecha real de revisión de fuentes es el 23 de octubre de 2026 y no la fecha base del proyecto. Las obras internas integran el conjunto documental del proyecto y conservan el orden de autoría y las letras asignadas al conjunto documental. Las páginas oficiales respaldan sus especificaciones o condiciones publicadas, sin acreditar resultados de uso de Latch. La tabla distingue el resumen científico de la lectura completa y relaciona los cinco documentos hermanos mediante las referencias 2026b a 2026f.</w:t>
      </w:r>
    </w:p>
    <w:p>
      <w:pPr>
        <w:sectPr>
          <w:pgSz w:w="12240" w:h="15840"/>
          <w:pgMar w:top="1440" w:right="1440" w:bottom="1440" w:left="1440" w:header="720" w:footer="720" w:gutter="0"/>
          <w:cols w:space="720"/>
          <w:docGrid w:linePitch="360"/>
        </w:sectPr>
      </w:pPr>
    </w:p>
    <w:p>
      <w:pPr>
        <w:pStyle w:val="FigureNote"/>
      </w:pPr>
      <w:r>
        <w:t>La Tabla E1 presenta fuentes Consultadas y Límites de Atribución.</w:t>
      </w:r>
    </w:p>
    <w:p>
      <w:pPr>
        <w:pStyle w:val="CaptionNumber"/>
      </w:pPr>
      <w:r>
        <w:t>Tabla E1</w:t>
      </w:r>
    </w:p>
    <w:p>
      <w:pPr>
        <w:pStyle w:val="CaptionTitle"/>
      </w:pPr>
      <w:r>
        <w:t>Fuentes Consultadas y Límites de Atribución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76"/>
        <w:gridCol w:w="3888"/>
        <w:gridCol w:w="3744"/>
        <w:gridCol w:w="2952"/>
      </w:tblGrid>
      <w:tr>
        <w:trPr>
          <w:cantSplit/>
          <w:tblHeader/>
        </w:trPr>
        <w:tc>
          <w:tcPr>
            <w:tcW w:type="dxa" w:w="2376"/>
            <w:tcMar>
              <w:top w:w="50" w:type="dxa"/>
              <w:bottom w:w="50" w:type="dxa"/>
              <w:left w:w="65" w:type="dxa"/>
              <w:right w:w="65" w:type="dxa"/>
            </w:tcMar>
            <w:tcBorders>
              <w:bottom w:val="single" w:sz="8"/>
            </w:tcBorders>
          </w:tcPr>
          <w:p>
            <w:pPr>
              <w:pStyle w:val="TableBody"/>
              <w:keepNext w:val="0"/>
              <w:jc w:val="center"/>
            </w:pPr>
            <w:r>
              <w:rPr>
                <w:b/>
              </w:rPr>
              <w:t>Afirmación o Decisión</w:t>
            </w:r>
          </w:p>
        </w:tc>
        <w:tc>
          <w:tcPr>
            <w:tcW w:type="dxa" w:w="3888"/>
            <w:tcMar>
              <w:top w:w="50" w:type="dxa"/>
              <w:bottom w:w="50" w:type="dxa"/>
              <w:left w:w="65" w:type="dxa"/>
              <w:right w:w="65" w:type="dxa"/>
            </w:tcMar>
            <w:tcBorders>
              <w:bottom w:val="single" w:sz="8"/>
            </w:tcBorders>
          </w:tcPr>
          <w:p>
            <w:pPr>
              <w:pStyle w:val="TableBody"/>
              <w:keepNext w:val="0"/>
              <w:jc w:val="center"/>
            </w:pPr>
            <w:r>
              <w:rPr>
                <w:b/>
              </w:rPr>
              <w:t>Autor, Tipo, Título y Fecha</w:t>
            </w:r>
          </w:p>
        </w:tc>
        <w:tc>
          <w:tcPr>
            <w:tcW w:type="dxa" w:w="3744"/>
            <w:tcMar>
              <w:top w:w="50" w:type="dxa"/>
              <w:bottom w:w="50" w:type="dxa"/>
              <w:left w:w="65" w:type="dxa"/>
              <w:right w:w="65" w:type="dxa"/>
            </w:tcMar>
            <w:tcBorders>
              <w:bottom w:val="single" w:sz="8"/>
            </w:tcBorders>
          </w:tcPr>
          <w:p>
            <w:pPr>
              <w:pStyle w:val="TableBody"/>
              <w:keepNext w:val="0"/>
              <w:jc w:val="center"/>
            </w:pPr>
            <w:r>
              <w:rPr>
                <w:b/>
              </w:rPr>
              <w:t>URL o DOI y Consulta Real</w:t>
            </w:r>
          </w:p>
        </w:tc>
        <w:tc>
          <w:tcPr>
            <w:tcW w:type="dxa" w:w="2952"/>
            <w:tcMar>
              <w:top w:w="50" w:type="dxa"/>
              <w:bottom w:w="50" w:type="dxa"/>
              <w:left w:w="65" w:type="dxa"/>
              <w:right w:w="65" w:type="dxa"/>
            </w:tcMar>
            <w:tcBorders>
              <w:bottom w:val="single" w:sz="8"/>
            </w:tcBorders>
          </w:tcPr>
          <w:p>
            <w:pPr>
              <w:pStyle w:val="TableBody"/>
              <w:keepNext w:val="0"/>
              <w:jc w:val="center"/>
            </w:pPr>
            <w:r>
              <w:rPr>
                <w:b/>
              </w:rPr>
              <w:t>Sección Utilizada y Confiabilidad</w:t>
            </w:r>
          </w:p>
        </w:tc>
      </w:tr>
      <w:tr>
        <w:trPr>
          <w:cantSplit/>
        </w:trPr>
        <w:tc>
          <w:tcPr>
            <w:tcW w:type="dxa" w:w="2376"/>
            <w:tcMar>
              <w:top w:w="50" w:type="dxa"/>
              <w:bottom w:w="50" w:type="dxa"/>
              <w:left w:w="65" w:type="dxa"/>
              <w:right w:w="65" w:type="dxa"/>
            </w:tcMar>
          </w:tcPr>
          <w:p>
            <w:pPr>
              <w:pStyle w:val="TableBody"/>
              <w:keepNext w:val="0"/>
            </w:pPr>
            <w:r>
              <w:t>Autenticación sin clave en URL</w:t>
            </w:r>
          </w:p>
        </w:tc>
        <w:tc>
          <w:tcPr>
            <w:tcW w:type="dxa" w:w="3888"/>
            <w:tcMar>
              <w:top w:w="50" w:type="dxa"/>
              <w:bottom w:w="50" w:type="dxa"/>
              <w:left w:w="65" w:type="dxa"/>
              <w:right w:w="65" w:type="dxa"/>
            </w:tcMar>
          </w:tcPr>
          <w:p>
            <w:pPr>
              <w:pStyle w:val="TableBody"/>
              <w:keepNext w:val="0"/>
            </w:pPr>
            <w:r>
              <w:t>AYR Tech (Pty) Ltd.</w:t>
              <w:br/>
              <w:t>Tipo: Documentación original</w:t>
              <w:br/>
              <w:t>Título: API authentication notes</w:t>
              <w:br/>
              <w:t>Fecha: s. f.-a</w:t>
            </w:r>
          </w:p>
        </w:tc>
        <w:tc>
          <w:tcPr>
            <w:tcW w:type="dxa" w:w="3744"/>
            <w:tcMar>
              <w:top w:w="50" w:type="dxa"/>
              <w:bottom w:w="50" w:type="dxa"/>
              <w:left w:w="65" w:type="dxa"/>
              <w:right w:w="65" w:type="dxa"/>
            </w:tcMar>
          </w:tcPr>
          <w:p>
            <w:pPr>
              <w:pStyle w:val="TableBody"/>
              <w:keepNext w:val="0"/>
            </w:pPr>
            <w:r>
              <w:t>https://www.exchangerate-api.com/docs/authentication</w:t>
              <w:br/>
              <w:t>Consulta: 23/10/2026</w:t>
            </w:r>
          </w:p>
        </w:tc>
        <w:tc>
          <w:tcPr>
            <w:tcW w:type="dxa" w:w="2952"/>
            <w:tcMar>
              <w:top w:w="50" w:type="dxa"/>
              <w:bottom w:w="50" w:type="dxa"/>
              <w:left w:w="65" w:type="dxa"/>
              <w:right w:w="65" w:type="dxa"/>
            </w:tcMar>
          </w:tcPr>
          <w:p>
            <w:pPr>
              <w:pStyle w:val="TableBody"/>
              <w:keepNext w:val="0"/>
            </w:pPr>
            <w:r>
              <w:t>Sección: Métodos In-URL y Bearer</w:t>
              <w:br/>
              <w:t>Confiabilidad: Documentación técnica del operador identificado</w:t>
            </w:r>
          </w:p>
        </w:tc>
      </w:tr>
      <w:tr>
        <w:trPr>
          <w:cantSplit/>
        </w:trPr>
        <w:tc>
          <w:tcPr>
            <w:tcW w:type="dxa" w:w="2376"/>
            <w:tcMar>
              <w:top w:w="50" w:type="dxa"/>
              <w:bottom w:w="50" w:type="dxa"/>
              <w:left w:w="65" w:type="dxa"/>
              <w:right w:w="65" w:type="dxa"/>
            </w:tcMar>
          </w:tcPr>
          <w:p>
            <w:pPr>
              <w:pStyle w:val="TableBody"/>
              <w:keepNext w:val="0"/>
            </w:pPr>
            <w:r>
              <w:t>Free autenticado: actualización diaria y 1500 solicitudes/mes</w:t>
            </w:r>
          </w:p>
        </w:tc>
        <w:tc>
          <w:tcPr>
            <w:tcW w:type="dxa" w:w="3888"/>
            <w:tcMar>
              <w:top w:w="50" w:type="dxa"/>
              <w:bottom w:w="50" w:type="dxa"/>
              <w:left w:w="65" w:type="dxa"/>
              <w:right w:w="65" w:type="dxa"/>
            </w:tcMar>
          </w:tcPr>
          <w:p>
            <w:pPr>
              <w:pStyle w:val="TableBody"/>
              <w:keepNext w:val="0"/>
            </w:pPr>
            <w:r>
              <w:t>AYR Tech (Pty) Ltd.</w:t>
              <w:br/>
              <w:t>Tipo: Documentación original</w:t>
              <w:br/>
              <w:t xml:space="preserve">Título: ExchangeRate-API - Free &amp; Pro Currency Converter API</w:t>
              <w:br/>
              <w:t>Fecha: s. f.-b</w:t>
            </w:r>
          </w:p>
        </w:tc>
        <w:tc>
          <w:tcPr>
            <w:tcW w:type="dxa" w:w="3744"/>
            <w:tcMar>
              <w:top w:w="50" w:type="dxa"/>
              <w:bottom w:w="50" w:type="dxa"/>
              <w:left w:w="65" w:type="dxa"/>
              <w:right w:w="65" w:type="dxa"/>
            </w:tcMar>
          </w:tcPr>
          <w:p>
            <w:pPr>
              <w:pStyle w:val="TableBody"/>
              <w:keepNext w:val="0"/>
            </w:pPr>
            <w:r>
              <w:t xml:space="preserve">https://www.exchangerate-api.com/</w:t>
              <w:br/>
              <w:t>Consulta: 23/10/2026</w:t>
            </w:r>
          </w:p>
        </w:tc>
        <w:tc>
          <w:tcPr>
            <w:tcW w:type="dxa" w:w="2952"/>
            <w:tcMar>
              <w:top w:w="50" w:type="dxa"/>
              <w:bottom w:w="50" w:type="dxa"/>
              <w:left w:w="65" w:type="dxa"/>
              <w:right w:w="65" w:type="dxa"/>
            </w:tcMar>
          </w:tcPr>
          <w:p>
            <w:pPr>
              <w:pStyle w:val="TableBody"/>
              <w:keepNext w:val="0"/>
            </w:pPr>
            <w:r>
              <w:t xml:space="preserve">Sección: Plans &amp; Pricing, plan Free</w:t>
              <w:br/>
              <w:t>Confiabilidad: Condiciones publicadas por proveedor; no evidencia de disponibilidad medida</w:t>
            </w:r>
          </w:p>
        </w:tc>
      </w:tr>
      <w:tr>
        <w:trPr>
          <w:cantSplit/>
        </w:trPr>
        <w:tc>
          <w:tcPr>
            <w:tcW w:type="dxa" w:w="2376"/>
            <w:tcMar>
              <w:top w:w="50" w:type="dxa"/>
              <w:bottom w:w="50" w:type="dxa"/>
              <w:left w:w="65" w:type="dxa"/>
              <w:right w:w="65" w:type="dxa"/>
            </w:tcMar>
          </w:tcPr>
          <w:p>
            <w:pPr>
              <w:pStyle w:val="TableBody"/>
              <w:keepNext w:val="0"/>
            </w:pPr>
            <w:r>
              <w:t>Base USD, conversion_rates y errores</w:t>
            </w:r>
          </w:p>
        </w:tc>
        <w:tc>
          <w:tcPr>
            <w:tcW w:type="dxa" w:w="3888"/>
            <w:tcMar>
              <w:top w:w="50" w:type="dxa"/>
              <w:bottom w:w="50" w:type="dxa"/>
              <w:left w:w="65" w:type="dxa"/>
              <w:right w:w="65" w:type="dxa"/>
            </w:tcMar>
          </w:tcPr>
          <w:p>
            <w:pPr>
              <w:pStyle w:val="TableBody"/>
              <w:keepNext w:val="0"/>
            </w:pPr>
            <w:r>
              <w:t>AYR Tech (Pty) Ltd.</w:t>
              <w:br/>
              <w:t>Tipo: Documentación original</w:t>
              <w:br/>
              <w:t>Título: Standard requests</w:t>
              <w:br/>
              <w:t>Fecha: s. f.-c</w:t>
            </w:r>
          </w:p>
        </w:tc>
        <w:tc>
          <w:tcPr>
            <w:tcW w:type="dxa" w:w="3744"/>
            <w:tcMar>
              <w:top w:w="50" w:type="dxa"/>
              <w:bottom w:w="50" w:type="dxa"/>
              <w:left w:w="65" w:type="dxa"/>
              <w:right w:w="65" w:type="dxa"/>
            </w:tcMar>
          </w:tcPr>
          <w:p>
            <w:pPr>
              <w:pStyle w:val="TableBody"/>
              <w:keepNext w:val="0"/>
            </w:pPr>
            <w:r>
              <w:t>https://www.exchangerate-api.com/docs/standard-requests</w:t>
              <w:br/>
              <w:t>Consulta: 23/10/2026</w:t>
            </w:r>
          </w:p>
        </w:tc>
        <w:tc>
          <w:tcPr>
            <w:tcW w:type="dxa" w:w="2952"/>
            <w:tcMar>
              <w:top w:w="50" w:type="dxa"/>
              <w:bottom w:w="50" w:type="dxa"/>
              <w:left w:w="65" w:type="dxa"/>
              <w:right w:w="65" w:type="dxa"/>
            </w:tcMar>
          </w:tcPr>
          <w:p>
            <w:pPr>
              <w:pStyle w:val="TableBody"/>
              <w:keepNext w:val="0"/>
            </w:pPr>
            <w:r>
              <w:t>Sección: Usage guide y Error responses</w:t>
              <w:br/>
              <w:t>Confiabilidad: Contrato JSON oficial; ejemplos documentales, sin petición ejecutada</w:t>
            </w:r>
          </w:p>
        </w:tc>
      </w:tr>
      <w:tr>
        <w:trPr>
          <w:cantSplit/>
        </w:trPr>
        <w:tc>
          <w:tcPr>
            <w:tcW w:type="dxa" w:w="2376"/>
            <w:tcMar>
              <w:top w:w="50" w:type="dxa"/>
              <w:bottom w:w="50" w:type="dxa"/>
              <w:left w:w="65" w:type="dxa"/>
              <w:right w:w="65" w:type="dxa"/>
            </w:tcMar>
          </w:tcPr>
          <w:p>
            <w:pPr>
              <w:pStyle w:val="TableBody"/>
              <w:keepNext w:val="0"/>
            </w:pPr>
            <w:r>
              <w:t>Cobertura de NIO</w:t>
            </w:r>
          </w:p>
        </w:tc>
        <w:tc>
          <w:tcPr>
            <w:tcW w:type="dxa" w:w="3888"/>
            <w:tcMar>
              <w:top w:w="50" w:type="dxa"/>
              <w:bottom w:w="50" w:type="dxa"/>
              <w:left w:w="65" w:type="dxa"/>
              <w:right w:w="65" w:type="dxa"/>
            </w:tcMar>
          </w:tcPr>
          <w:p>
            <w:pPr>
              <w:pStyle w:val="TableBody"/>
              <w:keepNext w:val="0"/>
            </w:pPr>
            <w:r>
              <w:t>AYR Tech (Pty) Ltd.</w:t>
              <w:br/>
              <w:t>Tipo: Documentación original</w:t>
              <w:br/>
              <w:t>Título: Supported currencies</w:t>
              <w:br/>
              <w:t>Fecha: s. f.-d</w:t>
            </w:r>
          </w:p>
        </w:tc>
        <w:tc>
          <w:tcPr>
            <w:tcW w:type="dxa" w:w="3744"/>
            <w:tcMar>
              <w:top w:w="50" w:type="dxa"/>
              <w:bottom w:w="50" w:type="dxa"/>
              <w:left w:w="65" w:type="dxa"/>
              <w:right w:w="65" w:type="dxa"/>
            </w:tcMar>
          </w:tcPr>
          <w:p>
            <w:pPr>
              <w:pStyle w:val="TableBody"/>
              <w:keepNext w:val="0"/>
            </w:pPr>
            <w:r>
              <w:t>https://www.exchangerate-api.com/docs/supported-currencies</w:t>
              <w:br/>
              <w:t>Consulta: 23/10/2026</w:t>
            </w:r>
          </w:p>
        </w:tc>
        <w:tc>
          <w:tcPr>
            <w:tcW w:type="dxa" w:w="2952"/>
            <w:tcMar>
              <w:top w:w="50" w:type="dxa"/>
              <w:bottom w:w="50" w:type="dxa"/>
              <w:left w:w="65" w:type="dxa"/>
              <w:right w:w="65" w:type="dxa"/>
            </w:tcMar>
          </w:tcPr>
          <w:p>
            <w:pPr>
              <w:pStyle w:val="TableBody"/>
              <w:keepNext w:val="0"/>
            </w:pPr>
            <w:r>
              <w:t>Sección: All supported currencies, fila NIO</w:t>
              <w:br/>
              <w:t>Confiabilidad: Catálogo del operador que presta el servicio</w:t>
            </w:r>
          </w:p>
        </w:tc>
      </w:tr>
      <w:tr>
        <w:trPr>
          <w:cantSplit/>
        </w:trPr>
        <w:tc>
          <w:tcPr>
            <w:tcW w:type="dxa" w:w="2376"/>
            <w:tcMar>
              <w:top w:w="50" w:type="dxa"/>
              <w:bottom w:w="50" w:type="dxa"/>
              <w:left w:w="65" w:type="dxa"/>
              <w:right w:w="65" w:type="dxa"/>
            </w:tcMar>
          </w:tcPr>
          <w:p>
            <w:pPr>
              <w:pStyle w:val="TableBody"/>
              <w:keepNext w:val="0"/>
            </w:pPr>
            <w:r>
              <w:t>Operador, licencia, uso final e información no transaccional</w:t>
            </w:r>
          </w:p>
        </w:tc>
        <w:tc>
          <w:tcPr>
            <w:tcW w:type="dxa" w:w="3888"/>
            <w:tcMar>
              <w:top w:w="50" w:type="dxa"/>
              <w:bottom w:w="50" w:type="dxa"/>
              <w:left w:w="65" w:type="dxa"/>
              <w:right w:w="65" w:type="dxa"/>
            </w:tcMar>
          </w:tcPr>
          <w:p>
            <w:pPr>
              <w:pStyle w:val="TableBody"/>
              <w:keepNext w:val="0"/>
            </w:pPr>
            <w:r>
              <w:t>AYR Tech (Pty) Ltd.</w:t>
              <w:br/>
              <w:t>Tipo: Documentación original</w:t>
              <w:br/>
              <w:t>Título: Terms of service</w:t>
              <w:br/>
              <w:t>Fecha: s. f.-e</w:t>
            </w:r>
          </w:p>
        </w:tc>
        <w:tc>
          <w:tcPr>
            <w:tcW w:type="dxa" w:w="3744"/>
            <w:tcMar>
              <w:top w:w="50" w:type="dxa"/>
              <w:bottom w:w="50" w:type="dxa"/>
              <w:left w:w="65" w:type="dxa"/>
              <w:right w:w="65" w:type="dxa"/>
            </w:tcMar>
          </w:tcPr>
          <w:p>
            <w:pPr>
              <w:pStyle w:val="TableBody"/>
              <w:keepNext w:val="0"/>
            </w:pPr>
            <w:r>
              <w:t>https://www.exchangerate-api.com/terms</w:t>
              <w:br/>
              <w:t>Consulta: 23/10/2026</w:t>
            </w:r>
          </w:p>
        </w:tc>
        <w:tc>
          <w:tcPr>
            <w:tcW w:type="dxa" w:w="2952"/>
            <w:tcMar>
              <w:top w:w="50" w:type="dxa"/>
              <w:bottom w:w="50" w:type="dxa"/>
              <w:left w:w="65" w:type="dxa"/>
              <w:right w:w="65" w:type="dxa"/>
            </w:tcMar>
          </w:tcPr>
          <w:p>
            <w:pPr>
              <w:pStyle w:val="TableBody"/>
              <w:keepNext w:val="0"/>
            </w:pPr>
            <w:r>
              <w:t>Sección: Preamble, License y Disclaimer</w:t>
              <w:br/>
              <w:t>Confiabilidad: Texto contractual del proveedor; condiciones observadas al consultar</w:t>
            </w:r>
          </w:p>
        </w:tc>
      </w:tr>
      <w:tr>
        <w:trPr>
          <w:cantSplit/>
        </w:trPr>
        <w:tc>
          <w:tcPr>
            <w:tcW w:type="dxa" w:w="2376"/>
            <w:tcMar>
              <w:top w:w="50" w:type="dxa"/>
              <w:bottom w:w="50" w:type="dxa"/>
              <w:left w:w="65" w:type="dxa"/>
              <w:right w:w="65" w:type="dxa"/>
            </w:tcMar>
          </w:tcPr>
          <w:p>
            <w:pPr>
              <w:pStyle w:val="TableBody"/>
              <w:keepNext w:val="0"/>
            </w:pPr>
            <w:r>
              <w:t>0 % anual y 36.6243 NIO/USD para 2026</w:t>
            </w:r>
          </w:p>
        </w:tc>
        <w:tc>
          <w:tcPr>
            <w:tcW w:type="dxa" w:w="3888"/>
            <w:tcMar>
              <w:top w:w="50" w:type="dxa"/>
              <w:bottom w:w="50" w:type="dxa"/>
              <w:left w:w="65" w:type="dxa"/>
              <w:right w:w="65" w:type="dxa"/>
            </w:tcMar>
          </w:tcPr>
          <w:p>
            <w:pPr>
              <w:pStyle w:val="TableBody"/>
              <w:keepNext w:val="0"/>
            </w:pPr>
            <w:r>
              <w:t>Banco Central de Nicaragua</w:t>
              <w:br/>
              <w:t>Tipo: Fuente institucional</w:t>
              <w:br/>
              <w:t>Título: BCN informa que la tasa de deslizamiento del tipo de cambio del córdoba respecto al dólar de los Estados Unidos de América continuará en cero por ciento (0%) anual en el año 2026</w:t>
              <w:br/>
              <w:t>Fecha: 20 de octubre de 2025</w:t>
            </w:r>
          </w:p>
        </w:tc>
        <w:tc>
          <w:tcPr>
            <w:tcW w:type="dxa" w:w="3744"/>
            <w:tcMar>
              <w:top w:w="50" w:type="dxa"/>
              <w:bottom w:w="50" w:type="dxa"/>
              <w:left w:w="65" w:type="dxa"/>
              <w:right w:w="65" w:type="dxa"/>
            </w:tcMar>
          </w:tcPr>
          <w:p>
            <w:pPr>
              <w:pStyle w:val="TableBody"/>
              <w:keepNext w:val="0"/>
            </w:pPr>
            <w:r>
              <w:t>https://www.bcn.gob.ni/divulgacion-prensa/bcn-informa-que-la-tasa-de-deslizamiento-del-tipo-de-cambio-del-cordoba-respecto</w:t>
              <w:br/>
              <w:t>Consulta: 23/10/2026</w:t>
            </w:r>
          </w:p>
        </w:tc>
        <w:tc>
          <w:tcPr>
            <w:tcW w:type="dxa" w:w="2952"/>
            <w:tcMar>
              <w:top w:w="50" w:type="dxa"/>
              <w:bottom w:w="50" w:type="dxa"/>
              <w:left w:w="65" w:type="dxa"/>
              <w:right w:w="65" w:type="dxa"/>
            </w:tcMar>
          </w:tcPr>
          <w:p>
            <w:pPr>
              <w:pStyle w:val="TableBody"/>
              <w:keepNext w:val="0"/>
            </w:pPr>
            <w:r>
              <w:t>Sección: Párrafo inicial del comunicado</w:t>
              <w:br/>
              <w:t>Confiabilidad: Organismo competente en política cambiaria; no se extiende a 2027</w:t>
            </w:r>
          </w:p>
        </w:tc>
      </w:tr>
      <w:tr>
        <w:trPr>
          <w:cantSplit/>
        </w:trPr>
        <w:tc>
          <w:tcPr>
            <w:tcW w:type="dxa" w:w="2376"/>
            <w:tcMar>
              <w:top w:w="50" w:type="dxa"/>
              <w:bottom w:w="50" w:type="dxa"/>
              <w:left w:w="65" w:type="dxa"/>
              <w:right w:w="65" w:type="dxa"/>
            </w:tcMar>
          </w:tcPr>
          <w:p>
            <w:pPr>
              <w:pStyle w:val="TableBody"/>
              <w:keepNext w:val="0"/>
            </w:pPr>
            <w:r>
              <w:t>Identificadores, permisos, reglas y metas</w:t>
            </w:r>
          </w:p>
        </w:tc>
        <w:tc>
          <w:tcPr>
            <w:tcW w:type="dxa" w:w="3888"/>
            <w:tcMar>
              <w:top w:w="50" w:type="dxa"/>
              <w:bottom w:w="50" w:type="dxa"/>
              <w:left w:w="65" w:type="dxa"/>
              <w:right w:w="65" w:type="dxa"/>
            </w:tcMar>
          </w:tcPr>
          <w:p>
            <w:pPr>
              <w:pStyle w:val="TableBody"/>
              <w:keepNext w:val="0"/>
            </w:pPr>
            <w:r>
              <w:t>Cuadra, S., Montalvan, A., Tardencilla, C. y Gavarrete, A.</w:t>
              <w:br/>
              <w:t>Tipo: Documento interno</w:t>
              <w:br/>
              <w:t>Título: Documento de Requisitos del Producto de Latch</w:t>
              <w:br/>
              <w:t>Fecha: 2026c</w:t>
            </w:r>
          </w:p>
        </w:tc>
        <w:tc>
          <w:tcPr>
            <w:tcW w:type="dxa" w:w="3744"/>
            <w:tcMar>
              <w:top w:w="50" w:type="dxa"/>
              <w:bottom w:w="50" w:type="dxa"/>
              <w:left w:w="65" w:type="dxa"/>
              <w:right w:w="65" w:type="dxa"/>
            </w:tcMar>
          </w:tcPr>
          <w:p>
            <w:pPr>
              <w:pStyle w:val="TableBody"/>
              <w:keepNext w:val="0"/>
            </w:pPr>
            <w:r>
              <w:t xml:space="preserve">Latch_PRD_APA7_v3.pdf, archivo suministrado</w:t>
              <w:br/>
              <w:t>Consulta: 23/10/2026</w:t>
            </w:r>
          </w:p>
        </w:tc>
        <w:tc>
          <w:tcPr>
            <w:tcW w:type="dxa" w:w="2952"/>
            <w:tcMar>
              <w:top w:w="50" w:type="dxa"/>
              <w:bottom w:w="50" w:type="dxa"/>
              <w:left w:w="65" w:type="dxa"/>
              <w:right w:w="65" w:type="dxa"/>
            </w:tcMar>
          </w:tcPr>
          <w:p>
            <w:pPr>
              <w:pStyle w:val="TableBody"/>
              <w:keepNext w:val="0"/>
            </w:pPr>
            <w:r>
              <w:t>Sección: Requisitos M01 a M12, RN, RNF y contrato de tasas</w:t>
              <w:br/>
              <w:t>Confiabilidad: Documento interno efectivamente consultado; no valida afirmaciones externas sin revisar original</w:t>
            </w:r>
          </w:p>
        </w:tc>
      </w:tr>
      <w:tr>
        <w:trPr>
          <w:cantSplit/>
        </w:trPr>
        <w:tc>
          <w:tcPr>
            <w:tcW w:type="dxa" w:w="2376"/>
            <w:tcMar>
              <w:top w:w="50" w:type="dxa"/>
              <w:bottom w:w="50" w:type="dxa"/>
              <w:left w:w="65" w:type="dxa"/>
              <w:right w:w="65" w:type="dxa"/>
            </w:tcMar>
          </w:tcPr>
          <w:p>
            <w:pPr>
              <w:pStyle w:val="TableBody"/>
              <w:keepNext w:val="0"/>
            </w:pPr>
            <w:r>
              <w:t>Fronteras técnicas y actualización de tokens preliminares</w:t>
            </w:r>
          </w:p>
        </w:tc>
        <w:tc>
          <w:tcPr>
            <w:tcW w:type="dxa" w:w="3888"/>
            <w:tcMar>
              <w:top w:w="50" w:type="dxa"/>
              <w:bottom w:w="50" w:type="dxa"/>
              <w:left w:w="65" w:type="dxa"/>
              <w:right w:w="65" w:type="dxa"/>
            </w:tcMar>
          </w:tcPr>
          <w:p>
            <w:pPr>
              <w:pStyle w:val="TableBody"/>
              <w:keepNext w:val="0"/>
            </w:pPr>
            <w:r>
              <w:t>Cuadra, S., Montalvan, A., Tardencilla, C. y Gavarrete, A.</w:t>
              <w:br/>
              <w:t>Tipo: Documento interno</w:t>
              <w:br/>
              <w:t>Título: Documento de Requisitos Técnicos de Latch</w:t>
              <w:br/>
              <w:t>Fecha: 2026d</w:t>
            </w:r>
          </w:p>
        </w:tc>
        <w:tc>
          <w:tcPr>
            <w:tcW w:type="dxa" w:w="3744"/>
            <w:tcMar>
              <w:top w:w="50" w:type="dxa"/>
              <w:bottom w:w="50" w:type="dxa"/>
              <w:left w:w="65" w:type="dxa"/>
              <w:right w:w="65" w:type="dxa"/>
            </w:tcMar>
          </w:tcPr>
          <w:p>
            <w:pPr>
              <w:pStyle w:val="TableBody"/>
              <w:keepNext w:val="0"/>
            </w:pPr>
            <w:r>
              <w:t xml:space="preserve">Latch_TRD_APA7_v3.pdf, archivo suministrado</w:t>
              <w:br/>
              <w:t>Consulta: 23/10/2026</w:t>
            </w:r>
          </w:p>
        </w:tc>
        <w:tc>
          <w:tcPr>
            <w:tcW w:type="dxa" w:w="2952"/>
            <w:tcMar>
              <w:top w:w="50" w:type="dxa"/>
              <w:bottom w:w="50" w:type="dxa"/>
              <w:left w:w="65" w:type="dxa"/>
              <w:right w:w="65" w:type="dxa"/>
            </w:tcMar>
          </w:tcPr>
          <w:p>
            <w:pPr>
              <w:pStyle w:val="TableBody"/>
              <w:keepNext w:val="0"/>
            </w:pPr>
            <w:r>
              <w:t>Sección: Presentación, transacciones, hilos y preferencias</w:t>
              <w:br/>
              <w:t>Confiabilidad: Documento interno efectivamente consultado y compatible con PostgreSQL</w:t>
            </w:r>
          </w:p>
        </w:tc>
      </w:tr>
      <w:tr>
        <w:trPr>
          <w:cantSplit/>
        </w:trPr>
        <w:tc>
          <w:tcPr>
            <w:tcW w:type="dxa" w:w="2376"/>
            <w:tcMar>
              <w:top w:w="50" w:type="dxa"/>
              <w:bottom w:w="50" w:type="dxa"/>
              <w:left w:w="65" w:type="dxa"/>
              <w:right w:w="65" w:type="dxa"/>
            </w:tcMar>
          </w:tcPr>
          <w:p>
            <w:pPr>
              <w:pStyle w:val="TableBody"/>
              <w:keepNext w:val="0"/>
            </w:pPr>
            <w:r>
              <w:t>Existencia de distribución JavaFX seleccionada</w:t>
            </w:r>
          </w:p>
        </w:tc>
        <w:tc>
          <w:tcPr>
            <w:tcW w:type="dxa" w:w="3888"/>
            <w:tcMar>
              <w:top w:w="50" w:type="dxa"/>
              <w:bottom w:w="50" w:type="dxa"/>
              <w:left w:w="65" w:type="dxa"/>
              <w:right w:w="65" w:type="dxa"/>
            </w:tcMar>
          </w:tcPr>
          <w:p>
            <w:pPr>
              <w:pStyle w:val="TableBody"/>
              <w:keepNext w:val="0"/>
            </w:pPr>
            <w:r>
              <w:t>Gluon</w:t>
              <w:br/>
              <w:t>Tipo: Documentación original</w:t>
              <w:br/>
              <w:t>Título: JavaFX</w:t>
              <w:br/>
              <w:t>Fecha: s. f.</w:t>
            </w:r>
          </w:p>
        </w:tc>
        <w:tc>
          <w:tcPr>
            <w:tcW w:type="dxa" w:w="3744"/>
            <w:tcMar>
              <w:top w:w="50" w:type="dxa"/>
              <w:bottom w:w="50" w:type="dxa"/>
              <w:left w:w="65" w:type="dxa"/>
              <w:right w:w="65" w:type="dxa"/>
            </w:tcMar>
          </w:tcPr>
          <w:p>
            <w:pPr>
              <w:pStyle w:val="TableBody"/>
              <w:keepNext w:val="0"/>
            </w:pPr>
            <w:r>
              <w:t>https://gluonhq.com/products/javafx/</w:t>
              <w:br/>
              <w:t>Consulta: 23/10/2026</w:t>
            </w:r>
          </w:p>
        </w:tc>
        <w:tc>
          <w:tcPr>
            <w:tcW w:type="dxa" w:w="2952"/>
            <w:tcMar>
              <w:top w:w="50" w:type="dxa"/>
              <w:bottom w:w="50" w:type="dxa"/>
              <w:left w:w="65" w:type="dxa"/>
              <w:right w:w="65" w:type="dxa"/>
            </w:tcMar>
          </w:tcPr>
          <w:p>
            <w:pPr>
              <w:pStyle w:val="TableBody"/>
              <w:keepNext w:val="0"/>
            </w:pPr>
            <w:r>
              <w:t>Sección: Descargas: 21.0.13 para Windows x64</w:t>
              <w:br/>
              <w:t>Confiabilidad: Publicación del distribuidor; no implica contrato LTS adquirido</w:t>
            </w:r>
          </w:p>
        </w:tc>
      </w:tr>
      <w:tr>
        <w:trPr>
          <w:cantSplit/>
        </w:trPr>
        <w:tc>
          <w:tcPr>
            <w:tcW w:type="dxa" w:w="2376"/>
            <w:tcMar>
              <w:top w:w="50" w:type="dxa"/>
              <w:bottom w:w="50" w:type="dxa"/>
              <w:left w:w="65" w:type="dxa"/>
              <w:right w:w="65" w:type="dxa"/>
            </w:tcMar>
          </w:tcPr>
          <w:p>
            <w:pPr>
              <w:pStyle w:val="TableBody"/>
              <w:keepNext w:val="0"/>
            </w:pPr>
            <w:r>
              <w:t>7.4.6.Final publicada y Java 21 admitido</w:t>
            </w:r>
          </w:p>
        </w:tc>
        <w:tc>
          <w:tcPr>
            <w:tcW w:type="dxa" w:w="3888"/>
            <w:tcMar>
              <w:top w:w="50" w:type="dxa"/>
              <w:bottom w:w="50" w:type="dxa"/>
              <w:left w:w="65" w:type="dxa"/>
              <w:right w:w="65" w:type="dxa"/>
            </w:tcMar>
          </w:tcPr>
          <w:p>
            <w:pPr>
              <w:pStyle w:val="TableBody"/>
              <w:keepNext w:val="0"/>
            </w:pPr>
            <w:r>
              <w:t>Hibernate</w:t>
              <w:br/>
              <w:t>Tipo: Documentación original</w:t>
              <w:br/>
              <w:t>Título: 7.4 series</w:t>
              <w:br/>
              <w:t>Fecha: s. f.</w:t>
            </w:r>
          </w:p>
        </w:tc>
        <w:tc>
          <w:tcPr>
            <w:tcW w:type="dxa" w:w="3744"/>
            <w:tcMar>
              <w:top w:w="50" w:type="dxa"/>
              <w:bottom w:w="50" w:type="dxa"/>
              <w:left w:w="65" w:type="dxa"/>
              <w:right w:w="65" w:type="dxa"/>
            </w:tcMar>
          </w:tcPr>
          <w:p>
            <w:pPr>
              <w:pStyle w:val="TableBody"/>
              <w:keepNext w:val="0"/>
            </w:pPr>
            <w:r>
              <w:t>https://hibernate.org/orm/releases/7.4/</w:t>
              <w:br/>
              <w:t>Consulta: 23/10/2026</w:t>
            </w:r>
          </w:p>
        </w:tc>
        <w:tc>
          <w:tcPr>
            <w:tcW w:type="dxa" w:w="2952"/>
            <w:tcMar>
              <w:top w:w="50" w:type="dxa"/>
              <w:bottom w:w="50" w:type="dxa"/>
              <w:left w:w="65" w:type="dxa"/>
              <w:right w:w="65" w:type="dxa"/>
            </w:tcMar>
          </w:tcPr>
          <w:p>
            <w:pPr>
              <w:pStyle w:val="TableBody"/>
              <w:keepNext w:val="0"/>
            </w:pPr>
            <w:r>
              <w:t>Sección: Compatibility y Releases in this series</w:t>
              <w:br/>
              <w:t>Confiabilidad: Proyecto responsable del ORM; se conserva versión de los documentos recibidos</w:t>
            </w:r>
          </w:p>
        </w:tc>
      </w:tr>
      <w:tr>
        <w:trPr>
          <w:cantSplit/>
        </w:trPr>
        <w:tc>
          <w:tcPr>
            <w:tcW w:type="dxa" w:w="2376"/>
            <w:tcMar>
              <w:top w:w="50" w:type="dxa"/>
              <w:bottom w:w="50" w:type="dxa"/>
              <w:left w:w="65" w:type="dxa"/>
              <w:right w:w="65" w:type="dxa"/>
            </w:tcMar>
          </w:tcPr>
          <w:p>
            <w:pPr>
              <w:pStyle w:val="TableBody"/>
              <w:keepNext w:val="0"/>
            </w:pPr>
            <w:r>
              <w:t>Existencia de biblioteca y límites de etiquetado PDF</w:t>
            </w:r>
          </w:p>
        </w:tc>
        <w:tc>
          <w:tcPr>
            <w:tcW w:type="dxa" w:w="3888"/>
            <w:tcMar>
              <w:top w:w="50" w:type="dxa"/>
              <w:bottom w:w="50" w:type="dxa"/>
              <w:left w:w="65" w:type="dxa"/>
              <w:right w:w="65" w:type="dxa"/>
            </w:tcMar>
          </w:tcPr>
          <w:p>
            <w:pPr>
              <w:pStyle w:val="TableBody"/>
              <w:keepNext w:val="0"/>
            </w:pPr>
            <w:r>
              <w:t>Jaspersoft</w:t>
              <w:br/>
              <w:t>Tipo: Documentación original</w:t>
              <w:br/>
              <w:t>Título: JasperReports 7.0.8</w:t>
              <w:br/>
              <w:t>Fecha: s. f.-a</w:t>
            </w:r>
          </w:p>
        </w:tc>
        <w:tc>
          <w:tcPr>
            <w:tcW w:type="dxa" w:w="3744"/>
            <w:tcMar>
              <w:top w:w="50" w:type="dxa"/>
              <w:bottom w:w="50" w:type="dxa"/>
              <w:left w:w="65" w:type="dxa"/>
              <w:right w:w="65" w:type="dxa"/>
            </w:tcMar>
          </w:tcPr>
          <w:p>
            <w:pPr>
              <w:pStyle w:val="TableBody"/>
              <w:keepNext w:val="0"/>
            </w:pPr>
            <w:r>
              <w:t>https://github.com/Jaspersoft/jasperreports/releases/tag/7.0.8</w:t>
              <w:br/>
              <w:t>Consulta: 23/10/2026</w:t>
            </w:r>
          </w:p>
        </w:tc>
        <w:tc>
          <w:tcPr>
            <w:tcW w:type="dxa" w:w="2952"/>
            <w:tcMar>
              <w:top w:w="50" w:type="dxa"/>
              <w:bottom w:w="50" w:type="dxa"/>
              <w:left w:w="65" w:type="dxa"/>
              <w:right w:w="65" w:type="dxa"/>
            </w:tcMar>
          </w:tcPr>
          <w:p>
            <w:pPr>
              <w:pStyle w:val="TableBody"/>
              <w:keepNext w:val="0"/>
            </w:pPr>
            <w:r>
              <w:t>Sección: Lanzamiento y notas de versión</w:t>
              <w:br/>
              <w:t>Confiabilidad: Repositorio del fabricante; no se declara PDF/UA</w:t>
            </w:r>
          </w:p>
        </w:tc>
      </w:tr>
      <w:tr>
        <w:trPr>
          <w:cantSplit/>
        </w:trPr>
        <w:tc>
          <w:tcPr>
            <w:tcW w:type="dxa" w:w="2376"/>
            <w:tcMar>
              <w:top w:w="50" w:type="dxa"/>
              <w:bottom w:w="50" w:type="dxa"/>
              <w:left w:w="65" w:type="dxa"/>
              <w:right w:w="65" w:type="dxa"/>
            </w:tcMar>
          </w:tcPr>
          <w:p>
            <w:pPr>
              <w:pStyle w:val="TableBody"/>
              <w:keepNext w:val="0"/>
            </w:pPr>
            <w:r>
              <w:t>Bytecode y separación de adaptador Hibernate</w:t>
            </w:r>
          </w:p>
        </w:tc>
        <w:tc>
          <w:tcPr>
            <w:tcW w:type="dxa" w:w="3888"/>
            <w:tcMar>
              <w:top w:w="50" w:type="dxa"/>
              <w:bottom w:w="50" w:type="dxa"/>
              <w:left w:w="65" w:type="dxa"/>
              <w:right w:w="65" w:type="dxa"/>
            </w:tcMar>
          </w:tcPr>
          <w:p>
            <w:pPr>
              <w:pStyle w:val="TableBody"/>
              <w:keepNext w:val="0"/>
            </w:pPr>
            <w:r>
              <w:t>Jaspersoft</w:t>
              <w:br/>
              <w:t>Tipo: Documentación original</w:t>
              <w:br/>
              <w:t>Título: JasperReports Library artifacts</w:t>
              <w:br/>
              <w:t>Fecha: s. f.-b</w:t>
            </w:r>
          </w:p>
        </w:tc>
        <w:tc>
          <w:tcPr>
            <w:tcW w:type="dxa" w:w="3744"/>
            <w:tcMar>
              <w:top w:w="50" w:type="dxa"/>
              <w:bottom w:w="50" w:type="dxa"/>
              <w:left w:w="65" w:type="dxa"/>
              <w:right w:w="65" w:type="dxa"/>
            </w:tcMar>
          </w:tcPr>
          <w:p>
            <w:pPr>
              <w:pStyle w:val="TableBody"/>
              <w:keepNext w:val="0"/>
            </w:pPr>
            <w:r>
              <w:t>https://raw.githubusercontent.com/Jaspersoft/jasperreports/7.0.8/pom-parent.xml</w:t>
              <w:br/>
              <w:t>Consulta: 23/10/2026</w:t>
            </w:r>
          </w:p>
        </w:tc>
        <w:tc>
          <w:tcPr>
            <w:tcW w:type="dxa" w:w="2952"/>
            <w:tcMar>
              <w:top w:w="50" w:type="dxa"/>
              <w:bottom w:w="50" w:type="dxa"/>
              <w:left w:w="65" w:type="dxa"/>
              <w:right w:w="65" w:type="dxa"/>
            </w:tcMar>
          </w:tcPr>
          <w:p>
            <w:pPr>
              <w:pStyle w:val="TableBody"/>
              <w:keepNext w:val="0"/>
            </w:pPr>
            <w:r>
              <w:t>Sección: revision, source.version, target.version y hibernate.version</w:t>
              <w:br/>
              <w:t>Confiabilidad: POM de etiqueta oficial verificable; compatibilidad documental, sin integración ejecutada</w:t>
            </w:r>
          </w:p>
        </w:tc>
      </w:tr>
      <w:tr>
        <w:trPr>
          <w:cantSplit/>
        </w:trPr>
        <w:tc>
          <w:tcPr>
            <w:tcW w:type="dxa" w:w="2376"/>
            <w:tcMar>
              <w:top w:w="50" w:type="dxa"/>
              <w:bottom w:w="50" w:type="dxa"/>
              <w:left w:w="65" w:type="dxa"/>
              <w:right w:w="65" w:type="dxa"/>
            </w:tcMar>
          </w:tcPr>
          <w:p>
            <w:pPr>
              <w:pStyle w:val="TableBody"/>
              <w:keepNext w:val="0"/>
            </w:pPr>
            <w:r>
              <w:t>Procedencia del estilo de degradados orgánicos</w:t>
            </w:r>
          </w:p>
        </w:tc>
        <w:tc>
          <w:tcPr>
            <w:tcW w:type="dxa" w:w="3888"/>
            <w:tcMar>
              <w:top w:w="50" w:type="dxa"/>
              <w:bottom w:w="50" w:type="dxa"/>
              <w:left w:w="65" w:type="dxa"/>
              <w:right w:w="65" w:type="dxa"/>
            </w:tcMar>
          </w:tcPr>
          <w:p>
            <w:pPr>
              <w:pStyle w:val="TableBody"/>
              <w:keepNext w:val="0"/>
            </w:pPr>
            <w:r>
              <w:t>Malewicz, M.</w:t>
              <w:br/>
              <w:t>Tipo: Fuente primaria de estilo</w:t>
              <w:br/>
              <w:t>Título: Aurora UI: New visual trend for 2021</w:t>
              <w:br/>
              <w:t>Fecha: s. f.</w:t>
            </w:r>
          </w:p>
        </w:tc>
        <w:tc>
          <w:tcPr>
            <w:tcW w:type="dxa" w:w="3744"/>
            <w:tcMar>
              <w:top w:w="50" w:type="dxa"/>
              <w:bottom w:w="50" w:type="dxa"/>
              <w:left w:w="65" w:type="dxa"/>
              <w:right w:w="65" w:type="dxa"/>
            </w:tcMar>
          </w:tcPr>
          <w:p>
            <w:pPr>
              <w:pStyle w:val="TableBody"/>
              <w:keepNext w:val="0"/>
            </w:pPr>
            <w:r>
              <w:t>https://hype4.academy/articles/design/aurora-ui-new-visual-trend-for-2021</w:t>
              <w:br/>
              <w:t>Consulta: 23/10/2026</w:t>
            </w:r>
          </w:p>
        </w:tc>
        <w:tc>
          <w:tcPr>
            <w:tcW w:type="dxa" w:w="2952"/>
            <w:tcMar>
              <w:top w:w="50" w:type="dxa"/>
              <w:bottom w:w="50" w:type="dxa"/>
              <w:left w:w="65" w:type="dxa"/>
              <w:right w:w="65" w:type="dxa"/>
            </w:tcMar>
          </w:tcPr>
          <w:p>
            <w:pPr>
              <w:pStyle w:val="TableBody"/>
              <w:keepNext w:val="0"/>
            </w:pPr>
            <w:r>
              <w:t>Sección: Título, autor, introducción y descripción pública</w:t>
              <w:br/>
              <w:t>Confiabilidad: Fuente primaria admitida por solicitud; parte restringida no consultada; sin evidencia de eficacia</w:t>
            </w:r>
          </w:p>
        </w:tc>
      </w:tr>
      <w:tr>
        <w:trPr>
          <w:cantSplit/>
        </w:trPr>
        <w:tc>
          <w:tcPr>
            <w:tcW w:type="dxa" w:w="2376"/>
            <w:tcMar>
              <w:top w:w="50" w:type="dxa"/>
              <w:bottom w:w="50" w:type="dxa"/>
              <w:left w:w="65" w:type="dxa"/>
              <w:right w:w="65" w:type="dxa"/>
            </w:tcMar>
          </w:tcPr>
          <w:p>
            <w:pPr>
              <w:pStyle w:val="TableBody"/>
              <w:keepNext w:val="0"/>
            </w:pPr>
            <w:r>
              <w:t>Mapa de principios a decisiones de Latch</w:t>
            </w:r>
          </w:p>
        </w:tc>
        <w:tc>
          <w:tcPr>
            <w:tcW w:type="dxa" w:w="3888"/>
            <w:tcMar>
              <w:top w:w="50" w:type="dxa"/>
              <w:bottom w:w="50" w:type="dxa"/>
              <w:left w:w="65" w:type="dxa"/>
              <w:right w:w="65" w:type="dxa"/>
            </w:tcMar>
          </w:tcPr>
          <w:p>
            <w:pPr>
              <w:pStyle w:val="TableBody"/>
              <w:keepNext w:val="0"/>
            </w:pPr>
            <w:r>
              <w:t>Nielsen, J.</w:t>
              <w:br/>
              <w:t>Tipo: Documentación original</w:t>
              <w:br/>
              <w:t>Título: 10 usability heuristics for user interface design</w:t>
              <w:br/>
              <w:t>Fecha: 24 de abril de 1994</w:t>
            </w:r>
          </w:p>
        </w:tc>
        <w:tc>
          <w:tcPr>
            <w:tcW w:type="dxa" w:w="3744"/>
            <w:tcMar>
              <w:top w:w="50" w:type="dxa"/>
              <w:bottom w:w="50" w:type="dxa"/>
              <w:left w:w="65" w:type="dxa"/>
              <w:right w:w="65" w:type="dxa"/>
            </w:tcMar>
          </w:tcPr>
          <w:p>
            <w:pPr>
              <w:pStyle w:val="TableBody"/>
              <w:keepNext w:val="0"/>
            </w:pPr>
            <w:r>
              <w:t>https://www.nngroup.com/articles/ten-usability-heuristics/</w:t>
              <w:br/>
              <w:t>Consulta: 23/10/2026</w:t>
            </w:r>
          </w:p>
        </w:tc>
        <w:tc>
          <w:tcPr>
            <w:tcW w:type="dxa" w:w="2952"/>
            <w:tcMar>
              <w:top w:w="50" w:type="dxa"/>
              <w:bottom w:w="50" w:type="dxa"/>
              <w:left w:w="65" w:type="dxa"/>
              <w:right w:w="65" w:type="dxa"/>
            </w:tcMar>
          </w:tcPr>
          <w:p>
            <w:pPr>
              <w:pStyle w:val="TableBody"/>
              <w:keepNext w:val="0"/>
            </w:pPr>
            <w:r>
              <w:t>Sección: Diez heurísticas; revisión visible de 30/01/2024</w:t>
              <w:br/>
              <w:t>Confiabilidad: Artículo original de autor identificado y entidad especializada</w:t>
            </w:r>
          </w:p>
        </w:tc>
      </w:tr>
      <w:tr>
        <w:trPr>
          <w:cantSplit/>
        </w:trPr>
        <w:tc>
          <w:tcPr>
            <w:tcW w:type="dxa" w:w="2376"/>
            <w:tcMar>
              <w:top w:w="50" w:type="dxa"/>
              <w:bottom w:w="50" w:type="dxa"/>
              <w:left w:w="65" w:type="dxa"/>
              <w:right w:w="65" w:type="dxa"/>
            </w:tcMar>
          </w:tcPr>
          <w:p>
            <w:pPr>
              <w:pStyle w:val="TableBody"/>
              <w:keepNext w:val="0"/>
            </w:pPr>
            <w:r>
              <w:t>Rango permitido de 0 a 63</w:t>
            </w:r>
          </w:p>
        </w:tc>
        <w:tc>
          <w:tcPr>
            <w:tcW w:type="dxa" w:w="3888"/>
            <w:tcMar>
              <w:top w:w="50" w:type="dxa"/>
              <w:bottom w:w="50" w:type="dxa"/>
              <w:left w:w="65" w:type="dxa"/>
              <w:right w:w="65" w:type="dxa"/>
            </w:tcMar>
          </w:tcPr>
          <w:p>
            <w:pPr>
              <w:pStyle w:val="TableBody"/>
              <w:keepNext w:val="0"/>
            </w:pPr>
            <w:r>
              <w:t>OpenJFX</w:t>
              <w:br/>
              <w:t>Tipo: Documentación original</w:t>
              <w:br/>
              <w:t>Título: GaussianBlur JavaFX 21</w:t>
              <w:br/>
              <w:t>Fecha: s. f.-a</w:t>
            </w:r>
          </w:p>
        </w:tc>
        <w:tc>
          <w:tcPr>
            <w:tcW w:type="dxa" w:w="3744"/>
            <w:tcMar>
              <w:top w:w="50" w:type="dxa"/>
              <w:bottom w:w="50" w:type="dxa"/>
              <w:left w:w="65" w:type="dxa"/>
              <w:right w:w="65" w:type="dxa"/>
            </w:tcMar>
          </w:tcPr>
          <w:p>
            <w:pPr>
              <w:pStyle w:val="TableBody"/>
              <w:keepNext w:val="0"/>
            </w:pPr>
            <w:r>
              <w:t>https://openjfx.io/javadoc/21/javafx.graphics/javafx/scene/effect/GaussianBlur.html</w:t>
              <w:br/>
              <w:t>Consulta: 23/10/2026</w:t>
            </w:r>
          </w:p>
        </w:tc>
        <w:tc>
          <w:tcPr>
            <w:tcW w:type="dxa" w:w="2952"/>
            <w:tcMar>
              <w:top w:w="50" w:type="dxa"/>
              <w:bottom w:w="50" w:type="dxa"/>
              <w:left w:w="65" w:type="dxa"/>
              <w:right w:w="65" w:type="dxa"/>
            </w:tcMar>
          </w:tcPr>
          <w:p>
            <w:pPr>
              <w:pStyle w:val="TableBody"/>
              <w:keepNext w:val="0"/>
            </w:pPr>
            <w:r>
              <w:t>Sección: radiusProperty</w:t>
              <w:br/>
              <w:t>Confiabilidad: API de la versión seleccionada; no usar un radio de blur web</w:t>
            </w:r>
          </w:p>
        </w:tc>
      </w:tr>
      <w:tr>
        <w:trPr>
          <w:cantSplit/>
        </w:trPr>
        <w:tc>
          <w:tcPr>
            <w:tcW w:type="dxa" w:w="2376"/>
            <w:tcMar>
              <w:top w:w="50" w:type="dxa"/>
              <w:bottom w:w="50" w:type="dxa"/>
              <w:left w:w="65" w:type="dxa"/>
              <w:right w:w="65" w:type="dxa"/>
            </w:tcMar>
          </w:tcPr>
          <w:p>
            <w:pPr>
              <w:pStyle w:val="TableBody"/>
              <w:keepNext w:val="0"/>
            </w:pPr>
            <w:r>
              <w:t>Tokens y propiedades CSS nativas</w:t>
            </w:r>
          </w:p>
        </w:tc>
        <w:tc>
          <w:tcPr>
            <w:tcW w:type="dxa" w:w="3888"/>
            <w:tcMar>
              <w:top w:w="50" w:type="dxa"/>
              <w:bottom w:w="50" w:type="dxa"/>
              <w:left w:w="65" w:type="dxa"/>
              <w:right w:w="65" w:type="dxa"/>
            </w:tcMar>
          </w:tcPr>
          <w:p>
            <w:pPr>
              <w:pStyle w:val="TableBody"/>
              <w:keepNext w:val="0"/>
            </w:pPr>
            <w:r>
              <w:t>OpenJFX</w:t>
              <w:br/>
              <w:t>Tipo: Documentación original</w:t>
              <w:br/>
              <w:t>Título: JavaFX CSS reference guide</w:t>
              <w:br/>
              <w:t>Fecha: s. f.-b</w:t>
            </w:r>
          </w:p>
        </w:tc>
        <w:tc>
          <w:tcPr>
            <w:tcW w:type="dxa" w:w="3744"/>
            <w:tcMar>
              <w:top w:w="50" w:type="dxa"/>
              <w:bottom w:w="50" w:type="dxa"/>
              <w:left w:w="65" w:type="dxa"/>
              <w:right w:w="65" w:type="dxa"/>
            </w:tcMar>
          </w:tcPr>
          <w:p>
            <w:pPr>
              <w:pStyle w:val="TableBody"/>
              <w:keepNext w:val="0"/>
            </w:pPr>
            <w:r>
              <w:t>https://openjfx.io/javadoc/21/javafx.graphics/javafx/scene/doc-files/cssref.html</w:t>
              <w:br/>
              <w:t>Consulta: 23/10/2026</w:t>
            </w:r>
          </w:p>
        </w:tc>
        <w:tc>
          <w:tcPr>
            <w:tcW w:type="dxa" w:w="2952"/>
            <w:tcMar>
              <w:top w:w="50" w:type="dxa"/>
              <w:bottom w:w="50" w:type="dxa"/>
              <w:left w:w="65" w:type="dxa"/>
              <w:right w:w="65" w:type="dxa"/>
            </w:tcMar>
          </w:tcPr>
          <w:p>
            <w:pPr>
              <w:pStyle w:val="TableBody"/>
              <w:keepNext w:val="0"/>
            </w:pPr>
            <w:r>
              <w:t>Sección: Looked-up colors y controles</w:t>
              <w:br/>
              <w:t>Confiabilidad: Referencia oficial de sintaxis; estilos del equipo no ejecutados</w:t>
            </w:r>
          </w:p>
        </w:tc>
      </w:tr>
      <w:tr>
        <w:trPr>
          <w:cantSplit/>
        </w:trPr>
        <w:tc>
          <w:tcPr>
            <w:tcW w:type="dxa" w:w="2376"/>
            <w:tcMar>
              <w:top w:w="50" w:type="dxa"/>
              <w:bottom w:w="50" w:type="dxa"/>
              <w:left w:w="65" w:type="dxa"/>
              <w:right w:w="65" w:type="dxa"/>
            </w:tcMar>
          </w:tcPr>
          <w:p>
            <w:pPr>
              <w:pStyle w:val="TableBody"/>
              <w:keepNext w:val="0"/>
            </w:pPr>
            <w:r>
              <w:t>Nombres accesibles y fondo sin interacción</w:t>
            </w:r>
          </w:p>
        </w:tc>
        <w:tc>
          <w:tcPr>
            <w:tcW w:type="dxa" w:w="3888"/>
            <w:tcMar>
              <w:top w:w="50" w:type="dxa"/>
              <w:bottom w:w="50" w:type="dxa"/>
              <w:left w:w="65" w:type="dxa"/>
              <w:right w:w="65" w:type="dxa"/>
            </w:tcMar>
          </w:tcPr>
          <w:p>
            <w:pPr>
              <w:pStyle w:val="TableBody"/>
              <w:keepNext w:val="0"/>
            </w:pPr>
            <w:r>
              <w:t>OpenJFX</w:t>
              <w:br/>
              <w:t>Tipo: Documentación original</w:t>
              <w:br/>
              <w:t>Título: Node JavaFX 21</w:t>
              <w:br/>
              <w:t>Fecha: s. f.-c</w:t>
            </w:r>
          </w:p>
        </w:tc>
        <w:tc>
          <w:tcPr>
            <w:tcW w:type="dxa" w:w="3744"/>
            <w:tcMar>
              <w:top w:w="50" w:type="dxa"/>
              <w:bottom w:w="50" w:type="dxa"/>
              <w:left w:w="65" w:type="dxa"/>
              <w:right w:w="65" w:type="dxa"/>
            </w:tcMar>
          </w:tcPr>
          <w:p>
            <w:pPr>
              <w:pStyle w:val="TableBody"/>
              <w:keepNext w:val="0"/>
            </w:pPr>
            <w:r>
              <w:t>https://openjfx.io/javadoc/21/javafx.graphics/javafx/scene/Node.html</w:t>
              <w:br/>
              <w:t>Consulta: 23/10/2026</w:t>
            </w:r>
          </w:p>
        </w:tc>
        <w:tc>
          <w:tcPr>
            <w:tcW w:type="dxa" w:w="2952"/>
            <w:tcMar>
              <w:top w:w="50" w:type="dxa"/>
              <w:bottom w:w="50" w:type="dxa"/>
              <w:left w:w="65" w:type="dxa"/>
              <w:right w:w="65" w:type="dxa"/>
            </w:tcMar>
          </w:tcPr>
          <w:p>
            <w:pPr>
              <w:pStyle w:val="TableBody"/>
              <w:keepNext w:val="0"/>
            </w:pPr>
            <w:r>
              <w:t>Sección: Accesibilidad, foco y mouseTransparent</w:t>
              <w:br/>
              <w:t>Confiabilidad: API oficial; no prueba soporte de un lector específico</w:t>
            </w:r>
          </w:p>
        </w:tc>
      </w:tr>
      <w:tr>
        <w:trPr>
          <w:cantSplit/>
        </w:trPr>
        <w:tc>
          <w:tcPr>
            <w:tcW w:type="dxa" w:w="2376"/>
            <w:tcMar>
              <w:top w:w="50" w:type="dxa"/>
              <w:bottom w:w="50" w:type="dxa"/>
              <w:left w:w="65" w:type="dxa"/>
              <w:right w:w="65" w:type="dxa"/>
            </w:tcMar>
          </w:tcPr>
          <w:p>
            <w:pPr>
              <w:pStyle w:val="TableBody"/>
              <w:keepNext w:val="0"/>
            </w:pPr>
            <w:r>
              <w:t>Detección de accesibilidad activa y cambio de estilos en hilo gráfico</w:t>
            </w:r>
          </w:p>
        </w:tc>
        <w:tc>
          <w:tcPr>
            <w:tcW w:type="dxa" w:w="3888"/>
            <w:tcMar>
              <w:top w:w="50" w:type="dxa"/>
              <w:bottom w:w="50" w:type="dxa"/>
              <w:left w:w="65" w:type="dxa"/>
              <w:right w:w="65" w:type="dxa"/>
            </w:tcMar>
          </w:tcPr>
          <w:p>
            <w:pPr>
              <w:pStyle w:val="TableBody"/>
              <w:keepNext w:val="0"/>
            </w:pPr>
            <w:r>
              <w:t>OpenJFX</w:t>
              <w:br/>
              <w:t>Tipo: Documentación original</w:t>
              <w:br/>
              <w:t>Título: Platform JavaFX 21</w:t>
              <w:br/>
              <w:t>Fecha: s. f.-d</w:t>
            </w:r>
          </w:p>
        </w:tc>
        <w:tc>
          <w:tcPr>
            <w:tcW w:type="dxa" w:w="3744"/>
            <w:tcMar>
              <w:top w:w="50" w:type="dxa"/>
              <w:bottom w:w="50" w:type="dxa"/>
              <w:left w:w="65" w:type="dxa"/>
              <w:right w:w="65" w:type="dxa"/>
            </w:tcMar>
          </w:tcPr>
          <w:p>
            <w:pPr>
              <w:pStyle w:val="TableBody"/>
              <w:keepNext w:val="0"/>
            </w:pPr>
            <w:r>
              <w:t>https://openjfx.io/javadoc/21/javafx.graphics/javafx/application/Platform.html</w:t>
              <w:br/>
              <w:t>Consulta: 23/10/2026</w:t>
            </w:r>
          </w:p>
        </w:tc>
        <w:tc>
          <w:tcPr>
            <w:tcW w:type="dxa" w:w="2952"/>
            <w:tcMar>
              <w:top w:w="50" w:type="dxa"/>
              <w:bottom w:w="50" w:type="dxa"/>
              <w:left w:w="65" w:type="dxa"/>
              <w:right w:w="65" w:type="dxa"/>
            </w:tcMar>
          </w:tcPr>
          <w:p>
            <w:pPr>
              <w:pStyle w:val="TableBody"/>
              <w:keepNext w:val="0"/>
            </w:pPr>
            <w:r>
              <w:t>Sección: accessibilityActive y hilo JavaFX</w:t>
              <w:br/>
              <w:t>Confiabilidad: Contrato oficial; no equivale a detectar preferencias visuales de Windows</w:t>
            </w:r>
          </w:p>
        </w:tc>
      </w:tr>
      <w:tr>
        <w:trPr>
          <w:cantSplit/>
        </w:trPr>
        <w:tc>
          <w:tcPr>
            <w:tcW w:type="dxa" w:w="2376"/>
            <w:tcMar>
              <w:top w:w="50" w:type="dxa"/>
              <w:bottom w:w="50" w:type="dxa"/>
              <w:left w:w="65" w:type="dxa"/>
              <w:right w:w="65" w:type="dxa"/>
            </w:tcMar>
          </w:tcPr>
          <w:p>
            <w:pPr>
              <w:pStyle w:val="TableBody"/>
              <w:keepNext w:val="0"/>
            </w:pPr>
            <w:r>
              <w:t>Luces estáticas con paradas concretas</w:t>
            </w:r>
          </w:p>
        </w:tc>
        <w:tc>
          <w:tcPr>
            <w:tcW w:type="dxa" w:w="3888"/>
            <w:tcMar>
              <w:top w:w="50" w:type="dxa"/>
              <w:bottom w:w="50" w:type="dxa"/>
              <w:left w:w="65" w:type="dxa"/>
              <w:right w:w="65" w:type="dxa"/>
            </w:tcMar>
          </w:tcPr>
          <w:p>
            <w:pPr>
              <w:pStyle w:val="TableBody"/>
              <w:keepNext w:val="0"/>
            </w:pPr>
            <w:r>
              <w:t>OpenJFX</w:t>
              <w:br/>
              <w:t>Tipo: Documentación original</w:t>
              <w:br/>
              <w:t>Título: RadialGradient JavaFX 21</w:t>
              <w:br/>
              <w:t>Fecha: s. f.-e</w:t>
            </w:r>
          </w:p>
        </w:tc>
        <w:tc>
          <w:tcPr>
            <w:tcW w:type="dxa" w:w="3744"/>
            <w:tcMar>
              <w:top w:w="50" w:type="dxa"/>
              <w:bottom w:w="50" w:type="dxa"/>
              <w:left w:w="65" w:type="dxa"/>
              <w:right w:w="65" w:type="dxa"/>
            </w:tcMar>
          </w:tcPr>
          <w:p>
            <w:pPr>
              <w:pStyle w:val="TableBody"/>
              <w:keepNext w:val="0"/>
            </w:pPr>
            <w:r>
              <w:t>https://openjfx.io/javadoc/21/javafx.graphics/javafx/scene/paint/RadialGradient.html</w:t>
              <w:br/>
              <w:t>Consulta: 23/10/2026</w:t>
            </w:r>
          </w:p>
        </w:tc>
        <w:tc>
          <w:tcPr>
            <w:tcW w:type="dxa" w:w="2952"/>
            <w:tcMar>
              <w:top w:w="50" w:type="dxa"/>
              <w:bottom w:w="50" w:type="dxa"/>
              <w:left w:w="65" w:type="dxa"/>
              <w:right w:w="65" w:type="dxa"/>
            </w:tcMar>
          </w:tcPr>
          <w:p>
            <w:pPr>
              <w:pStyle w:val="TableBody"/>
              <w:keepNext w:val="0"/>
            </w:pPr>
            <w:r>
              <w:t>Sección: Constructor, centro, radio y Stop</w:t>
              <w:br/>
              <w:t>Confiabilidad: API oficial de dibujo nativo</w:t>
            </w:r>
          </w:p>
        </w:tc>
      </w:tr>
      <w:tr>
        <w:trPr>
          <w:cantSplit/>
        </w:trPr>
        <w:tc>
          <w:tcPr>
            <w:tcW w:type="dxa" w:w="2376"/>
            <w:tcMar>
              <w:top w:w="50" w:type="dxa"/>
              <w:bottom w:w="50" w:type="dxa"/>
              <w:left w:w="65" w:type="dxa"/>
              <w:right w:w="65" w:type="dxa"/>
            </w:tcMar>
          </w:tcPr>
          <w:p>
            <w:pPr>
              <w:pStyle w:val="TableBody"/>
              <w:keepNext w:val="0"/>
            </w:pPr>
            <w:r>
              <w:t>Persistencia local de tema y manejo de fallas</w:t>
            </w:r>
          </w:p>
        </w:tc>
        <w:tc>
          <w:tcPr>
            <w:tcW w:type="dxa" w:w="3888"/>
            <w:tcMar>
              <w:top w:w="50" w:type="dxa"/>
              <w:bottom w:w="50" w:type="dxa"/>
              <w:left w:w="65" w:type="dxa"/>
              <w:right w:w="65" w:type="dxa"/>
            </w:tcMar>
          </w:tcPr>
          <w:p>
            <w:pPr>
              <w:pStyle w:val="TableBody"/>
              <w:keepNext w:val="0"/>
            </w:pPr>
            <w:r>
              <w:t>Oracle</w:t>
              <w:br/>
              <w:t>Tipo: Documentación original</w:t>
              <w:br/>
              <w:t>Título: Preferences Java SE 21</w:t>
              <w:br/>
              <w:t>Fecha: s. f.</w:t>
            </w:r>
          </w:p>
        </w:tc>
        <w:tc>
          <w:tcPr>
            <w:tcW w:type="dxa" w:w="3744"/>
            <w:tcMar>
              <w:top w:w="50" w:type="dxa"/>
              <w:bottom w:w="50" w:type="dxa"/>
              <w:left w:w="65" w:type="dxa"/>
              <w:right w:w="65" w:type="dxa"/>
            </w:tcMar>
          </w:tcPr>
          <w:p>
            <w:pPr>
              <w:pStyle w:val="TableBody"/>
              <w:keepNext w:val="0"/>
            </w:pPr>
            <w:r>
              <w:t>https://docs.oracle.com/en/java/javase/21/docs/api/java.prefs/java/util/prefs/Preferences.html</w:t>
              <w:br/>
              <w:t>Consulta: 23/10/2026</w:t>
            </w:r>
          </w:p>
        </w:tc>
        <w:tc>
          <w:tcPr>
            <w:tcW w:type="dxa" w:w="2952"/>
            <w:tcMar>
              <w:top w:w="50" w:type="dxa"/>
              <w:bottom w:w="50" w:type="dxa"/>
              <w:left w:w="65" w:type="dxa"/>
              <w:right w:w="65" w:type="dxa"/>
            </w:tcMar>
          </w:tcPr>
          <w:p>
            <w:pPr>
              <w:pStyle w:val="TableBody"/>
              <w:keepNext w:val="0"/>
            </w:pPr>
            <w:r>
              <w:t>Sección: Descripción de clase, userRoot y flush</w:t>
              <w:br/>
              <w:t>Confiabilidad: Responsable de Java; almacén dependiente de implementación</w:t>
            </w:r>
          </w:p>
        </w:tc>
      </w:tr>
      <w:tr>
        <w:trPr>
          <w:cantSplit/>
        </w:trPr>
        <w:tc>
          <w:tcPr>
            <w:tcW w:type="dxa" w:w="2376"/>
            <w:tcMar>
              <w:top w:w="50" w:type="dxa"/>
              <w:bottom w:w="50" w:type="dxa"/>
              <w:left w:w="65" w:type="dxa"/>
              <w:right w:w="65" w:type="dxa"/>
            </w:tcMar>
          </w:tcPr>
          <w:p>
            <w:pPr>
              <w:pStyle w:val="TableBody"/>
              <w:keepNext w:val="0"/>
            </w:pPr>
            <w:r>
              <w:t>pgJDBC 42.7.14 en JDK 21</w:t>
            </w:r>
          </w:p>
        </w:tc>
        <w:tc>
          <w:tcPr>
            <w:tcW w:type="dxa" w:w="3888"/>
            <w:tcMar>
              <w:top w:w="50" w:type="dxa"/>
              <w:bottom w:w="50" w:type="dxa"/>
              <w:left w:w="65" w:type="dxa"/>
              <w:right w:w="65" w:type="dxa"/>
            </w:tcMar>
          </w:tcPr>
          <w:p>
            <w:pPr>
              <w:pStyle w:val="TableBody"/>
              <w:keepNext w:val="0"/>
            </w:pPr>
            <w:r>
              <w:t>PostgreSQL JDBC Driver</w:t>
              <w:br/>
              <w:t>Tipo: Documentación original</w:t>
              <w:br/>
              <w:t>Título: Download</w:t>
              <w:br/>
              <w:t>Fecha: s. f.</w:t>
            </w:r>
          </w:p>
        </w:tc>
        <w:tc>
          <w:tcPr>
            <w:tcW w:type="dxa" w:w="3744"/>
            <w:tcMar>
              <w:top w:w="50" w:type="dxa"/>
              <w:bottom w:w="50" w:type="dxa"/>
              <w:left w:w="65" w:type="dxa"/>
              <w:right w:w="65" w:type="dxa"/>
            </w:tcMar>
          </w:tcPr>
          <w:p>
            <w:pPr>
              <w:pStyle w:val="TableBody"/>
              <w:keepNext w:val="0"/>
            </w:pPr>
            <w:r>
              <w:t>https://jdbc.postgresql.org/download/</w:t>
              <w:br/>
              <w:t>Consulta: 23/10/2026</w:t>
            </w:r>
          </w:p>
        </w:tc>
        <w:tc>
          <w:tcPr>
            <w:tcW w:type="dxa" w:w="2952"/>
            <w:tcMar>
              <w:top w:w="50" w:type="dxa"/>
              <w:bottom w:w="50" w:type="dxa"/>
              <w:left w:w="65" w:type="dxa"/>
              <w:right w:w="65" w:type="dxa"/>
            </w:tcMar>
          </w:tcPr>
          <w:p>
            <w:pPr>
              <w:pStyle w:val="TableBody"/>
              <w:keepNext w:val="0"/>
            </w:pPr>
            <w:r>
              <w:t>Sección: Latest versions, Java 8</w:t>
              <w:br/>
              <w:t>Confiabilidad: Proyecto oficial del controlador; no prueba conexión ejecutada</w:t>
            </w:r>
          </w:p>
        </w:tc>
      </w:tr>
      <w:tr>
        <w:trPr>
          <w:cantSplit/>
        </w:trPr>
        <w:tc>
          <w:tcPr>
            <w:tcW w:type="dxa" w:w="2376"/>
            <w:tcMar>
              <w:top w:w="50" w:type="dxa"/>
              <w:bottom w:w="50" w:type="dxa"/>
              <w:left w:w="65" w:type="dxa"/>
              <w:right w:w="65" w:type="dxa"/>
            </w:tcMar>
          </w:tcPr>
          <w:p>
            <w:pPr>
              <w:pStyle w:val="TableBody"/>
              <w:keepNext w:val="0"/>
            </w:pPr>
            <w:r>
              <w:t>PostgreSQL 18.6 soportado hasta noviembre de 2030</w:t>
            </w:r>
          </w:p>
        </w:tc>
        <w:tc>
          <w:tcPr>
            <w:tcW w:type="dxa" w:w="3888"/>
            <w:tcMar>
              <w:top w:w="50" w:type="dxa"/>
              <w:bottom w:w="50" w:type="dxa"/>
              <w:left w:w="65" w:type="dxa"/>
              <w:right w:w="65" w:type="dxa"/>
            </w:tcMar>
          </w:tcPr>
          <w:p>
            <w:pPr>
              <w:pStyle w:val="TableBody"/>
              <w:keepNext w:val="0"/>
            </w:pPr>
            <w:r>
              <w:t>The PostgreSQL Global Development Group</w:t>
              <w:br/>
              <w:t>Tipo: Documentación original</w:t>
              <w:br/>
              <w:t>Título: Versioning policy</w:t>
              <w:br/>
              <w:t>Fecha: s. f.</w:t>
            </w:r>
          </w:p>
        </w:tc>
        <w:tc>
          <w:tcPr>
            <w:tcW w:type="dxa" w:w="3744"/>
            <w:tcMar>
              <w:top w:w="50" w:type="dxa"/>
              <w:bottom w:w="50" w:type="dxa"/>
              <w:left w:w="65" w:type="dxa"/>
              <w:right w:w="65" w:type="dxa"/>
            </w:tcMar>
          </w:tcPr>
          <w:p>
            <w:pPr>
              <w:pStyle w:val="TableBody"/>
              <w:keepNext w:val="0"/>
            </w:pPr>
            <w:r>
              <w:t>https://www.postgresql.org/support/versioning/</w:t>
              <w:br/>
              <w:t>Consulta: 23/10/2026</w:t>
            </w:r>
          </w:p>
        </w:tc>
        <w:tc>
          <w:tcPr>
            <w:tcW w:type="dxa" w:w="2952"/>
            <w:tcMar>
              <w:top w:w="50" w:type="dxa"/>
              <w:bottom w:w="50" w:type="dxa"/>
              <w:left w:w="65" w:type="dxa"/>
              <w:right w:w="65" w:type="dxa"/>
            </w:tcMar>
          </w:tcPr>
          <w:p>
            <w:pPr>
              <w:pStyle w:val="TableBody"/>
              <w:keepNext w:val="0"/>
            </w:pPr>
            <w:r>
              <w:t>Sección: Tabla Releases</w:t>
              <w:br/>
              <w:t>Confiabilidad: Proyecto responsable del motor y su política de soporte</w:t>
            </w:r>
          </w:p>
        </w:tc>
      </w:tr>
      <w:tr>
        <w:trPr>
          <w:cantSplit/>
        </w:trPr>
        <w:tc>
          <w:tcPr>
            <w:tcW w:type="dxa" w:w="2376"/>
            <w:tcMar>
              <w:top w:w="50" w:type="dxa"/>
              <w:bottom w:w="50" w:type="dxa"/>
              <w:left w:w="65" w:type="dxa"/>
              <w:right w:w="65" w:type="dxa"/>
            </w:tcMar>
          </w:tcPr>
          <w:p>
            <w:pPr>
              <w:pStyle w:val="TableBody"/>
              <w:keepNext w:val="0"/>
            </w:pPr>
            <w:r>
              <w:t>Antecedente internacional de gestión de información</w:t>
            </w:r>
          </w:p>
        </w:tc>
        <w:tc>
          <w:tcPr>
            <w:tcW w:type="dxa" w:w="3888"/>
            <w:tcMar>
              <w:top w:w="50" w:type="dxa"/>
              <w:bottom w:w="50" w:type="dxa"/>
              <w:left w:w="65" w:type="dxa"/>
              <w:right w:w="65" w:type="dxa"/>
            </w:tcMar>
          </w:tcPr>
          <w:p>
            <w:pPr>
              <w:pStyle w:val="TableBody"/>
              <w:keepNext w:val="0"/>
            </w:pPr>
            <w:r>
              <w:t>Wang, F.</w:t>
              <w:br/>
              <w:t>Tipo: Artículo científico, resumen editorial</w:t>
              <w:br/>
              <w:t>Título: The present and future of the digital transformation of real estate: A systematic review of smart real estate</w:t>
              <w:br/>
              <w:t>Fecha: 2023</w:t>
            </w:r>
          </w:p>
        </w:tc>
        <w:tc>
          <w:tcPr>
            <w:tcW w:type="dxa" w:w="3744"/>
            <w:tcMar>
              <w:top w:w="50" w:type="dxa"/>
              <w:bottom w:w="50" w:type="dxa"/>
              <w:left w:w="65" w:type="dxa"/>
              <w:right w:w="65" w:type="dxa"/>
            </w:tcMar>
          </w:tcPr>
          <w:p>
            <w:pPr>
              <w:pStyle w:val="TableBody"/>
              <w:keepNext w:val="0"/>
            </w:pPr>
            <w:r>
              <w:t>https://doi.org/10.17323/2587-814X.2023.2.85.97</w:t>
              <w:br/>
              <w:t>Consulta: 23/10/2026</w:t>
            </w:r>
          </w:p>
        </w:tc>
        <w:tc>
          <w:tcPr>
            <w:tcW w:type="dxa" w:w="2952"/>
            <w:tcMar>
              <w:top w:w="50" w:type="dxa"/>
              <w:bottom w:w="50" w:type="dxa"/>
              <w:left w:w="65" w:type="dxa"/>
              <w:right w:w="65" w:type="dxa"/>
            </w:tcMar>
          </w:tcPr>
          <w:p>
            <w:pPr>
              <w:pStyle w:val="TableBody"/>
              <w:keepNext w:val="0"/>
            </w:pPr>
            <w:r>
              <w:t>Sección: Resumen de página editorial; 22 documentos de 2012 a 2022</w:t>
              <w:br/>
              <w:t>Confiabilidad: Artículo de Business Informatics; autor, DOI y método identificados; consulta limitada al resumen</w:t>
            </w:r>
          </w:p>
        </w:tc>
      </w:tr>
      <w:tr>
        <w:trPr>
          <w:cantSplit/>
        </w:trPr>
        <w:tc>
          <w:tcPr>
            <w:tcW w:type="dxa" w:w="2376"/>
            <w:tcMar>
              <w:top w:w="50" w:type="dxa"/>
              <w:bottom w:w="50" w:type="dxa"/>
              <w:left w:w="65" w:type="dxa"/>
              <w:right w:w="65" w:type="dxa"/>
            </w:tcMar>
          </w:tcPr>
          <w:p>
            <w:pPr>
              <w:pStyle w:val="TableBody"/>
              <w:keepNext w:val="0"/>
            </w:pPr>
            <w:r>
              <w:t>Fórmula sRGB y umbral 0.04045</w:t>
            </w:r>
          </w:p>
        </w:tc>
        <w:tc>
          <w:tcPr>
            <w:tcW w:type="dxa" w:w="3888"/>
            <w:tcMar>
              <w:top w:w="50" w:type="dxa"/>
              <w:bottom w:w="50" w:type="dxa"/>
              <w:left w:w="65" w:type="dxa"/>
              <w:right w:w="65" w:type="dxa"/>
            </w:tcMar>
          </w:tcPr>
          <w:p>
            <w:pPr>
              <w:pStyle w:val="TableBody"/>
              <w:keepNext w:val="0"/>
            </w:pPr>
            <w:r>
              <w:t>World Wide Web Consortium</w:t>
              <w:br/>
              <w:t>Tipo: Documentación original</w:t>
              <w:br/>
              <w:t>Título: Web content accessibility guidelines WCAG 2.2</w:t>
              <w:br/>
              <w:t>Fecha: 2024</w:t>
            </w:r>
          </w:p>
        </w:tc>
        <w:tc>
          <w:tcPr>
            <w:tcW w:type="dxa" w:w="3744"/>
            <w:tcMar>
              <w:top w:w="50" w:type="dxa"/>
              <w:bottom w:w="50" w:type="dxa"/>
              <w:left w:w="65" w:type="dxa"/>
              <w:right w:w="65" w:type="dxa"/>
            </w:tcMar>
          </w:tcPr>
          <w:p>
            <w:pPr>
              <w:pStyle w:val="TableBody"/>
              <w:keepNext w:val="0"/>
            </w:pPr>
            <w:r>
              <w:t>https://www.w3.org/TR/WCAG22/</w:t>
              <w:br/>
              <w:t>Consulta: 23/10/2026</w:t>
            </w:r>
          </w:p>
        </w:tc>
        <w:tc>
          <w:tcPr>
            <w:tcW w:type="dxa" w:w="2952"/>
            <w:tcMar>
              <w:top w:w="50" w:type="dxa"/>
              <w:bottom w:w="50" w:type="dxa"/>
              <w:left w:w="65" w:type="dxa"/>
              <w:right w:w="65" w:type="dxa"/>
            </w:tcMar>
          </w:tcPr>
          <w:p>
            <w:pPr>
              <w:pStyle w:val="TableBody"/>
              <w:keepNext w:val="0"/>
            </w:pPr>
            <w:r>
              <w:t>Sección: Definiciones de luminancia relativa y contraste; recomendación de 12/12/2024</w:t>
              <w:br/>
              <w:t>Confiabilidad: Organismo que publica la recomendación; adopción como meta de escritorio</w:t>
            </w:r>
          </w:p>
        </w:tc>
      </w:tr>
      <w:tr>
        <w:trPr>
          <w:cantSplit/>
        </w:trPr>
        <w:tc>
          <w:tcPr>
            <w:tcW w:type="dxa" w:w="2376"/>
            <w:tcMar>
              <w:top w:w="50" w:type="dxa"/>
              <w:bottom w:w="50" w:type="dxa"/>
              <w:left w:w="65" w:type="dxa"/>
              <w:right w:w="65" w:type="dxa"/>
            </w:tcMar>
          </w:tcPr>
          <w:p>
            <w:pPr>
              <w:pStyle w:val="TableBody"/>
              <w:keepNext w:val="0"/>
            </w:pPr>
            <w:r>
              <w:t>4.5:1 normal; 3:1 grande; definición de texto grande</w:t>
            </w:r>
          </w:p>
        </w:tc>
        <w:tc>
          <w:tcPr>
            <w:tcW w:type="dxa" w:w="3888"/>
            <w:tcMar>
              <w:top w:w="50" w:type="dxa"/>
              <w:bottom w:w="50" w:type="dxa"/>
              <w:left w:w="65" w:type="dxa"/>
              <w:right w:w="65" w:type="dxa"/>
            </w:tcMar>
          </w:tcPr>
          <w:p>
            <w:pPr>
              <w:pStyle w:val="TableBody"/>
              <w:keepNext w:val="0"/>
            </w:pPr>
            <w:r>
              <w:t>World Wide Web Consortium</w:t>
              <w:br/>
              <w:t>Tipo: Documentación original</w:t>
              <w:br/>
              <w:t>Título: Understanding success criterion 1.4.3: Contrast minimum</w:t>
              <w:br/>
              <w:t>Fecha: s. f.-b</w:t>
            </w:r>
          </w:p>
        </w:tc>
        <w:tc>
          <w:tcPr>
            <w:tcW w:type="dxa" w:w="3744"/>
            <w:tcMar>
              <w:top w:w="50" w:type="dxa"/>
              <w:bottom w:w="50" w:type="dxa"/>
              <w:left w:w="65" w:type="dxa"/>
              <w:right w:w="65" w:type="dxa"/>
            </w:tcMar>
          </w:tcPr>
          <w:p>
            <w:pPr>
              <w:pStyle w:val="TableBody"/>
              <w:keepNext w:val="0"/>
            </w:pPr>
            <w:r>
              <w:t>https://www.w3.org/WAI/WCAG22/Understanding/contrast-minimum.html</w:t>
              <w:br/>
              <w:t>Consulta: 23/10/2026</w:t>
            </w:r>
          </w:p>
        </w:tc>
        <w:tc>
          <w:tcPr>
            <w:tcW w:type="dxa" w:w="2952"/>
            <w:tcMar>
              <w:top w:w="50" w:type="dxa"/>
              <w:bottom w:w="50" w:type="dxa"/>
              <w:left w:w="65" w:type="dxa"/>
              <w:right w:w="65" w:type="dxa"/>
            </w:tcMar>
          </w:tcPr>
          <w:p>
            <w:pPr>
              <w:pStyle w:val="TableBody"/>
              <w:keepNext w:val="0"/>
            </w:pPr>
            <w:r>
              <w:t>Sección: Success criterion e intent</w:t>
              <w:br/>
              <w:t>Confiabilidad: Guía explicativa oficial; no certifica Latch</w:t>
            </w:r>
          </w:p>
        </w:tc>
      </w:tr>
      <w:tr>
        <w:trPr>
          <w:cantSplit/>
        </w:trPr>
        <w:tc>
          <w:tcPr>
            <w:tcW w:type="dxa" w:w="2376"/>
            <w:tcMar>
              <w:top w:w="50" w:type="dxa"/>
              <w:bottom w:w="50" w:type="dxa"/>
              <w:left w:w="65" w:type="dxa"/>
              <w:right w:w="65" w:type="dxa"/>
            </w:tcMar>
          </w:tcPr>
          <w:p>
            <w:pPr>
              <w:pStyle w:val="TableBody"/>
              <w:keepNext w:val="0"/>
            </w:pPr>
            <w:r>
              <w:t>Foco visible sin depender de glow</w:t>
            </w:r>
          </w:p>
        </w:tc>
        <w:tc>
          <w:tcPr>
            <w:tcW w:type="dxa" w:w="3888"/>
            <w:tcMar>
              <w:top w:w="50" w:type="dxa"/>
              <w:bottom w:w="50" w:type="dxa"/>
              <w:left w:w="65" w:type="dxa"/>
              <w:right w:w="65" w:type="dxa"/>
            </w:tcMar>
          </w:tcPr>
          <w:p>
            <w:pPr>
              <w:pStyle w:val="TableBody"/>
              <w:keepNext w:val="0"/>
            </w:pPr>
            <w:r>
              <w:t>World Wide Web Consortium</w:t>
              <w:br/>
              <w:t>Tipo: Documentación original</w:t>
              <w:br/>
              <w:t>Título: Understanding success criterion 2.4.7: Focus visible</w:t>
              <w:br/>
              <w:t>Fecha: s. f.-c</w:t>
            </w:r>
          </w:p>
        </w:tc>
        <w:tc>
          <w:tcPr>
            <w:tcW w:type="dxa" w:w="3744"/>
            <w:tcMar>
              <w:top w:w="50" w:type="dxa"/>
              <w:bottom w:w="50" w:type="dxa"/>
              <w:left w:w="65" w:type="dxa"/>
              <w:right w:w="65" w:type="dxa"/>
            </w:tcMar>
          </w:tcPr>
          <w:p>
            <w:pPr>
              <w:pStyle w:val="TableBody"/>
              <w:keepNext w:val="0"/>
            </w:pPr>
            <w:r>
              <w:t>https://www.w3.org/WAI/WCAG22/Understanding/focus-visible.html</w:t>
              <w:br/>
              <w:t>Consulta: 23/10/2026</w:t>
            </w:r>
          </w:p>
        </w:tc>
        <w:tc>
          <w:tcPr>
            <w:tcW w:type="dxa" w:w="2952"/>
            <w:tcMar>
              <w:top w:w="50" w:type="dxa"/>
              <w:bottom w:w="50" w:type="dxa"/>
              <w:left w:w="65" w:type="dxa"/>
              <w:right w:w="65" w:type="dxa"/>
            </w:tcMar>
          </w:tcPr>
          <w:p>
            <w:pPr>
              <w:pStyle w:val="TableBody"/>
              <w:keepNext w:val="0"/>
            </w:pPr>
            <w:r>
              <w:t>Sección: Success criterion e intent</w:t>
              <w:br/>
              <w:t>Confiabilidad: Guía explicativa oficial</w:t>
            </w:r>
          </w:p>
        </w:tc>
      </w:tr>
      <w:tr>
        <w:trPr>
          <w:cantSplit/>
        </w:trPr>
        <w:tc>
          <w:tcPr>
            <w:tcW w:type="dxa" w:w="2376"/>
            <w:tcMar>
              <w:top w:w="50" w:type="dxa"/>
              <w:bottom w:w="50" w:type="dxa"/>
              <w:left w:w="65" w:type="dxa"/>
              <w:right w:w="65" w:type="dxa"/>
            </w:tcMar>
          </w:tcPr>
          <w:p>
            <w:pPr>
              <w:pStyle w:val="TableBody"/>
              <w:keepNext w:val="0"/>
            </w:pPr>
            <w:r>
              <w:t>Señales funcionales ≥ 3:1</w:t>
            </w:r>
          </w:p>
        </w:tc>
        <w:tc>
          <w:tcPr>
            <w:tcW w:type="dxa" w:w="3888"/>
            <w:tcMar>
              <w:top w:w="50" w:type="dxa"/>
              <w:bottom w:w="50" w:type="dxa"/>
              <w:left w:w="65" w:type="dxa"/>
              <w:right w:w="65" w:type="dxa"/>
            </w:tcMar>
          </w:tcPr>
          <w:p>
            <w:pPr>
              <w:pStyle w:val="TableBody"/>
              <w:keepNext w:val="0"/>
            </w:pPr>
            <w:r>
              <w:t>World Wide Web Consortium</w:t>
              <w:br/>
              <w:t>Tipo: Documentación original</w:t>
              <w:br/>
              <w:t>Título: Understanding success criterion 1.4.11: Non-text contrast</w:t>
              <w:br/>
              <w:t>Fecha: s. f.-a</w:t>
            </w:r>
          </w:p>
        </w:tc>
        <w:tc>
          <w:tcPr>
            <w:tcW w:type="dxa" w:w="3744"/>
            <w:tcMar>
              <w:top w:w="50" w:type="dxa"/>
              <w:bottom w:w="50" w:type="dxa"/>
              <w:left w:w="65" w:type="dxa"/>
              <w:right w:w="65" w:type="dxa"/>
            </w:tcMar>
          </w:tcPr>
          <w:p>
            <w:pPr>
              <w:pStyle w:val="TableBody"/>
              <w:keepNext w:val="0"/>
            </w:pPr>
            <w:r>
              <w:t>https://www.w3.org/WAI/WCAG22/Understanding/non-text-contrast.html</w:t>
              <w:br/>
              <w:t>Consulta: 23/10/2026</w:t>
            </w:r>
          </w:p>
        </w:tc>
        <w:tc>
          <w:tcPr>
            <w:tcW w:type="dxa" w:w="2952"/>
            <w:tcMar>
              <w:top w:w="50" w:type="dxa"/>
              <w:bottom w:w="50" w:type="dxa"/>
              <w:left w:w="65" w:type="dxa"/>
              <w:right w:w="65" w:type="dxa"/>
            </w:tcMar>
          </w:tcPr>
          <w:p>
            <w:pPr>
              <w:pStyle w:val="TableBody"/>
              <w:keepNext w:val="0"/>
            </w:pPr>
            <w:r>
              <w:t>Sección: Success criterion y nota sobre umbral sin redondeo</w:t>
              <w:br/>
              <w:t>Confiabilidad: Guía explicativa oficial y comparación exacta con umbral</w:t>
            </w:r>
          </w:p>
        </w:tc>
      </w:tr>
      <w:tr>
        <w:trPr>
          <w:cantSplit/>
        </w:trPr>
        <w:tc>
          <w:tcPr>
            <w:tcW w:type="dxa" w:w="2376"/>
            <w:tcMar>
              <w:top w:w="50" w:type="dxa"/>
              <w:bottom w:w="50" w:type="dxa"/>
              <w:left w:w="65" w:type="dxa"/>
              <w:right w:w="65" w:type="dxa"/>
            </w:tcMar>
          </w:tcPr>
          <w:p>
            <w:pPr>
              <w:pStyle w:val="TableBody"/>
              <w:keepNext w:val="0"/>
            </w:pPr>
            <w:r>
              <w:t>Referencia de 24 píxeles CSS y límite de traslado a JavaFX</w:t>
            </w:r>
          </w:p>
        </w:tc>
        <w:tc>
          <w:tcPr>
            <w:tcW w:type="dxa" w:w="3888"/>
            <w:tcMar>
              <w:top w:w="50" w:type="dxa"/>
              <w:bottom w:w="50" w:type="dxa"/>
              <w:left w:w="65" w:type="dxa"/>
              <w:right w:w="65" w:type="dxa"/>
            </w:tcMar>
          </w:tcPr>
          <w:p>
            <w:pPr>
              <w:pStyle w:val="TableBody"/>
              <w:keepNext w:val="0"/>
            </w:pPr>
            <w:r>
              <w:t>World Wide Web Consortium</w:t>
              <w:br/>
              <w:t>Tipo: Documentación original</w:t>
              <w:br/>
              <w:t>Título: Understanding success criterion 2.5.8: Target size minimum</w:t>
              <w:br/>
              <w:t>Fecha: s. f.-d</w:t>
            </w:r>
          </w:p>
        </w:tc>
        <w:tc>
          <w:tcPr>
            <w:tcW w:type="dxa" w:w="3744"/>
            <w:tcMar>
              <w:top w:w="50" w:type="dxa"/>
              <w:bottom w:w="50" w:type="dxa"/>
              <w:left w:w="65" w:type="dxa"/>
              <w:right w:w="65" w:type="dxa"/>
            </w:tcMar>
          </w:tcPr>
          <w:p>
            <w:pPr>
              <w:pStyle w:val="TableBody"/>
              <w:keepNext w:val="0"/>
            </w:pPr>
            <w:r>
              <w:t>https://www.w3.org/WAI/WCAG22/Understanding/target-size-minimum.html</w:t>
              <w:br/>
              <w:t>Consulta: 23/10/2026</w:t>
            </w:r>
          </w:p>
        </w:tc>
        <w:tc>
          <w:tcPr>
            <w:tcW w:type="dxa" w:w="2952"/>
            <w:tcMar>
              <w:top w:w="50" w:type="dxa"/>
              <w:bottom w:w="50" w:type="dxa"/>
              <w:left w:w="65" w:type="dxa"/>
              <w:right w:w="65" w:type="dxa"/>
            </w:tcMar>
          </w:tcPr>
          <w:p>
            <w:pPr>
              <w:pStyle w:val="TableBody"/>
              <w:keepNext w:val="0"/>
            </w:pPr>
            <w:r>
              <w:t>Sección: Success criterion</w:t>
              <w:br/>
              <w:t>Confiabilidad: Guía oficial; el brief no equipara de forma automática unidades lógicas con CSS</w:t>
            </w:r>
          </w:p>
        </w:tc>
      </w:tr>
      <w:tr>
        <w:trPr>
          <w:cantSplit/>
        </w:trPr>
        <w:tc>
          <w:tcPr>
            <w:tcW w:type="dxa" w:w="2376"/>
            <w:tcMar>
              <w:top w:w="50" w:type="dxa"/>
              <w:bottom w:w="50" w:type="dxa"/>
              <w:left w:w="65" w:type="dxa"/>
              <w:right w:w="65" w:type="dxa"/>
            </w:tcMar>
          </w:tcPr>
          <w:p>
            <w:pPr>
              <w:pStyle w:val="TableBody"/>
              <w:keepNext w:val="0"/>
            </w:pPr>
            <w:r>
              <w:t>Recorridos y ERR → MSG</w:t>
            </w:r>
          </w:p>
        </w:tc>
        <w:tc>
          <w:tcPr>
            <w:tcW w:type="dxa" w:w="3888"/>
            <w:tcMar>
              <w:top w:w="50" w:type="dxa"/>
              <w:bottom w:w="50" w:type="dxa"/>
              <w:left w:w="65" w:type="dxa"/>
              <w:right w:w="65" w:type="dxa"/>
            </w:tcMar>
          </w:tcPr>
          <w:p>
            <w:pPr>
              <w:pStyle w:val="TableBody"/>
              <w:keepNext w:val="0"/>
            </w:pPr>
            <w:r>
              <w:t>Cuadra, Montalvan, Tardencilla y Gavarrete</w:t>
              <w:br/>
              <w:t>Tipo: Documento interno</w:t>
              <w:br/>
              <w:t>Título: Documento de Flujo de Latch</w:t>
              <w:br/>
              <w:t>Fecha: 2026b</w:t>
            </w:r>
          </w:p>
        </w:tc>
        <w:tc>
          <w:tcPr>
            <w:tcW w:type="dxa" w:w="3744"/>
            <w:tcMar>
              <w:top w:w="50" w:type="dxa"/>
              <w:bottom w:w="50" w:type="dxa"/>
              <w:left w:w="65" w:type="dxa"/>
              <w:right w:w="65" w:type="dxa"/>
            </w:tcMar>
          </w:tcPr>
          <w:p>
            <w:pPr>
              <w:pStyle w:val="TableBody"/>
              <w:keepNext w:val="0"/>
            </w:pPr>
            <w:r>
              <w:t xml:space="preserve">Latch_App_Flow_APA7_v3.pdf, archivo del proyecto</w:t>
              <w:br/>
              <w:t>Consulta documental: 23/10/2026</w:t>
            </w:r>
          </w:p>
        </w:tc>
        <w:tc>
          <w:tcPr>
            <w:tcW w:type="dxa" w:w="2952"/>
            <w:tcMar>
              <w:top w:w="50" w:type="dxa"/>
              <w:bottom w:w="50" w:type="dxa"/>
              <w:left w:w="65" w:type="dxa"/>
              <w:right w:w="65" w:type="dxa"/>
            </w:tcMar>
          </w:tcPr>
          <w:p>
            <w:pPr>
              <w:pStyle w:val="TableBody"/>
              <w:keepNext w:val="0"/>
            </w:pPr>
            <w:r>
              <w:t>Sección: Tabla 80, textos Propuesto y recuperaciones operativas</w:t>
              <w:br/>
              <w:t>Confiabilidad: Fuente del proyecto; no acredita ejecución de Latch.</w:t>
            </w:r>
          </w:p>
        </w:tc>
      </w:tr>
      <w:tr>
        <w:trPr>
          <w:cantSplit/>
        </w:trPr>
        <w:tc>
          <w:tcPr>
            <w:tcW w:type="dxa" w:w="2376"/>
            <w:tcMar>
              <w:top w:w="50" w:type="dxa"/>
              <w:bottom w:w="50" w:type="dxa"/>
              <w:left w:w="65" w:type="dxa"/>
              <w:right w:w="65" w:type="dxa"/>
            </w:tcMar>
          </w:tcPr>
          <w:p>
            <w:pPr>
              <w:pStyle w:val="TableBody"/>
              <w:keepNext w:val="0"/>
            </w:pPr>
            <w:r>
              <w:t>Persistencia y contratos de servicios</w:t>
            </w:r>
          </w:p>
        </w:tc>
        <w:tc>
          <w:tcPr>
            <w:tcW w:type="dxa" w:w="3888"/>
            <w:tcMar>
              <w:top w:w="50" w:type="dxa"/>
              <w:bottom w:w="50" w:type="dxa"/>
              <w:left w:w="65" w:type="dxa"/>
              <w:right w:w="65" w:type="dxa"/>
            </w:tcMar>
          </w:tcPr>
          <w:p>
            <w:pPr>
              <w:pStyle w:val="TableBody"/>
              <w:keepNext w:val="0"/>
            </w:pPr>
            <w:r>
              <w:t>Cuadra, Montalvan, Tardencilla y Gavarrete</w:t>
              <w:br/>
              <w:t>Tipo: Documento interno</w:t>
              <w:br/>
              <w:t>Título: Esquema de Base de Datos y Servicios de Latch</w:t>
              <w:br/>
              <w:t>Fecha: 2026e</w:t>
            </w:r>
          </w:p>
        </w:tc>
        <w:tc>
          <w:tcPr>
            <w:tcW w:type="dxa" w:w="3744"/>
            <w:tcMar>
              <w:top w:w="50" w:type="dxa"/>
              <w:bottom w:w="50" w:type="dxa"/>
              <w:left w:w="65" w:type="dxa"/>
              <w:right w:w="65" w:type="dxa"/>
            </w:tcMar>
          </w:tcPr>
          <w:p>
            <w:pPr>
              <w:pStyle w:val="TableBody"/>
              <w:keepNext w:val="0"/>
            </w:pPr>
            <w:r>
              <w:t xml:space="preserve">Latch_Backend_Schema_APA7_v3.pdf, archivo del proyecto</w:t>
              <w:br/>
              <w:t>Consulta documental: 23/10/2026</w:t>
            </w:r>
          </w:p>
        </w:tc>
        <w:tc>
          <w:tcPr>
            <w:tcW w:type="dxa" w:w="2952"/>
            <w:tcMar>
              <w:top w:w="50" w:type="dxa"/>
              <w:bottom w:w="50" w:type="dxa"/>
              <w:left w:w="65" w:type="dxa"/>
              <w:right w:w="65" w:type="dxa"/>
            </w:tcMar>
          </w:tcPr>
          <w:p>
            <w:pPr>
              <w:pStyle w:val="TableBody"/>
              <w:keepNext w:val="0"/>
            </w:pPr>
            <w:r>
              <w:t>Sección: Referencia cruzada a persistencia y servicios; alcance técnico según TRD</w:t>
              <w:br/>
              <w:t>Confiabilidad: Fuente del proyecto; no acredita ejecución de Latch.</w:t>
            </w:r>
          </w:p>
        </w:tc>
      </w:tr>
      <w:tr>
        <w:trPr>
          <w:cantSplit/>
        </w:trPr>
        <w:tc>
          <w:tcPr>
            <w:tcW w:type="dxa" w:w="2376"/>
            <w:tcMar>
              <w:top w:w="50" w:type="dxa"/>
              <w:bottom w:w="50" w:type="dxa"/>
              <w:left w:w="65" w:type="dxa"/>
              <w:right w:w="65" w:type="dxa"/>
            </w:tcMar>
          </w:tcPr>
          <w:p>
            <w:pPr>
              <w:pStyle w:val="TableBody"/>
              <w:keepNext w:val="0"/>
            </w:pPr>
            <w:r>
              <w:t>Calendario, RACI y ejecución</w:t>
            </w:r>
          </w:p>
        </w:tc>
        <w:tc>
          <w:tcPr>
            <w:tcW w:type="dxa" w:w="3888"/>
            <w:tcMar>
              <w:top w:w="50" w:type="dxa"/>
              <w:bottom w:w="50" w:type="dxa"/>
              <w:left w:w="65" w:type="dxa"/>
              <w:right w:w="65" w:type="dxa"/>
            </w:tcMar>
          </w:tcPr>
          <w:p>
            <w:pPr>
              <w:pStyle w:val="TableBody"/>
              <w:keepNext w:val="0"/>
            </w:pPr>
            <w:r>
              <w:t>Cuadra, Montalvan, Tardencilla y Gavarrete</w:t>
              <w:br/>
              <w:t>Tipo: Documento interno</w:t>
              <w:br/>
              <w:t>Título: Plan de Implementación de Latch</w:t>
              <w:br/>
              <w:t>Fecha: 2026f</w:t>
            </w:r>
          </w:p>
        </w:tc>
        <w:tc>
          <w:tcPr>
            <w:tcW w:type="dxa" w:w="3744"/>
            <w:tcMar>
              <w:top w:w="50" w:type="dxa"/>
              <w:bottom w:w="50" w:type="dxa"/>
              <w:left w:w="65" w:type="dxa"/>
              <w:right w:w="65" w:type="dxa"/>
            </w:tcMar>
          </w:tcPr>
          <w:p>
            <w:pPr>
              <w:pStyle w:val="TableBody"/>
              <w:keepNext w:val="0"/>
            </w:pPr>
            <w:r>
              <w:t xml:space="preserve">Latch_Plan_Implementacion_APA7_v3.pdf, archivo del proyecto</w:t>
              <w:br/>
              <w:t>Consulta documental: 23/10/2026</w:t>
            </w:r>
          </w:p>
        </w:tc>
        <w:tc>
          <w:tcPr>
            <w:tcW w:type="dxa" w:w="2952"/>
            <w:tcMar>
              <w:top w:w="50" w:type="dxa"/>
              <w:bottom w:w="50" w:type="dxa"/>
              <w:left w:w="65" w:type="dxa"/>
              <w:right w:w="65" w:type="dxa"/>
            </w:tcMar>
          </w:tcPr>
          <w:p>
            <w:pPr>
              <w:pStyle w:val="TableBody"/>
              <w:keepNext w:val="0"/>
            </w:pPr>
            <w:r>
              <w:t>Sección: Tablas 4–5 y 8; Apéndices A–B, TAR y CP</w:t>
              <w:br/>
              <w:t>Confiabilidad: Fuente del proyecto; no acredita ejecución de Latch.</w:t>
            </w:r>
          </w:p>
        </w:tc>
      </w:tr>
    </w:tbl>
    <w:p>
      <w:pPr>
        <w:pStyle w:val="FigureNote"/>
      </w:pPr>
      <w:r>
        <w:rPr>
          <w:i/>
        </w:rPr>
        <w:t xml:space="preserve">Nota. </w:t>
      </w:r>
      <w:r>
        <w:t>Los archivos internos no tienen URL pública; sus nombres identifican las copias del proyecto. Las referencias 2026b/2026c/2026d/2026e/2026f corresponden respectivamente al Flujo, PRD, TRD, Esquema y Plan. El syllabus no se consultó. Los tokens y escenarios de Latch son elaboración de diseño, no datos empíricos de las fuentes. Se conserva la fecha de consulta del Brief; no se unifican fechas entre documentos.</w:t>
      </w:r>
    </w:p>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s-NI"/>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480" w:lineRule="auto" w:before="0" w:after="0"/>
      <w:ind w:firstLine="72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0" w:after="0" w:line="480" w:lineRule="auto"/>
      <w:ind w:firstLine="720"/>
      <w:jc w:val="left"/>
      <w:outlineLvl w:val="3"/>
    </w:pPr>
    <w:rPr>
      <w:rFonts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widowControl/>
      <w:spacing w:before="0" w:after="0" w:line="480" w:lineRule="auto"/>
      <w:ind w:firstLine="720"/>
      <w:jc w:val="left"/>
      <w:outlineLvl w:val="4"/>
    </w:pPr>
    <w:rPr>
      <w:rFonts w:ascii="Times New Roman" w:hAnsi="Times New Roman" w:eastAsia="Times New Roman" w:cs="Times New Roman"/>
      <w:b/>
      <w:i/>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0"/>
    </w:rPr>
  </w:style>
  <w:style w:type="character" w:default="1" w:styleId="DefaultParagraphFont">
    <w:name w:val="Default Paragraph Font"/>
    <w:uiPriority w:val="1"/>
    <w:semiHidden/>
    <w:unhideWhenUsed/>
    <w:rPr>
      <w:rFonts w:ascii="Times New Roman" w:hAnsi="Times New Roman" w:eastAsia="Times New Roman" w:cs="Times New Roman"/>
      <w:sz w:val="24"/>
    </w:rPr>
  </w:style>
  <w:style w:type="table" w:default="1" w:styleId="TableNormal">
    <w:name w:val="Normal Table"/>
    <w:uiPriority w:val="99"/>
    <w:semiHidden/>
    <w:unhideWhenUsed/>
    <w:rPr>
      <w:rFonts w:ascii="Times New Roman" w:hAnsi="Times New Roman" w:eastAsia="Times New Roman" w:cs="Times New Roman"/>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sz w:val="24"/>
    </w:rPr>
  </w:style>
  <w:style w:type="paragraph" w:styleId="Title">
    <w:name w:val="Title"/>
    <w:basedOn w:val="Normal"/>
    <w:next w:val="Normal"/>
    <w:link w:val="TitleChar"/>
    <w:uiPriority w:val="10"/>
    <w:qFormat/>
    <w:rsid w:val="00FC693F"/>
    <w:pPr>
      <w:widowControl/>
      <w:spacing w:after="0" w:line="480" w:lineRule="auto" w:before="0"/>
      <w:ind w:firstLine="0"/>
      <w:contextualSpacing/>
      <w:jc w:val="center"/>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sz w:val="24"/>
    </w:rPr>
  </w:style>
  <w:style w:type="character" w:styleId="Emphasis">
    <w:name w:val="Emphasis"/>
    <w:basedOn w:val="DefaultParagraphFont"/>
    <w:uiPriority w:val="20"/>
    <w:qFormat/>
    <w:rsid w:val="00FC693F"/>
    <w:rPr>
      <w:rFonts w:ascii="Times New Roman" w:hAnsi="Times New Roman" w:eastAsia="Times New Roman" w:cs="Times New Roman"/>
      <w:i/>
      <w:iCs/>
      <w:sz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sz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Number">
    <w:name w:val="Caption Number"/>
    <w:basedOn w:val="Normal"/>
    <w:pPr>
      <w:keepNext/>
      <w:keepLines w:val="0"/>
      <w:ind w:firstLine="0"/>
    </w:pPr>
    <w:rPr>
      <w:rFonts w:ascii="Times New Roman" w:hAnsi="Times New Roman"/>
      <w:b/>
      <w:i w:val="0"/>
      <w:sz w:val="24"/>
    </w:rPr>
  </w:style>
  <w:style w:type="paragraph" w:customStyle="1" w:styleId="CaptionTitle">
    <w:name w:val="Caption Title"/>
    <w:basedOn w:val="Normal"/>
    <w:pPr>
      <w:keepNext/>
      <w:keepLines w:val="0"/>
      <w:ind w:firstLine="0"/>
    </w:pPr>
    <w:rPr>
      <w:rFonts w:ascii="Times New Roman" w:hAnsi="Times New Roman"/>
      <w:b w:val="0"/>
      <w:i/>
      <w:sz w:val="24"/>
    </w:rPr>
  </w:style>
  <w:style w:type="paragraph" w:customStyle="1" w:styleId="FigureNote">
    <w:name w:val="Figure Note"/>
    <w:basedOn w:val="Normal"/>
    <w:pPr>
      <w:keepLines w:val="0"/>
      <w:ind w:firstLine="0"/>
    </w:pPr>
    <w:rPr>
      <w:rFonts w:ascii="Times New Roman" w:hAnsi="Times New Roman"/>
      <w:b w:val="0"/>
      <w:i w:val="0"/>
      <w:sz w:val="24"/>
    </w:rPr>
  </w:style>
  <w:style w:type="paragraph" w:customStyle="1" w:styleId="Reference">
    <w:name w:val="Reference"/>
    <w:basedOn w:val="Normal"/>
    <w:pPr>
      <w:keepLines w:val="0"/>
      <w:ind w:left="720" w:hanging="720"/>
    </w:pPr>
    <w:rPr>
      <w:rFonts w:ascii="Times New Roman" w:hAnsi="Times New Roman"/>
      <w:b w:val="0"/>
      <w:i w:val="0"/>
      <w:sz w:val="24"/>
    </w:rPr>
  </w:style>
  <w:style w:type="paragraph" w:customStyle="1" w:styleId="TableBody">
    <w:name w:val="Table Body"/>
    <w:basedOn w:val="Normal"/>
    <w:pPr>
      <w:keepLines w:val="0"/>
      <w:spacing w:line="240" w:lineRule="auto"/>
      <w:ind w:firstLine="0"/>
    </w:pPr>
    <w:rPr>
      <w:rFonts w:ascii="Times New Roman" w:hAnsi="Times New Roman"/>
      <w:b w:val="0"/>
      <w:i w:val="0"/>
      <w:sz w:val="24"/>
    </w:rPr>
  </w:style>
  <w:style w:type="paragraph" w:customStyle="1" w:styleId="Code">
    <w:name w:val="Code"/>
    <w:basedOn w:val="Normal"/>
    <w:pPr>
      <w:keepLines w:val="0"/>
      <w:spacing w:line="240" w:lineRule="auto"/>
      <w:ind w:firstLine="0"/>
    </w:pPr>
    <w:rPr>
      <w:rFonts w:ascii="Courier New" w:hAnsi="Courier New"/>
      <w:b w:val="0"/>
      <w:i w:val="0"/>
      <w:sz w:val="20"/>
    </w:rPr>
  </w:style>
  <w:style w:type="paragraph" w:customStyle="1" w:styleId="Abstract">
    <w:name w:val="Abstract"/>
    <w:basedOn w:val="Normal"/>
    <w:pPr>
      <w:keepLines w:val="0"/>
      <w:ind w:firstLine="0"/>
    </w:pPr>
    <w:rPr>
      <w:rFonts w:ascii="Times New Roman" w:hAnsi="Times New Roman"/>
      <w:b w:val="0"/>
      <w:i w:val="0"/>
      <w:sz w:val="24"/>
    </w:rPr>
  </w:style>
  <w:style w:type="paragraph" w:customStyle="1" w:styleId="Cover">
    <w:name w:val="Cover"/>
    <w:basedOn w:val="Normal"/>
    <w:pPr>
      <w:keepLines w:val="0"/>
      <w:ind w:firstLine="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de Diseño de Interfaz y Experiencia de Usuario para Latch</dc:title>
  <dc:subject>Especificación de diseño UI/UX para JavaFX; proyecto académico UAM</dc:subject>
  <dc:creator>Steven Cuadra; Alfredo Montalvan; Caleb Tardencilla; Aris Gavarrete</dc:creator>
  <cp:keywords/>
  <dc:description>generated by python-docx</dc:description>
  <cp:lastModifiedBy/>
  <cp:revision>1</cp:revision>
  <dcterms:created xsi:type="dcterms:W3CDTF">2013-12-23T23:15:00Z</dcterms:created>
  <dcterms:modified xsi:type="dcterms:W3CDTF">2013-12-23T23:15:00Z</dcterms:modified>
  <cp:category/>
</cp:coreProperties>
</file>