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20"/>
      </w:pPr>
      <w:r>
        <w:rPr/>
        <w:t>Guía de trabajo Git y GitHub de Latch</w:t>
      </w:r>
    </w:p>
    <w:p>
      <w:pPr>
        <w:ind w:firstLine="0"/>
        <w:jc w:val="center"/>
      </w:pPr>
      <w:r>
        <w:rPr/>
        <w:t>Steven Cuadra</w:t>
      </w:r>
    </w:p>
    <w:p>
      <w:pPr>
        <w:ind w:firstLine="0"/>
        <w:jc w:val="center"/>
      </w:pPr>
      <w:r>
        <w:rPr/>
        <w:t>Alfredo Montalvan</w:t>
      </w:r>
    </w:p>
    <w:p>
      <w:pPr>
        <w:ind w:firstLine="0"/>
        <w:jc w:val="center"/>
      </w:pPr>
      <w:r>
        <w:rPr/>
        <w:t>Caleb Tardencilla</w:t>
      </w:r>
    </w:p>
    <w:p>
      <w:pPr>
        <w:ind w:firstLine="0"/>
        <w:jc w:val="center"/>
      </w:pPr>
      <w:r>
        <w:rPr/>
        <w:t>Aris Gavarrete</w:t>
      </w:r>
    </w:p>
    <w:p>
      <w:pPr>
        <w:ind w:firstLine="0"/>
        <w:jc w:val="center"/>
      </w:pPr>
      <w:r>
        <w:rPr/>
        <w:t>Facultad de Ingeniería y Arquitectura, Universidad Americana (UAM)</w:t>
      </w:r>
    </w:p>
    <w:p>
      <w:pPr>
        <w:ind w:firstLine="0"/>
        <w:jc w:val="center"/>
      </w:pPr>
      <w:r>
        <w:rPr/>
        <w:t>CNU0525: Programación de Aplicaciones de Escritorio, Grupo 2</w:t>
      </w:r>
    </w:p>
    <w:p>
      <w:pPr>
        <w:ind w:firstLine="0"/>
        <w:jc w:val="center"/>
      </w:pPr>
      <w:r>
        <w:rPr/>
        <w:t>José A. Durán García</w:t>
      </w:r>
    </w:p>
    <w:p>
      <w:pPr>
        <w:ind w:firstLine="0"/>
        <w:jc w:val="center"/>
      </w:pPr>
      <w:r>
        <w:rPr/>
        <w:t>26 de octubre de 2026</w:t>
      </w:r>
    </w:p>
    <w:p>
      <w:pPr>
        <w:ind w:firstLine="0"/>
        <w:jc w:val="center"/>
      </w:pPr>
      <w:r>
        <w:rPr/>
        <w:t>Documento auxiliar independiente</w:t>
        <w:br/>
        <w:t>Edición editorial corregida</w:t>
      </w:r>
    </w:p>
    <w:p>
      <w:r>
        <w:br w:type="page"/>
      </w:r>
    </w:p>
    <w:p>
      <w:bookmarkStart w:id="1" w:name="Resumen"/>
      <w:pPr>
        <w:pStyle w:val="Heading1"/>
      </w:pPr>
      <w:r>
        <w:rPr/>
        <w:t>Resumen</w:t>
      </w:r>
      <w:bookmarkEnd w:id="1"/>
    </w:p>
    <w:p>
      <w:pPr>
        <w:ind w:firstLine="0"/>
      </w:pPr>
      <w:r>
        <w:rPr/>
        <w:t>Esta guía auxiliar explica el trabajo con el repositorio de Latch para un equipo de cuatro a doce colaboradores. Se subordina al PRD, TRD, Backend Schema, App Flow, Brief UI/UX y Plan de implementación. Conserva sus versiones, identificadores, responsables y calendario. La regla adoptada en ADR-15 es main protegida, ramas cortas y PR con revisión ajena. Las candidatas y hotfix efímeros siguen siendo una enmienda propuesta. La guía relaciona incidencias, ramas, mensajes, revisiones y evidencia; distingue integración técnica de aceptación del entregable. Incluye un kit de texto con formularios, reglas, plantillas, hooks y workflows para revisar antes de su adopción. Los listados extensos están en archivos editables; los apéndices explican su uso. Las comprobaciones documentales y las simulaciones locales no acreditan configuración remota, ejecución de la aplicación, resultados CP ni CI satisfactoria. La adopción se conserva como propuesta fechada desde el 26 de octubre de 2026 y requiere registrar las decisiones y los ensayos que correspondan.</w:t>
      </w:r>
    </w:p>
    <w:p>
      <w:r>
        <w:rPr>
          <w:i/>
        </w:rPr>
        <w:t>Palabras clave:</w:t>
      </w:r>
      <w:r>
        <w:t xml:space="preserve"> control de versiones, Git, GitHub, trazabilidad, configuración, Latch</w:t>
      </w:r>
    </w:p>
    <w:p>
      <w:r>
        <w:br w:type="page"/>
      </w:r>
    </w:p>
    <w:p>
      <w:bookmarkStart w:id="2" w:name="Ruta"/>
      <w:pPr>
        <w:pStyle w:val="Heading1"/>
      </w:pPr>
      <w:r>
        <w:rPr/>
        <w:t>Ruta de consulta</w:t>
      </w:r>
      <w:bookmarkEnd w:id="2"/>
    </w:p>
    <w:p>
      <w:r>
        <w:rPr/>
        <w:t>Para iniciar trabajo, consulte la regla vigente de ADR-15, la calidad de entrada de la incidencia y el procedimiento de PR. Antes de configurar GitHub, revise la adopción y los controles del kit. Para recuperación, consulte primero los riesgos de cada comando. Los enlaces subrayados permiten saltar a secciones o abrir archivos auxiliares.</w:t>
      </w:r>
    </w:p>
    <w:p>
      <w:pPr>
        <w:pStyle w:val="Navigation"/>
      </w:pPr>
      <w:hyperlink w:anchor="Apendice_A">
        <w:r>
          <w:rPr>
            <w:color w:val="000000"/>
            <w:u w:val="single"/>
          </w:rPr>
          <w:t>Apéndice A</w:t>
        </w:r>
      </w:hyperlink>
      <w:r>
        <w:t>: flujo de ramas, incidencias, CI y versiones.</w:t>
      </w:r>
    </w:p>
    <w:p>
      <w:pPr>
        <w:pStyle w:val="Navigation"/>
      </w:pPr>
      <w:hyperlink w:anchor="Apendice_B">
        <w:r>
          <w:rPr>
            <w:color w:val="000000"/>
            <w:u w:val="single"/>
          </w:rPr>
          <w:t>Apéndice B</w:t>
        </w:r>
      </w:hyperlink>
      <w:r>
        <w:t>: registro y revisión de cambios.</w:t>
      </w:r>
    </w:p>
    <w:p>
      <w:pPr>
        <w:pStyle w:val="Navigation"/>
      </w:pPr>
      <w:hyperlink w:anchor="Apendice_C">
        <w:r>
          <w:rPr>
            <w:color w:val="000000"/>
            <w:u w:val="single"/>
          </w:rPr>
          <w:t>Apéndice C</w:t>
        </w:r>
      </w:hyperlink>
      <w:r>
        <w:t>: cuentas, etiquetas, milestones y Project.</w:t>
      </w:r>
    </w:p>
    <w:p>
      <w:pPr>
        <w:pStyle w:val="Navigation"/>
      </w:pPr>
      <w:hyperlink w:anchor="Apendice_D">
        <w:r>
          <w:rPr>
            <w:color w:val="000000"/>
            <w:u w:val="single"/>
          </w:rPr>
          <w:t>Apéndice D</w:t>
        </w:r>
      </w:hyperlink>
      <w:r>
        <w:t>: CI, publicación y ajustes al POM canónico.</w:t>
      </w:r>
    </w:p>
    <w:p>
      <w:pPr>
        <w:pStyle w:val="Navigation"/>
      </w:pPr>
      <w:hyperlink w:anchor="Apendice_E">
        <w:r>
          <w:rPr>
            <w:color w:val="000000"/>
            <w:u w:val="single"/>
          </w:rPr>
          <w:t>Apéndice E</w:t>
        </w:r>
      </w:hyperlink>
      <w:r>
        <w:t>: instalación, mensajes y protección local.</w:t>
      </w:r>
    </w:p>
    <w:p>
      <w:pPr>
        <w:pStyle w:val="Navigation"/>
      </w:pPr>
      <w:hyperlink w:anchor="Apendice_F">
        <w:r>
          <w:rPr>
            <w:color w:val="000000"/>
            <w:u w:val="single"/>
          </w:rPr>
          <w:t>Apéndice F</w:t>
        </w:r>
      </w:hyperlink>
      <w:r>
        <w:t>: General y reglas propuestas.</w:t>
      </w:r>
    </w:p>
    <w:p>
      <w:pPr>
        <w:pStyle w:val="Navigation"/>
      </w:pPr>
      <w:hyperlink w:anchor="Apendice_G">
        <w:r>
          <w:rPr>
            <w:color w:val="000000"/>
            <w:u w:val="single"/>
          </w:rPr>
          <w:t>Apéndice G</w:t>
        </w:r>
      </w:hyperlink>
      <w:r>
        <w:t>: consulta de términos y recuperación.</w:t>
      </w:r>
    </w:p>
    <w:p>
      <w:pPr>
        <w:pStyle w:val="Navigation"/>
      </w:pPr>
      <w:hyperlink w:anchor="Apendice_H">
        <w:r>
          <w:rPr>
            <w:color w:val="000000"/>
            <w:u w:val="single"/>
          </w:rPr>
          <w:t>Apéndice H</w:t>
        </w:r>
      </w:hyperlink>
      <w:r>
        <w:t>: fuentes y matriz de las 96 TAR.</w:t>
      </w:r>
    </w:p>
    <w:p>
      <w:r>
        <w:br w:type="page"/>
      </w:r>
    </w:p>
    <w:p>
      <w:bookmarkStart w:id="3" w:name="Contenido"/>
      <w:pPr>
        <w:pStyle w:val="Heading1"/>
      </w:pPr>
      <w:r>
        <w:rPr/>
        <w:t>Contenido</w:t>
      </w:r>
      <w:bookmarkEnd w:id="3"/>
    </w:p>
    <w:p>
      <w:pPr>
        <w:pStyle w:val="Navigation"/>
        <w:ind w:left="0"/>
      </w:pPr>
      <w:hyperlink w:anchor="sec_13">
        <w:r>
          <w:rPr>
            <w:color w:val="000000"/>
            <w:u w:val="single"/>
          </w:rPr>
          <w:t>Principios y objetivos de la estrategia</w:t>
        </w:r>
      </w:hyperlink>
    </w:p>
    <w:p>
      <w:pPr>
        <w:pStyle w:val="Navigation"/>
        <w:ind w:left="0"/>
      </w:pPr>
      <w:hyperlink w:anchor="sec_23">
        <w:r>
          <w:rPr>
            <w:color w:val="000000"/>
            <w:u w:val="single"/>
          </w:rPr>
          <w:t>Instalación y configuración de Git en Windows 11 x64</w:t>
        </w:r>
      </w:hyperlink>
    </w:p>
    <w:p>
      <w:pPr>
        <w:pStyle w:val="Navigation"/>
        <w:ind w:left="0"/>
      </w:pPr>
      <w:hyperlink w:anchor="sec_33">
        <w:r>
          <w:rPr>
            <w:color w:val="000000"/>
            <w:u w:val="single"/>
          </w:rPr>
          <w:t>Modelo de ramas</w:t>
        </w:r>
      </w:hyperlink>
    </w:p>
    <w:p>
      <w:pPr>
        <w:pStyle w:val="Navigation"/>
        <w:ind w:left="0"/>
      </w:pPr>
      <w:hyperlink w:anchor="sec_47">
        <w:r>
          <w:rPr>
            <w:color w:val="000000"/>
            <w:u w:val="single"/>
          </w:rPr>
          <w:t>Política de integración y conflictos</w:t>
        </w:r>
      </w:hyperlink>
    </w:p>
    <w:p>
      <w:pPr>
        <w:pStyle w:val="Navigation"/>
        <w:ind w:left="0"/>
      </w:pPr>
      <w:hyperlink w:anchor="sec_53">
        <w:r>
          <w:rPr>
            <w:color w:val="000000"/>
            <w:u w:val="single"/>
          </w:rPr>
          <w:t>Convención de commits</w:t>
        </w:r>
      </w:hyperlink>
    </w:p>
    <w:p>
      <w:pPr>
        <w:pStyle w:val="Navigation"/>
        <w:ind w:left="0"/>
      </w:pPr>
      <w:hyperlink w:anchor="sec_62">
        <w:r>
          <w:rPr>
            <w:color w:val="000000"/>
            <w:u w:val="single"/>
          </w:rPr>
          <w:t>Versionado y publicación</w:t>
        </w:r>
      </w:hyperlink>
    </w:p>
    <w:p>
      <w:pPr>
        <w:pStyle w:val="Navigation"/>
        <w:ind w:left="0"/>
      </w:pPr>
      <w:hyperlink w:anchor="sec_72">
        <w:r>
          <w:rPr>
            <w:color w:val="000000"/>
            <w:u w:val="single"/>
          </w:rPr>
          <w:t>Configuración del repositorio GitHub</w:t>
        </w:r>
      </w:hyperlink>
    </w:p>
    <w:p>
      <w:pPr>
        <w:pStyle w:val="Navigation"/>
        <w:ind w:left="0"/>
      </w:pPr>
      <w:hyperlink w:anchor="sec_88">
        <w:r>
          <w:rPr>
            <w:color w:val="000000"/>
            <w:u w:val="single"/>
          </w:rPr>
          <w:t>Issues como registro operativo</w:t>
        </w:r>
      </w:hyperlink>
    </w:p>
    <w:p>
      <w:pPr>
        <w:pStyle w:val="Navigation"/>
        <w:ind w:left="360"/>
      </w:pPr>
      <w:hyperlink w:anchor="sec_89">
        <w:r>
          <w:rPr>
            <w:color w:val="000000"/>
            <w:u w:val="single"/>
          </w:rPr>
          <w:t>Identificadores, formularios y calidad de entrada</w:t>
        </w:r>
      </w:hyperlink>
    </w:p>
    <w:p>
      <w:pPr>
        <w:pStyle w:val="Navigation"/>
        <w:ind w:left="360"/>
      </w:pPr>
      <w:hyperlink w:anchor="sec_98">
        <w:r>
          <w:rPr>
            <w:color w:val="000000"/>
            <w:u w:val="single"/>
          </w:rPr>
          <w:t>Taxonomía de etiquetas y contraste</w:t>
        </w:r>
      </w:hyperlink>
    </w:p>
    <w:p>
      <w:pPr>
        <w:pStyle w:val="Navigation"/>
        <w:ind w:left="360"/>
      </w:pPr>
      <w:hyperlink w:anchor="sec_106">
        <w:r>
          <w:rPr>
            <w:color w:val="000000"/>
            <w:u w:val="single"/>
          </w:rPr>
          <w:t>Milestones y fechas</w:t>
        </w:r>
      </w:hyperlink>
    </w:p>
    <w:p>
      <w:pPr>
        <w:pStyle w:val="Navigation"/>
        <w:ind w:left="360"/>
      </w:pPr>
      <w:hyperlink w:anchor="sec_116">
        <w:r>
          <w:rPr>
            <w:color w:val="000000"/>
            <w:u w:val="single"/>
          </w:rPr>
          <w:t>GitHub Projects v2</w:t>
        </w:r>
      </w:hyperlink>
    </w:p>
    <w:p>
      <w:pPr>
        <w:pStyle w:val="Navigation"/>
        <w:ind w:left="360"/>
      </w:pPr>
      <w:hyperlink w:anchor="sec_125">
        <w:r>
          <w:rPr>
            <w:color w:val="000000"/>
            <w:u w:val="single"/>
          </w:rPr>
          <w:t>Enlaces entre issue, rama, PR y commit</w:t>
        </w:r>
      </w:hyperlink>
    </w:p>
    <w:p>
      <w:pPr>
        <w:pStyle w:val="Navigation"/>
        <w:ind w:left="360"/>
      </w:pPr>
      <w:hyperlink w:anchor="sec_129">
        <w:r>
          <w:rPr>
            <w:color w:val="000000"/>
            <w:u w:val="single"/>
          </w:rPr>
          <w:t>Ciclos de vida y transiciones</w:t>
        </w:r>
      </w:hyperlink>
    </w:p>
    <w:p>
      <w:pPr>
        <w:pStyle w:val="Navigation"/>
        <w:ind w:left="360"/>
      </w:pPr>
      <w:hyperlink w:anchor="sec_136">
        <w:r>
          <w:rPr>
            <w:color w:val="000000"/>
            <w:u w:val="single"/>
          </w:rPr>
          <w:t>Comentarios, triage y obsolescencia</w:t>
        </w:r>
      </w:hyperlink>
    </w:p>
    <w:p>
      <w:pPr>
        <w:pStyle w:val="Navigation"/>
        <w:ind w:left="0"/>
      </w:pPr>
      <w:hyperlink w:anchor="sec_139">
        <w:r>
          <w:rPr>
            <w:color w:val="000000"/>
            <w:u w:val="single"/>
          </w:rPr>
          <w:t>Pull requests y revisión cruzada</w:t>
        </w:r>
      </w:hyperlink>
    </w:p>
    <w:p>
      <w:pPr>
        <w:pStyle w:val="Navigation"/>
        <w:ind w:left="0"/>
      </w:pPr>
      <w:hyperlink w:anchor="sec_149">
        <w:r>
          <w:rPr>
            <w:color w:val="000000"/>
            <w:u w:val="single"/>
          </w:rPr>
          <w:t>CI y publicación con GitHub Actions</w:t>
        </w:r>
      </w:hyperlink>
    </w:p>
    <w:p>
      <w:pPr>
        <w:pStyle w:val="Navigation"/>
        <w:ind w:left="0"/>
      </w:pPr>
      <w:hyperlink w:anchor="sec_162">
        <w:r>
          <w:rPr>
            <w:color w:val="000000"/>
            <w:u w:val="single"/>
          </w:rPr>
          <w:t>Seguridad, dependencias y cumplimiento</w:t>
        </w:r>
      </w:hyperlink>
    </w:p>
    <w:p>
      <w:pPr>
        <w:pStyle w:val="Navigation"/>
        <w:ind w:left="0"/>
      </w:pPr>
      <w:hyperlink w:anchor="sec_169">
        <w:r>
          <w:rPr>
            <w:color w:val="000000"/>
            <w:u w:val="single"/>
          </w:rPr>
          <w:t>Escalabilidad y mantenimiento</w:t>
        </w:r>
      </w:hyperlink>
    </w:p>
    <w:p>
      <w:pPr>
        <w:pStyle w:val="Navigation"/>
        <w:ind w:left="0"/>
      </w:pPr>
      <w:hyperlink w:anchor="sec_175">
        <w:r>
          <w:rPr>
            <w:color w:val="000000"/>
            <w:u w:val="single"/>
          </w:rPr>
          <w:t>Recuperación y operación diaria</w:t>
        </w:r>
      </w:hyperlink>
    </w:p>
    <w:p>
      <w:pPr>
        <w:pStyle w:val="Navigation"/>
        <w:ind w:left="0"/>
      </w:pPr>
      <w:hyperlink w:anchor="sec_181">
        <w:r>
          <w:rPr>
            <w:color w:val="000000"/>
            <w:u w:val="single"/>
          </w:rPr>
          <w:t>Integración con el Plan de implementación</w:t>
        </w:r>
      </w:hyperlink>
    </w:p>
    <w:p>
      <w:pPr>
        <w:pStyle w:val="Navigation"/>
        <w:ind w:left="0"/>
      </w:pPr>
      <w:hyperlink w:anchor="sec_198">
        <w:r>
          <w:rPr>
            <w:color w:val="000000"/>
            <w:u w:val="single"/>
          </w:rPr>
          <w:t>Adopción en el calendario real</w:t>
        </w:r>
      </w:hyperlink>
    </w:p>
    <w:p>
      <w:pPr>
        <w:pStyle w:val="Navigation"/>
        <w:ind w:left="0"/>
      </w:pPr>
      <w:hyperlink w:anchor="sec_205">
        <w:r>
          <w:rPr>
            <w:color w:val="000000"/>
            <w:u w:val="single"/>
          </w:rPr>
          <w:t>Riesgos del flujo y contingencias</w:t>
        </w:r>
      </w:hyperlink>
    </w:p>
    <w:p>
      <w:pPr>
        <w:pStyle w:val="Navigation"/>
        <w:ind w:left="0"/>
      </w:pPr>
      <w:hyperlink w:anchor="sec_211">
        <w:r>
          <w:rPr>
            <w:color w:val="000000"/>
            <w:u w:val="single"/>
          </w:rPr>
          <w:t>Lista de verificación de entrega</w:t>
        </w:r>
      </w:hyperlink>
    </w:p>
    <w:p>
      <w:pPr>
        <w:pStyle w:val="Navigation"/>
        <w:ind w:left="0"/>
      </w:pPr>
      <w:hyperlink w:anchor="sec_217">
        <w:r>
          <w:rPr>
            <w:color w:val="000000"/>
            <w:u w:val="single"/>
          </w:rPr>
          <w:t>Referencias</w:t>
        </w:r>
      </w:hyperlink>
    </w:p>
    <w:p>
      <w:r>
        <w:br w:type="page"/>
      </w:r>
    </w:p>
    <w:p>
      <w:bookmarkStart w:id="4" w:name="sec_13"/>
      <w:pPr>
        <w:pStyle w:val="Heading1"/>
      </w:pPr>
      <w:r>
        <w:rPr/>
        <w:t>Principios y objetivos de la estrategia</w:t>
      </w:r>
      <w:bookmarkEnd w:id="4"/>
    </w:p>
    <w:p>
      <w:r>
        <w:rPr/>
        <w:t>La estrategia propone una sola línea permanente de integración en main, trabajo breve vinculado a una incidencia y revisión independiente antes de integrar. Se aplicará a Latch, aplicación de escritorio Java 21, JavaFX 21.0.13, PostgreSQL 18.6, Hibernate 7.4.6.Final y JasperReports 7.0.8, construida con Maven 3.9.16 mediante Wrapper y el objetivo único verify. Estas versiones se conservan como base del encargo; este documento no acredita su resolución ni ejecución. El flujo cubre de cuatro a doce colaboradores sin agregar ramas permanentes por persona o módulo.</w:t>
      </w:r>
    </w:p>
    <w:p>
      <w:r>
        <w:rPr/>
        <w:t xml:space="preserve">La guía identifica como destino previsto </w:t>
      </w:r>
      <w:hyperlink r:id="rId10">
        <w:r>
          <w:rPr>
            <w:color w:val="000000"/>
            <w:u w:val="single"/>
          </w:rPr>
          <w:t>https://github.com/LitSoloSteven/Latch</w:t>
        </w:r>
      </w:hyperlink>
      <w:r>
        <w:t>.</w:t>
      </w:r>
      <w:r>
        <w:rPr/>
        <w:t xml:space="preserve"> Esta edición revisó el repositorio local en modo de lectura; su archivo .git/config no contiene un remoto configurado. La visibilidad pública, el tipo de cuenta y main predeterminada se mantienen como condiciones de la propuesta que Steven debe confirmar al adoptarla. No se revalidó la consulta histórica de metadatos descrita en la edición anterior ni se deducen de ella protecciones, accesos o resultados de CI.</w:t>
      </w:r>
    </w:p>
    <w:p>
      <w:r>
        <w:rPr/>
        <w:t>La línea base obligatoria proviene de los seis documentos oficiales. Esta guía es auxiliar y no agrega entregables de producto. Las reglas operativas adicionales y los archivos del kit son propuestas hasta que el equipo registre su adopción por D44; las metas de tamaño, plazos internos y alias son recomendaciones salvo acuerdo expreso. Steven Cuadra coordina la adopción y conserva seguridad y concurrencia; Alfredo Montalvan responde por datos y persistencia; Caleb Tardencilla por FXML, temas y pruebas; Aris Gavarrete por HTTP, reportes y distribución. Las responsabilidades y relevos proceden del Plan (Cuadra et al., 2026f). La configuración descrita supone GitHub Free para un repositorio personal público, sin beneficios Education; el plan contratado debe confirmarse (GitHub, s. f.-m).</w:t>
      </w:r>
    </w:p>
    <w:p>
      <w:r>
        <w:rPr/>
        <w:t>La Tabla 1 fija metas de operación propuestas. Steven las calcula diariamente a partir de eventos fechados de Issues, PR y Project. En el cierre de cada período registra mediana, percentil 85 cuando exista una muestra suficiente y número de observaciones. Sin eventos, el resultado es Pendiente o Sin datos; nunca cero horas por ausencia de registro.</w:t>
      </w:r>
    </w:p>
    <w:p>
      <w:bookmarkStart w:id="5" w:name="Tabla_1"/>
      <w:pPr>
        <w:pStyle w:val="Caption"/>
        <w:keepNext/>
      </w:pPr>
      <w:r>
        <w:rPr>
          <w:b/>
        </w:rPr>
        <w:t>Tabla 1</w:t>
      </w:r>
      <w:bookmarkEnd w:id="5"/>
    </w:p>
    <w:p>
      <w:pPr>
        <w:pStyle w:val="Caption"/>
        <w:keepNext/>
      </w:pPr>
      <w:r>
        <w:rPr>
          <w:i/>
        </w:rPr>
        <w:t>Criterios Medibles de Operación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Indicador y meta</w:t>
            </w:r>
          </w:p>
        </w:tc>
        <w:tc>
          <w:tcPr>
            <w:tcW w:type="dxa" w:w="2952"/>
            <w:tcMar>
              <w:top w:w="70" w:type="dxa"/>
              <w:bottom w:w="70" w:type="dxa"/>
              <w:left w:w="70" w:type="dxa"/>
              <w:right w:w="70" w:type="dxa"/>
            </w:tcMar>
            <w:tcBorders>
              <w:bottom w:val="single" w:sz="6"/>
            </w:tcBorders>
          </w:tcPr>
          <w:p>
            <w:pPr>
              <w:pStyle w:val="TableText"/>
              <w:keepNext w:val="0"/>
              <w:jc w:val="center"/>
            </w:pPr>
            <w:r>
              <w:rPr>
                <w:b/>
              </w:rPr>
              <w:t>Quién y cuándo</w:t>
            </w:r>
          </w:p>
        </w:tc>
        <w:tc>
          <w:tcPr>
            <w:tcW w:type="dxa" w:w="3456"/>
            <w:tcMar>
              <w:top w:w="70" w:type="dxa"/>
              <w:bottom w:w="70" w:type="dxa"/>
              <w:left w:w="70" w:type="dxa"/>
              <w:right w:w="70" w:type="dxa"/>
            </w:tcMar>
            <w:tcBorders>
              <w:bottom w:val="single" w:sz="6"/>
            </w:tcBorders>
          </w:tcPr>
          <w:p>
            <w:pPr>
              <w:pStyle w:val="TableText"/>
              <w:keepNext w:val="0"/>
              <w:jc w:val="center"/>
            </w:pPr>
            <w:r>
              <w:rPr>
                <w:b/>
              </w:rPr>
              <w:t>Cálculo y comprobación</w:t>
            </w:r>
          </w:p>
        </w:tc>
      </w:tr>
      <w:tr>
        <w:trPr>
          <w:cantSplit/>
        </w:trPr>
        <w:tc>
          <w:tcPr>
            <w:tcW w:type="dxa" w:w="2952"/>
            <w:tcMar>
              <w:top w:w="70" w:type="dxa"/>
              <w:bottom w:w="70" w:type="dxa"/>
              <w:left w:w="70" w:type="dxa"/>
              <w:right w:w="70" w:type="dxa"/>
            </w:tcMar>
          </w:tcPr>
          <w:p>
            <w:pPr>
              <w:pStyle w:val="TableText"/>
              <w:keepNext w:val="0"/>
            </w:pPr>
            <w:r>
              <w:rPr>
                <w:b w:val="0"/>
              </w:rPr>
              <w:t>PR listo sin respuesta ≤24 h; PR abierto &gt;48 h activa triage</w:t>
            </w:r>
          </w:p>
        </w:tc>
        <w:tc>
          <w:tcPr>
            <w:tcW w:type="dxa" w:w="2952"/>
            <w:tcMar>
              <w:top w:w="70" w:type="dxa"/>
              <w:bottom w:w="70" w:type="dxa"/>
              <w:left w:w="70" w:type="dxa"/>
              <w:right w:w="70" w:type="dxa"/>
            </w:tcMar>
          </w:tcPr>
          <w:p>
            <w:pPr>
              <w:pStyle w:val="TableText"/>
              <w:keepNext w:val="0"/>
            </w:pPr>
            <w:r>
              <w:rPr>
                <w:b w:val="0"/>
              </w:rPr>
              <w:t>Revisor responde; Steven revisa a diario</w:t>
            </w:r>
          </w:p>
        </w:tc>
        <w:tc>
          <w:tcPr>
            <w:tcW w:type="dxa" w:w="3456"/>
            <w:tcMar>
              <w:top w:w="70" w:type="dxa"/>
              <w:bottom w:w="70" w:type="dxa"/>
              <w:left w:w="70" w:type="dxa"/>
              <w:right w:w="70" w:type="dxa"/>
            </w:tcMar>
          </w:tcPr>
          <w:p>
            <w:pPr>
              <w:pStyle w:val="TableText"/>
              <w:keepNext w:val="0"/>
            </w:pPr>
            <w:r>
              <w:rPr>
                <w:b w:val="0"/>
              </w:rPr>
              <w:t>Tiempo calendario desde ready_for_review hasta primera revisión; contar PR de más de 48 h, incluso drafts, identificándolos.</w:t>
            </w:r>
          </w:p>
        </w:tc>
      </w:tr>
      <w:tr>
        <w:trPr>
          <w:cantSplit/>
        </w:trPr>
        <w:tc>
          <w:tcPr>
            <w:tcW w:type="dxa" w:w="2952"/>
            <w:tcMar>
              <w:top w:w="70" w:type="dxa"/>
              <w:bottom w:w="70" w:type="dxa"/>
              <w:left w:w="70" w:type="dxa"/>
              <w:right w:w="70" w:type="dxa"/>
            </w:tcMar>
          </w:tcPr>
          <w:p>
            <w:pPr>
              <w:pStyle w:val="TableText"/>
              <w:keepNext w:val="0"/>
            </w:pPr>
            <w:r>
              <w:rPr>
                <w:b w:val="0"/>
              </w:rPr>
              <w:t>Rama corta ≤5 días calendario; cero ramas excedidas sin resolución</w:t>
            </w:r>
          </w:p>
        </w:tc>
        <w:tc>
          <w:tcPr>
            <w:tcW w:type="dxa" w:w="2952"/>
            <w:tcMar>
              <w:top w:w="70" w:type="dxa"/>
              <w:bottom w:w="70" w:type="dxa"/>
              <w:left w:w="70" w:type="dxa"/>
              <w:right w:w="70" w:type="dxa"/>
            </w:tcMar>
          </w:tcPr>
          <w:p>
            <w:pPr>
              <w:pStyle w:val="TableText"/>
              <w:keepNext w:val="0"/>
            </w:pPr>
            <w:r>
              <w:rPr>
                <w:b w:val="0"/>
              </w:rPr>
              <w:t>Autor divide trabajo; Aris revisa al cierre diario</w:t>
            </w:r>
          </w:p>
        </w:tc>
        <w:tc>
          <w:tcPr>
            <w:tcW w:type="dxa" w:w="3456"/>
            <w:tcMar>
              <w:top w:w="70" w:type="dxa"/>
              <w:bottom w:w="70" w:type="dxa"/>
              <w:left w:w="70" w:type="dxa"/>
              <w:right w:w="70" w:type="dxa"/>
            </w:tcMar>
          </w:tcPr>
          <w:p>
            <w:pPr>
              <w:pStyle w:val="TableText"/>
              <w:keepNext w:val="0"/>
            </w:pPr>
            <w:r>
              <w:rPr>
                <w:b w:val="0"/>
              </w:rPr>
              <w:t>Desde primer push remoto registrado hasta eliminación; si se desconoce creación, usar primer evento disponible y rotular proxy.</w:t>
            </w:r>
          </w:p>
        </w:tc>
      </w:tr>
      <w:tr>
        <w:trPr>
          <w:cantSplit/>
        </w:trPr>
        <w:tc>
          <w:tcPr>
            <w:tcW w:type="dxa" w:w="2952"/>
            <w:tcMar>
              <w:top w:w="70" w:type="dxa"/>
              <w:bottom w:w="70" w:type="dxa"/>
              <w:left w:w="70" w:type="dxa"/>
              <w:right w:w="70" w:type="dxa"/>
            </w:tcMar>
          </w:tcPr>
          <w:p>
            <w:pPr>
              <w:pStyle w:val="TableText"/>
              <w:keepNext w:val="0"/>
            </w:pPr>
            <w:r>
              <w:rPr>
                <w:b w:val="0"/>
              </w:rPr>
              <w:t>Ciclo TAR a Terminada: meta interna mediana ≤5 días</w:t>
            </w:r>
          </w:p>
        </w:tc>
        <w:tc>
          <w:tcPr>
            <w:tcW w:type="dxa" w:w="2952"/>
            <w:tcMar>
              <w:top w:w="70" w:type="dxa"/>
              <w:bottom w:w="70" w:type="dxa"/>
              <w:left w:w="70" w:type="dxa"/>
              <w:right w:w="70" w:type="dxa"/>
            </w:tcMar>
          </w:tcPr>
          <w:p>
            <w:pPr>
              <w:pStyle w:val="TableText"/>
              <w:keepNext w:val="0"/>
            </w:pPr>
            <w:r>
              <w:rPr>
                <w:b w:val="0"/>
              </w:rPr>
              <w:t>Steven al cerrar período</w:t>
            </w:r>
          </w:p>
        </w:tc>
        <w:tc>
          <w:tcPr>
            <w:tcW w:type="dxa" w:w="3456"/>
            <w:tcMar>
              <w:top w:w="70" w:type="dxa"/>
              <w:bottom w:w="70" w:type="dxa"/>
              <w:left w:w="70" w:type="dxa"/>
              <w:right w:w="70" w:type="dxa"/>
            </w:tcMar>
          </w:tcPr>
          <w:p>
            <w:pPr>
              <w:pStyle w:val="TableText"/>
              <w:keepNext w:val="0"/>
            </w:pPr>
            <w:r>
              <w:rPr>
                <w:b w:val="0"/>
              </w:rPr>
              <w:t>Desde primer paso a En curso hasta aceptación en Terminada; incluir bloqueo en tiempo total y reportarlo por separado.</w:t>
            </w:r>
          </w:p>
        </w:tc>
      </w:tr>
      <w:tr>
        <w:trPr>
          <w:cantSplit/>
        </w:trPr>
        <w:tc>
          <w:tcPr>
            <w:tcW w:type="dxa" w:w="2952"/>
            <w:tcMar>
              <w:top w:w="70" w:type="dxa"/>
              <w:bottom w:w="70" w:type="dxa"/>
              <w:left w:w="70" w:type="dxa"/>
              <w:right w:w="70" w:type="dxa"/>
            </w:tcMar>
          </w:tcPr>
          <w:p>
            <w:pPr>
              <w:pStyle w:val="TableText"/>
              <w:keepNext w:val="0"/>
            </w:pPr>
            <w:r>
              <w:rPr>
                <w:b w:val="0"/>
              </w:rPr>
              <w:t>Una TAR En curso por persona; PR recomendado ≤400 líneas netas y ≤15 archivos</w:t>
            </w:r>
          </w:p>
        </w:tc>
        <w:tc>
          <w:tcPr>
            <w:tcW w:type="dxa" w:w="2952"/>
            <w:tcMar>
              <w:top w:w="70" w:type="dxa"/>
              <w:bottom w:w="70" w:type="dxa"/>
              <w:left w:w="70" w:type="dxa"/>
              <w:right w:w="70" w:type="dxa"/>
            </w:tcMar>
          </w:tcPr>
          <w:p>
            <w:pPr>
              <w:pStyle w:val="TableText"/>
              <w:keepNext w:val="0"/>
            </w:pPr>
            <w:r>
              <w:rPr>
                <w:b w:val="0"/>
              </w:rPr>
              <w:t>Autor al iniciar; revisor al abrir PR</w:t>
            </w:r>
          </w:p>
        </w:tc>
        <w:tc>
          <w:tcPr>
            <w:tcW w:type="dxa" w:w="3456"/>
            <w:tcMar>
              <w:top w:w="70" w:type="dxa"/>
              <w:bottom w:w="70" w:type="dxa"/>
              <w:left w:w="70" w:type="dxa"/>
              <w:right w:w="70" w:type="dxa"/>
            </w:tcMar>
          </w:tcPr>
          <w:p>
            <w:pPr>
              <w:pStyle w:val="TableText"/>
              <w:keepNext w:val="0"/>
            </w:pPr>
            <w:r>
              <w:rPr>
                <w:b w:val="0"/>
              </w:rPr>
              <w:t>Diff excluye generado; dividir por criterio verificable si excede. Excepción D44 con motivo.</w:t>
            </w:r>
          </w:p>
        </w:tc>
      </w:tr>
      <w:tr>
        <w:trPr>
          <w:cantSplit/>
        </w:trPr>
        <w:tc>
          <w:tcPr>
            <w:tcW w:type="dxa" w:w="2952"/>
            <w:tcMar>
              <w:top w:w="70" w:type="dxa"/>
              <w:bottom w:w="70" w:type="dxa"/>
              <w:left w:w="70" w:type="dxa"/>
              <w:right w:w="70" w:type="dxa"/>
            </w:tcMar>
          </w:tcPr>
          <w:p>
            <w:pPr>
              <w:pStyle w:val="TableText"/>
              <w:keepNext w:val="0"/>
            </w:pPr>
            <w:r>
              <w:rPr>
                <w:b w:val="0"/>
              </w:rPr>
              <w:t>100 % de integraciones con revisor ajeno y checks requeridos</w:t>
            </w:r>
          </w:p>
        </w:tc>
        <w:tc>
          <w:tcPr>
            <w:tcW w:type="dxa" w:w="2952"/>
            <w:tcMar>
              <w:top w:w="70" w:type="dxa"/>
              <w:bottom w:w="70" w:type="dxa"/>
              <w:left w:w="70" w:type="dxa"/>
              <w:right w:w="70" w:type="dxa"/>
            </w:tcMar>
          </w:tcPr>
          <w:p>
            <w:pPr>
              <w:pStyle w:val="TableText"/>
              <w:keepNext w:val="0"/>
            </w:pPr>
            <w:r>
              <w:rPr>
                <w:b w:val="0"/>
              </w:rPr>
              <w:t>Quien integra, en cada PR</w:t>
            </w:r>
          </w:p>
        </w:tc>
        <w:tc>
          <w:tcPr>
            <w:tcW w:type="dxa" w:w="3456"/>
            <w:tcMar>
              <w:top w:w="70" w:type="dxa"/>
              <w:bottom w:w="70" w:type="dxa"/>
              <w:left w:w="70" w:type="dxa"/>
              <w:right w:w="70" w:type="dxa"/>
            </w:tcMar>
          </w:tcPr>
          <w:p>
            <w:pPr>
              <w:pStyle w:val="TableText"/>
              <w:keepNext w:val="0"/>
            </w:pPr>
            <w:r>
              <w:rPr>
                <w:b w:val="0"/>
              </w:rPr>
              <w:t>Revisión aprobada vigente, conversaciones resueltas y checks ci/policy del commit integrado.</w:t>
            </w:r>
          </w:p>
        </w:tc>
      </w:tr>
      <w:tr>
        <w:trPr>
          <w:cantSplit/>
        </w:trPr>
        <w:tc>
          <w:tcPr>
            <w:tcW w:type="dxa" w:w="2952"/>
            <w:tcMar>
              <w:top w:w="70" w:type="dxa"/>
              <w:bottom w:w="70" w:type="dxa"/>
              <w:left w:w="70" w:type="dxa"/>
              <w:right w:w="70" w:type="dxa"/>
            </w:tcMar>
          </w:tcPr>
          <w:p>
            <w:pPr>
              <w:pStyle w:val="TableText"/>
              <w:keepNext w:val="0"/>
            </w:pPr>
            <w:r>
              <w:rPr>
                <w:b w:val="0"/>
              </w:rPr>
              <w:t>100 % de cierres con RF/RN o decisión, TAR/DEF, CP/RA y evidencia</w:t>
            </w:r>
          </w:p>
        </w:tc>
        <w:tc>
          <w:tcPr>
            <w:tcW w:type="dxa" w:w="2952"/>
            <w:tcMar>
              <w:top w:w="70" w:type="dxa"/>
              <w:bottom w:w="70" w:type="dxa"/>
              <w:left w:w="70" w:type="dxa"/>
              <w:right w:w="70" w:type="dxa"/>
            </w:tcMar>
          </w:tcPr>
          <w:p>
            <w:pPr>
              <w:pStyle w:val="TableText"/>
              <w:keepNext w:val="0"/>
            </w:pPr>
            <w:r>
              <w:rPr>
                <w:b w:val="0"/>
              </w:rPr>
              <w:t>Persona A, antes de cerrar</w:t>
            </w:r>
          </w:p>
        </w:tc>
        <w:tc>
          <w:tcPr>
            <w:tcW w:type="dxa" w:w="3456"/>
            <w:tcMar>
              <w:top w:w="70" w:type="dxa"/>
              <w:bottom w:w="70" w:type="dxa"/>
              <w:left w:w="70" w:type="dxa"/>
              <w:right w:w="70" w:type="dxa"/>
            </w:tcMar>
          </w:tcPr>
          <w:p>
            <w:pPr>
              <w:pStyle w:val="TableText"/>
              <w:keepNext w:val="0"/>
            </w:pPr>
            <w:r>
              <w:rPr>
                <w:b w:val="0"/>
              </w:rPr>
              <w:t>Enlace y SHA revisables; fecha y entorno; exclusiones justificadas; D47.</w:t>
            </w:r>
          </w:p>
        </w:tc>
      </w:tr>
    </w:tbl>
    <w:p>
      <w:pPr>
        <w:pStyle w:val="Caption"/>
        <w:keepNext w:val="0"/>
        <w:spacing w:line="480" w:lineRule="auto"/>
      </w:pPr>
      <w:r>
        <w:rPr>
          <w:i/>
        </w:rPr>
        <w:t>Nota.</w:t>
      </w:r>
      <w:r>
        <w:t xml:space="preserve"> Metas operativas propuestas; su adopción se registra por D44. Los indicadores requieren eventos reales.</w:t>
      </w:r>
    </w:p>
    <w:p>
      <w:r>
        <w:rPr/>
        <w:t>Main siempre desplegable es una obligación de conservación: cada integración debe permitir construir el paquete y mantener las funciones aceptadas. Si una comprobación posterior falla, Steven detiene nuevas integraciones funcionales, abre DEF y decide revertir o corregir con prioridad. La frase no describe el estado de ejecución del esqueleto recibido. No se utilizan porcentajes de avance derivados de columnas sin aceptación.</w:t>
      </w:r>
    </w:p>
    <w:p>
      <w:bookmarkStart w:id="6" w:name="sec_23"/>
      <w:pPr>
        <w:pStyle w:val="Heading1"/>
      </w:pPr>
      <w:r>
        <w:rPr/>
        <w:t>Instalación y configuración de Git en Windows 11 x64</w:t>
      </w:r>
      <w:bookmarkEnd w:id="6"/>
    </w:p>
    <w:p>
      <w:r>
        <w:rPr/>
        <w:t>Cada integrante instala Git for Windows 2.51.0.windows.1 desde el archivo oficial enlazado por git-scm.com, selecciona x64, verifica firma del instalador y registra su huella y origen. La versión es una fijación del encargo, no una afirmación de versión más reciente ni de descarga realizada. Un parche de seguridad se tramita por D44. Después se comprueban git --version y where.exe git para identificar el ejecutable que usa IntelliJ y la terminal (Chacon &amp; Straub, 2014, sección 1.5).</w:t>
      </w:r>
    </w:p>
    <w:p>
      <w:r>
        <w:rPr/>
        <w:t>Se eligen OpenSSH y Git Credential Manager durante la instalación. La autenticación HTTPS se conserva en el almacén seguro de Windows; se prohíbe credential.helper store. Cada persona usa identidad y correo verificado propios. El nombre no sustituye la autorización de GitHub. La configuración global vive en la cuenta Windows; la local en .git/config prevalece para este clon. Steven verifica la instalación en una sesión compartida sin solicitar claves privadas ni contraseñas (Chacon &amp; Straub, 2014, sección 8.1).</w:t>
      </w:r>
    </w:p>
    <w:p>
      <w:r>
        <w:rPr/>
        <w:t>El archivo docs/instalacion-git.md del Apéndice E contiene los comandos completos. La Tabla 2 resume los valores obligatorios. Los alias son ayudas de lectura y no cambian la política de integración. Cada autor conserva git config --show-origin --list con los valores sensibles redactados en una evidencia de configuración.</w:t>
      </w:r>
    </w:p>
    <w:p>
      <w:bookmarkStart w:id="7" w:name="Tabla_2"/>
      <w:pPr>
        <w:pStyle w:val="Caption"/>
        <w:keepNext/>
      </w:pPr>
      <w:r>
        <w:rPr>
          <w:b/>
        </w:rPr>
        <w:t>Tabla 2</w:t>
      </w:r>
      <w:bookmarkEnd w:id="7"/>
    </w:p>
    <w:p>
      <w:pPr>
        <w:pStyle w:val="Caption"/>
        <w:keepNext/>
      </w:pPr>
      <w:r>
        <w:rPr>
          <w:i/>
        </w:rPr>
        <w:t>Configuración de Referencia de Git</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Valor</w:t>
            </w:r>
          </w:p>
        </w:tc>
        <w:tc>
          <w:tcPr>
            <w:tcW w:type="dxa" w:w="2952"/>
            <w:tcMar>
              <w:top w:w="70" w:type="dxa"/>
              <w:bottom w:w="70" w:type="dxa"/>
              <w:left w:w="70" w:type="dxa"/>
              <w:right w:w="70" w:type="dxa"/>
            </w:tcMar>
            <w:tcBorders>
              <w:bottom w:val="single" w:sz="6"/>
            </w:tcBorders>
          </w:tcPr>
          <w:p>
            <w:pPr>
              <w:pStyle w:val="TableText"/>
              <w:keepNext w:val="0"/>
              <w:jc w:val="center"/>
            </w:pPr>
            <w:r>
              <w:rPr>
                <w:b/>
              </w:rPr>
              <w:t>Ámbito y responsable</w:t>
            </w:r>
          </w:p>
        </w:tc>
        <w:tc>
          <w:tcPr>
            <w:tcW w:type="dxa" w:w="3456"/>
            <w:tcMar>
              <w:top w:w="70" w:type="dxa"/>
              <w:bottom w:w="70" w:type="dxa"/>
              <w:left w:w="70" w:type="dxa"/>
              <w:right w:w="70" w:type="dxa"/>
            </w:tcMar>
            <w:tcBorders>
              <w:bottom w:val="single" w:sz="6"/>
            </w:tcBorders>
          </w:tcPr>
          <w:p>
            <w:pPr>
              <w:pStyle w:val="TableText"/>
              <w:keepNext w:val="0"/>
              <w:jc w:val="center"/>
            </w:pPr>
            <w:r>
              <w:rPr>
                <w:b/>
              </w:rPr>
              <w:t>Verificación</w:t>
            </w:r>
          </w:p>
        </w:tc>
      </w:tr>
      <w:tr>
        <w:trPr>
          <w:cantSplit/>
        </w:trPr>
        <w:tc>
          <w:tcPr>
            <w:tcW w:type="dxa" w:w="2952"/>
            <w:tcMar>
              <w:top w:w="70" w:type="dxa"/>
              <w:bottom w:w="70" w:type="dxa"/>
              <w:left w:w="70" w:type="dxa"/>
              <w:right w:w="70" w:type="dxa"/>
            </w:tcMar>
          </w:tcPr>
          <w:p>
            <w:pPr>
              <w:pStyle w:val="TableText"/>
              <w:keepNext w:val="0"/>
            </w:pPr>
            <w:r>
              <w:rPr>
                <w:b w:val="0"/>
              </w:rPr>
              <w:t>user.name y user.email propios</w:t>
            </w:r>
          </w:p>
        </w:tc>
        <w:tc>
          <w:tcPr>
            <w:tcW w:type="dxa" w:w="2952"/>
            <w:tcMar>
              <w:top w:w="70" w:type="dxa"/>
              <w:bottom w:w="70" w:type="dxa"/>
              <w:left w:w="70" w:type="dxa"/>
              <w:right w:w="70" w:type="dxa"/>
            </w:tcMar>
          </w:tcPr>
          <w:p>
            <w:pPr>
              <w:pStyle w:val="TableText"/>
              <w:keepNext w:val="0"/>
            </w:pPr>
            <w:r>
              <w:rPr>
                <w:b w:val="0"/>
              </w:rPr>
              <w:t>Global; cada integrante</w:t>
            </w:r>
          </w:p>
        </w:tc>
        <w:tc>
          <w:tcPr>
            <w:tcW w:type="dxa" w:w="3456"/>
            <w:tcMar>
              <w:top w:w="70" w:type="dxa"/>
              <w:bottom w:w="70" w:type="dxa"/>
              <w:left w:w="70" w:type="dxa"/>
              <w:right w:w="70" w:type="dxa"/>
            </w:tcMar>
          </w:tcPr>
          <w:p>
            <w:pPr>
              <w:pStyle w:val="TableText"/>
              <w:keepNext w:val="0"/>
            </w:pPr>
            <w:r>
              <w:rPr>
                <w:b w:val="0"/>
              </w:rPr>
              <w:t>git config --show-origin --get user.email; correo verificado o noreply de GitHub.</w:t>
            </w:r>
          </w:p>
        </w:tc>
      </w:tr>
      <w:tr>
        <w:trPr>
          <w:cantSplit/>
        </w:trPr>
        <w:tc>
          <w:tcPr>
            <w:tcW w:type="dxa" w:w="2952"/>
            <w:tcMar>
              <w:top w:w="70" w:type="dxa"/>
              <w:bottom w:w="70" w:type="dxa"/>
              <w:left w:w="70" w:type="dxa"/>
              <w:right w:w="70" w:type="dxa"/>
            </w:tcMar>
          </w:tcPr>
          <w:p>
            <w:pPr>
              <w:pStyle w:val="TableText"/>
              <w:keepNext w:val="0"/>
            </w:pPr>
            <w:r>
              <w:rPr>
                <w:b w:val="0"/>
              </w:rPr>
              <w:t>core.autocrlf=false; core.eol=lf</w:t>
            </w:r>
          </w:p>
        </w:tc>
        <w:tc>
          <w:tcPr>
            <w:tcW w:type="dxa" w:w="2952"/>
            <w:tcMar>
              <w:top w:w="70" w:type="dxa"/>
              <w:bottom w:w="70" w:type="dxa"/>
              <w:left w:w="70" w:type="dxa"/>
              <w:right w:w="70" w:type="dxa"/>
            </w:tcMar>
          </w:tcPr>
          <w:p>
            <w:pPr>
              <w:pStyle w:val="TableText"/>
              <w:keepNext w:val="0"/>
            </w:pPr>
            <w:r>
              <w:rPr>
                <w:b w:val="0"/>
              </w:rPr>
              <w:t>Local; cada clon</w:t>
            </w:r>
          </w:p>
        </w:tc>
        <w:tc>
          <w:tcPr>
            <w:tcW w:type="dxa" w:w="3456"/>
            <w:tcMar>
              <w:top w:w="70" w:type="dxa"/>
              <w:bottom w:w="70" w:type="dxa"/>
              <w:left w:w="70" w:type="dxa"/>
              <w:right w:w="70" w:type="dxa"/>
            </w:tcMar>
          </w:tcPr>
          <w:p>
            <w:pPr>
              <w:pStyle w:val="TableText"/>
              <w:keepNext w:val="0"/>
            </w:pPr>
            <w:r>
              <w:rPr>
                <w:b w:val="0"/>
              </w:rPr>
              <w:t>git config --local --get core.autocrlf; .gitattributes aplica excepciones cmd/bat.</w:t>
            </w:r>
          </w:p>
        </w:tc>
      </w:tr>
      <w:tr>
        <w:trPr>
          <w:cantSplit/>
        </w:trPr>
        <w:tc>
          <w:tcPr>
            <w:tcW w:type="dxa" w:w="2952"/>
            <w:tcMar>
              <w:top w:w="70" w:type="dxa"/>
              <w:bottom w:w="70" w:type="dxa"/>
              <w:left w:w="70" w:type="dxa"/>
              <w:right w:w="70" w:type="dxa"/>
            </w:tcMar>
          </w:tcPr>
          <w:p>
            <w:pPr>
              <w:pStyle w:val="TableText"/>
              <w:keepNext w:val="0"/>
            </w:pPr>
            <w:r>
              <w:rPr>
                <w:b w:val="0"/>
              </w:rPr>
              <w:t>credential.helper=manager</w:t>
            </w:r>
          </w:p>
        </w:tc>
        <w:tc>
          <w:tcPr>
            <w:tcW w:type="dxa" w:w="2952"/>
            <w:tcMar>
              <w:top w:w="70" w:type="dxa"/>
              <w:bottom w:w="70" w:type="dxa"/>
              <w:left w:w="70" w:type="dxa"/>
              <w:right w:w="70" w:type="dxa"/>
            </w:tcMar>
          </w:tcPr>
          <w:p>
            <w:pPr>
              <w:pStyle w:val="TableText"/>
              <w:keepNext w:val="0"/>
            </w:pPr>
            <w:r>
              <w:rPr>
                <w:b w:val="0"/>
              </w:rPr>
              <w:t>Global; cada integrante</w:t>
            </w:r>
          </w:p>
        </w:tc>
        <w:tc>
          <w:tcPr>
            <w:tcW w:type="dxa" w:w="3456"/>
            <w:tcMar>
              <w:top w:w="70" w:type="dxa"/>
              <w:bottom w:w="70" w:type="dxa"/>
              <w:left w:w="70" w:type="dxa"/>
              <w:right w:w="70" w:type="dxa"/>
            </w:tcMar>
          </w:tcPr>
          <w:p>
            <w:pPr>
              <w:pStyle w:val="TableText"/>
              <w:keepNext w:val="0"/>
            </w:pPr>
            <w:r>
              <w:rPr>
                <w:b w:val="0"/>
              </w:rPr>
              <w:t>git credential-manager --version y acceso por navegador; no registrar tokens.</w:t>
            </w:r>
          </w:p>
        </w:tc>
      </w:tr>
      <w:tr>
        <w:trPr>
          <w:cantSplit/>
        </w:trPr>
        <w:tc>
          <w:tcPr>
            <w:tcW w:type="dxa" w:w="2952"/>
            <w:tcMar>
              <w:top w:w="70" w:type="dxa"/>
              <w:bottom w:w="70" w:type="dxa"/>
              <w:left w:w="70" w:type="dxa"/>
              <w:right w:w="70" w:type="dxa"/>
            </w:tcMar>
          </w:tcPr>
          <w:p>
            <w:pPr>
              <w:pStyle w:val="TableText"/>
              <w:keepNext w:val="0"/>
            </w:pPr>
            <w:r>
              <w:rPr>
                <w:b w:val="0"/>
              </w:rPr>
              <w:t>init.defaultBranch=main; fetch.prune=true</w:t>
            </w:r>
          </w:p>
        </w:tc>
        <w:tc>
          <w:tcPr>
            <w:tcW w:type="dxa" w:w="2952"/>
            <w:tcMar>
              <w:top w:w="70" w:type="dxa"/>
              <w:bottom w:w="70" w:type="dxa"/>
              <w:left w:w="70" w:type="dxa"/>
              <w:right w:w="70" w:type="dxa"/>
            </w:tcMar>
          </w:tcPr>
          <w:p>
            <w:pPr>
              <w:pStyle w:val="TableText"/>
              <w:keepNext w:val="0"/>
            </w:pPr>
            <w:r>
              <w:rPr>
                <w:b w:val="0"/>
              </w:rPr>
              <w:t>Global; cada integrante</w:t>
            </w:r>
          </w:p>
        </w:tc>
        <w:tc>
          <w:tcPr>
            <w:tcW w:type="dxa" w:w="3456"/>
            <w:tcMar>
              <w:top w:w="70" w:type="dxa"/>
              <w:bottom w:w="70" w:type="dxa"/>
              <w:left w:w="70" w:type="dxa"/>
              <w:right w:w="70" w:type="dxa"/>
            </w:tcMar>
          </w:tcPr>
          <w:p>
            <w:pPr>
              <w:pStyle w:val="TableText"/>
              <w:keepNext w:val="0"/>
            </w:pPr>
            <w:r>
              <w:rPr>
                <w:b w:val="0"/>
              </w:rPr>
              <w:t>Comprobar configuración y referencias remotas tras fetch.</w:t>
            </w:r>
          </w:p>
        </w:tc>
      </w:tr>
      <w:tr>
        <w:trPr>
          <w:cantSplit/>
        </w:trPr>
        <w:tc>
          <w:tcPr>
            <w:tcW w:type="dxa" w:w="2952"/>
            <w:tcMar>
              <w:top w:w="70" w:type="dxa"/>
              <w:bottom w:w="70" w:type="dxa"/>
              <w:left w:w="70" w:type="dxa"/>
              <w:right w:w="70" w:type="dxa"/>
            </w:tcMar>
          </w:tcPr>
          <w:p>
            <w:pPr>
              <w:pStyle w:val="TableText"/>
              <w:keepNext w:val="0"/>
            </w:pPr>
            <w:r>
              <w:rPr>
                <w:b w:val="0"/>
              </w:rPr>
              <w:t>pull.ff=only; core.hooksPath=.githooks</w:t>
            </w:r>
          </w:p>
        </w:tc>
        <w:tc>
          <w:tcPr>
            <w:tcW w:type="dxa" w:w="2952"/>
            <w:tcMar>
              <w:top w:w="70" w:type="dxa"/>
              <w:bottom w:w="70" w:type="dxa"/>
              <w:left w:w="70" w:type="dxa"/>
              <w:right w:w="70" w:type="dxa"/>
            </w:tcMar>
          </w:tcPr>
          <w:p>
            <w:pPr>
              <w:pStyle w:val="TableText"/>
              <w:keepNext w:val="0"/>
            </w:pPr>
            <w:r>
              <w:rPr>
                <w:b w:val="0"/>
              </w:rPr>
              <w:t>Local; cada clon</w:t>
            </w:r>
          </w:p>
        </w:tc>
        <w:tc>
          <w:tcPr>
            <w:tcW w:type="dxa" w:w="3456"/>
            <w:tcMar>
              <w:top w:w="70" w:type="dxa"/>
              <w:bottom w:w="70" w:type="dxa"/>
              <w:left w:w="70" w:type="dxa"/>
              <w:right w:w="70" w:type="dxa"/>
            </w:tcMar>
          </w:tcPr>
          <w:p>
            <w:pPr>
              <w:pStyle w:val="TableText"/>
              <w:keepNext w:val="0"/>
            </w:pPr>
            <w:r>
              <w:rPr>
                <w:b w:val="0"/>
              </w:rPr>
              <w:t>Instalar scripts/install-hooks.ps1; intento válido y rechazo de mensaje inválido.</w:t>
            </w:r>
          </w:p>
        </w:tc>
      </w:tr>
      <w:tr>
        <w:trPr>
          <w:cantSplit/>
        </w:trPr>
        <w:tc>
          <w:tcPr>
            <w:tcW w:type="dxa" w:w="2952"/>
            <w:tcMar>
              <w:top w:w="70" w:type="dxa"/>
              <w:bottom w:w="70" w:type="dxa"/>
              <w:left w:w="70" w:type="dxa"/>
              <w:right w:w="70" w:type="dxa"/>
            </w:tcMar>
          </w:tcPr>
          <w:p>
            <w:pPr>
              <w:pStyle w:val="TableText"/>
              <w:keepNext w:val="0"/>
            </w:pPr>
            <w:r>
              <w:rPr>
                <w:b w:val="0"/>
              </w:rPr>
              <w:t>gpg.format=ssh; commit.gpgsign=true; tag.gpgsign=true</w:t>
            </w:r>
          </w:p>
        </w:tc>
        <w:tc>
          <w:tcPr>
            <w:tcW w:type="dxa" w:w="2952"/>
            <w:tcMar>
              <w:top w:w="70" w:type="dxa"/>
              <w:bottom w:w="70" w:type="dxa"/>
              <w:left w:w="70" w:type="dxa"/>
              <w:right w:w="70" w:type="dxa"/>
            </w:tcMar>
          </w:tcPr>
          <w:p>
            <w:pPr>
              <w:pStyle w:val="TableText"/>
              <w:keepNext w:val="0"/>
            </w:pPr>
            <w:r>
              <w:rPr>
                <w:b w:val="0"/>
              </w:rPr>
              <w:t>Global o local si se usa clave dedicada</w:t>
            </w:r>
          </w:p>
        </w:tc>
        <w:tc>
          <w:tcPr>
            <w:tcW w:type="dxa" w:w="3456"/>
            <w:tcMar>
              <w:top w:w="70" w:type="dxa"/>
              <w:bottom w:w="70" w:type="dxa"/>
              <w:left w:w="70" w:type="dxa"/>
              <w:right w:w="70" w:type="dxa"/>
            </w:tcMar>
          </w:tcPr>
          <w:p>
            <w:pPr>
              <w:pStyle w:val="TableText"/>
              <w:keepNext w:val="0"/>
            </w:pPr>
            <w:r>
              <w:rPr>
                <w:b w:val="0"/>
              </w:rPr>
              <w:t>git log --show-signature y Verified en GitHub; comprobar allowed_signers fuera del repo.</w:t>
            </w:r>
          </w:p>
        </w:tc>
      </w:tr>
    </w:tbl>
    <w:p>
      <w:pPr>
        <w:pStyle w:val="Caption"/>
        <w:keepNext w:val="0"/>
        <w:spacing w:line="480" w:lineRule="auto"/>
      </w:pPr>
      <w:r>
        <w:rPr>
          <w:i/>
        </w:rPr>
        <w:t>Nota.</w:t>
      </w:r>
      <w:r>
        <w:t xml:space="preserve"> Configuración propuesta por clon y por cuenta. No se aplicó durante la corrección documental.</w:t>
      </w:r>
    </w:p>
    <w:p>
      <w:r>
        <w:rPr/>
        <w:t>La firma SSH propuesta usa una clave Ed25519 con passphrase, fuera del repositorio, cuya parte pública se registra en GitHub como Signing Key. Se configura user.signingkey con la ruta pública correcta. Para verificar localmente se mantiene allowed_signers fuera del repositorio; la confianza de ese archivo debe ser revisada por su propietario. La alternativa GPG exige seleccionar openpgp, el ID de clave y publicar únicamente su clave pública. Cada integrante prueba un commit firmado antes de la primera PR; -S por sí solo no acredita que GitHub lo considere Verified (GitHub, s. f.-w).</w:t>
      </w:r>
    </w:p>
    <w:p>
      <w:r>
        <w:rPr/>
        <w:t>La adopción de .gitattributes requiere una PR de normalización separada: autor ejecuta git add --renormalize ., revisa el diff con el revisor y repite verify. Caleb reserva la ventana de FXML y Alfredo la de SQL para evitar conflictos de finales de línea mientras otros editan. No se cambian configuraciones globales desde un script de clonación; install-hooks.ps1 solo configura este repositorio.</w:t>
      </w:r>
    </w:p>
    <w:p>
      <w:bookmarkStart w:id="8" w:name="sec_33"/>
      <w:pPr>
        <w:pStyle w:val="Heading1"/>
      </w:pPr>
      <w:r>
        <w:rPr/>
        <w:t>Modelo de ramas</w:t>
      </w:r>
      <w:bookmarkEnd w:id="8"/>
    </w:p>
    <w:p>
      <w:r>
        <w:rPr/>
        <w:t>Se propone una adaptación de GitHub Flow con main y ramas de trabajo cortas, más una candidata efímera cuando el calendario lo requiera. GitHub Flow describe creación de rama, commits y revisión mediante PR (GitHub, s. f.-l). El modelo original de Driessen mantiene master y develop como líneas permanentes y separa release y hotfix (Driessen, 2010). Latch conserva una sola línea permanente porque su calendario reúne seis períodos y no compromete soporte simultáneo de varias versiones. La candidata permite revisar una entrega académica identificada sin mantener develop.</w:t>
      </w:r>
    </w:p>
    <w:p>
      <w:r>
        <w:rPr/>
        <w:t>La comparación con trunk-based se formula como decisión local: se toman integración frecuente y lotes pequeños, pero se conservan ramas y PR con aprobación ajena. No se afirma aplicar de manera estricta una metodología trunk-based ni se atribuye esa valoración a una fuente que no la desarrolla. Al crecer a doce personas, se incrementa la capacidad de revisión por paquetes y se limita el trabajo en curso; el número de líneas permanentes permanece en uno.</w:t>
      </w:r>
    </w:p>
    <w:p>
      <w:r>
        <w:rPr/>
        <w:t>La Tabla 3 determina creación, vencimiento y eliminación. Los plazos se cuentan en horas o días calendario desde el primer push registrado. Antes de vencer, el autor integra una parte aceptable, divide la TAR o registra bloqueo; una excepción no prorroga automáticamente la rama. Aris conserva el SHA y revisa ramas vencidas con Steven diariamente. Ninguna rama se crea para representar un estado del tablero.</w:t>
      </w:r>
    </w:p>
    <w:p>
      <w:bookmarkStart w:id="9" w:name="Tabla_3"/>
      <w:pPr>
        <w:pStyle w:val="Caption"/>
        <w:keepNext/>
      </w:pPr>
      <w:r>
        <w:rPr>
          <w:b/>
        </w:rPr>
        <w:t>Tabla 3</w:t>
      </w:r>
      <w:bookmarkEnd w:id="9"/>
    </w:p>
    <w:p>
      <w:pPr>
        <w:pStyle w:val="Caption"/>
        <w:keepNext/>
      </w:pPr>
      <w:r>
        <w:rPr>
          <w:i/>
        </w:rPr>
        <w:t>Ramas, Responsables y Vida Máxima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Rama y origen</w:t>
            </w:r>
          </w:p>
        </w:tc>
        <w:tc>
          <w:tcPr>
            <w:tcW w:type="dxa" w:w="2952"/>
            <w:tcMar>
              <w:top w:w="70" w:type="dxa"/>
              <w:bottom w:w="70" w:type="dxa"/>
              <w:left w:w="70" w:type="dxa"/>
              <w:right w:w="70" w:type="dxa"/>
            </w:tcMar>
            <w:tcBorders>
              <w:bottom w:val="single" w:sz="6"/>
            </w:tcBorders>
          </w:tcPr>
          <w:p>
            <w:pPr>
              <w:pStyle w:val="TableText"/>
              <w:keepNext w:val="0"/>
              <w:jc w:val="center"/>
            </w:pPr>
            <w:r>
              <w:rPr>
                <w:b/>
              </w:rPr>
              <w:t>Creación y vida máxima</w:t>
            </w:r>
          </w:p>
        </w:tc>
        <w:tc>
          <w:tcPr>
            <w:tcW w:type="dxa" w:w="3456"/>
            <w:tcMar>
              <w:top w:w="70" w:type="dxa"/>
              <w:bottom w:w="70" w:type="dxa"/>
              <w:left w:w="70" w:type="dxa"/>
              <w:right w:w="70" w:type="dxa"/>
            </w:tcMar>
            <w:tcBorders>
              <w:bottom w:val="single" w:sz="6"/>
            </w:tcBorders>
          </w:tcPr>
          <w:p>
            <w:pPr>
              <w:pStyle w:val="TableText"/>
              <w:keepNext w:val="0"/>
              <w:jc w:val="center"/>
            </w:pPr>
            <w:r>
              <w:rPr>
                <w:b/>
              </w:rPr>
              <w:t>Eliminación y control</w:t>
            </w:r>
          </w:p>
        </w:tc>
      </w:tr>
      <w:tr>
        <w:trPr>
          <w:cantSplit/>
        </w:trPr>
        <w:tc>
          <w:tcPr>
            <w:tcW w:type="dxa" w:w="2952"/>
            <w:tcMar>
              <w:top w:w="70" w:type="dxa"/>
              <w:bottom w:w="70" w:type="dxa"/>
              <w:left w:w="70" w:type="dxa"/>
              <w:right w:w="70" w:type="dxa"/>
            </w:tcMar>
          </w:tcPr>
          <w:p>
            <w:pPr>
              <w:pStyle w:val="TableText"/>
              <w:keepNext w:val="0"/>
            </w:pPr>
            <w:r>
              <w:rPr>
                <w:b w:val="0"/>
              </w:rPr>
              <w:t>main; raíz aceptada del repositorio</w:t>
            </w:r>
          </w:p>
        </w:tc>
        <w:tc>
          <w:tcPr>
            <w:tcW w:type="dxa" w:w="2952"/>
            <w:tcMar>
              <w:top w:w="70" w:type="dxa"/>
              <w:bottom w:w="70" w:type="dxa"/>
              <w:left w:w="70" w:type="dxa"/>
              <w:right w:w="70" w:type="dxa"/>
            </w:tcMar>
          </w:tcPr>
          <w:p>
            <w:pPr>
              <w:pStyle w:val="TableText"/>
              <w:keepNext w:val="0"/>
            </w:pPr>
            <w:r>
              <w:rPr>
                <w:b w:val="0"/>
              </w:rPr>
              <w:t>Steven crea una vez; permanente</w:t>
            </w:r>
          </w:p>
        </w:tc>
        <w:tc>
          <w:tcPr>
            <w:tcW w:type="dxa" w:w="3456"/>
            <w:tcMar>
              <w:top w:w="70" w:type="dxa"/>
              <w:bottom w:w="70" w:type="dxa"/>
              <w:left w:w="70" w:type="dxa"/>
              <w:right w:w="70" w:type="dxa"/>
            </w:tcMar>
          </w:tcPr>
          <w:p>
            <w:pPr>
              <w:pStyle w:val="TableText"/>
              <w:keepNext w:val="0"/>
            </w:pPr>
            <w:r>
              <w:rPr>
                <w:b w:val="0"/>
              </w:rPr>
              <w:t>Nadie la elimina; ruleset bloquea borrado y force push.</w:t>
            </w:r>
          </w:p>
        </w:tc>
      </w:tr>
      <w:tr>
        <w:trPr>
          <w:cantSplit/>
        </w:trPr>
        <w:tc>
          <w:tcPr>
            <w:tcW w:type="dxa" w:w="2952"/>
            <w:tcMar>
              <w:top w:w="70" w:type="dxa"/>
              <w:bottom w:w="70" w:type="dxa"/>
              <w:left w:w="70" w:type="dxa"/>
              <w:right w:w="70" w:type="dxa"/>
            </w:tcMar>
          </w:tcPr>
          <w:p>
            <w:pPr>
              <w:pStyle w:val="TableText"/>
              <w:keepNext w:val="0"/>
            </w:pPr>
            <w:r>
              <w:rPr>
                <w:b w:val="0"/>
              </w:rPr>
              <w:t>feature/TAR-nnn-descripcion-corta; desde main</w:t>
            </w:r>
          </w:p>
        </w:tc>
        <w:tc>
          <w:tcPr>
            <w:tcW w:type="dxa" w:w="2952"/>
            <w:tcMar>
              <w:top w:w="70" w:type="dxa"/>
              <w:bottom w:w="70" w:type="dxa"/>
              <w:left w:w="70" w:type="dxa"/>
              <w:right w:w="70" w:type="dxa"/>
            </w:tcMar>
          </w:tcPr>
          <w:p>
            <w:pPr>
              <w:pStyle w:val="TableText"/>
              <w:keepNext w:val="0"/>
            </w:pPr>
            <w:r>
              <w:rPr>
                <w:b w:val="0"/>
              </w:rPr>
              <w:t>Autor de TAR preparada; 5 días</w:t>
            </w:r>
          </w:p>
        </w:tc>
        <w:tc>
          <w:tcPr>
            <w:tcW w:type="dxa" w:w="3456"/>
            <w:tcMar>
              <w:top w:w="70" w:type="dxa"/>
              <w:bottom w:w="70" w:type="dxa"/>
              <w:left w:w="70" w:type="dxa"/>
              <w:right w:w="70" w:type="dxa"/>
            </w:tcMar>
          </w:tcPr>
          <w:p>
            <w:pPr>
              <w:pStyle w:val="TableText"/>
              <w:keepNext w:val="0"/>
            </w:pPr>
            <w:r>
              <w:rPr>
                <w:b w:val="0"/>
              </w:rPr>
              <w:t>Autor o Aris tras squash y evidencia de PR; limpieza automática verificada.</w:t>
            </w:r>
          </w:p>
        </w:tc>
      </w:tr>
      <w:tr>
        <w:trPr>
          <w:cantSplit/>
        </w:trPr>
        <w:tc>
          <w:tcPr>
            <w:tcW w:type="dxa" w:w="2952"/>
            <w:tcMar>
              <w:top w:w="70" w:type="dxa"/>
              <w:bottom w:w="70" w:type="dxa"/>
              <w:left w:w="70" w:type="dxa"/>
              <w:right w:w="70" w:type="dxa"/>
            </w:tcMar>
          </w:tcPr>
          <w:p>
            <w:pPr>
              <w:pStyle w:val="TableText"/>
              <w:keepNext w:val="0"/>
            </w:pPr>
            <w:r>
              <w:rPr>
                <w:b w:val="0"/>
              </w:rPr>
              <w:t>fix/DEF-nnn-descripcion-corta; desde main si corrige la línea vigente; desde release/* si corrige esa candidata</w:t>
            </w:r>
          </w:p>
        </w:tc>
        <w:tc>
          <w:tcPr>
            <w:tcW w:type="dxa" w:w="2952"/>
            <w:tcMar>
              <w:top w:w="70" w:type="dxa"/>
              <w:bottom w:w="70" w:type="dxa"/>
              <w:left w:w="70" w:type="dxa"/>
              <w:right w:w="70" w:type="dxa"/>
            </w:tcMar>
          </w:tcPr>
          <w:p>
            <w:pPr>
              <w:pStyle w:val="TableText"/>
              <w:keepNext w:val="0"/>
            </w:pPr>
            <w:r>
              <w:rPr>
                <w:b w:val="0"/>
              </w:rPr>
              <w:t>Responsable del defecto tras triage; 5 días</w:t>
            </w:r>
          </w:p>
        </w:tc>
        <w:tc>
          <w:tcPr>
            <w:tcW w:type="dxa" w:w="3456"/>
            <w:tcMar>
              <w:top w:w="70" w:type="dxa"/>
              <w:bottom w:w="70" w:type="dxa"/>
              <w:left w:w="70" w:type="dxa"/>
              <w:right w:w="70" w:type="dxa"/>
            </w:tcMar>
          </w:tcPr>
          <w:p>
            <w:pPr>
              <w:pStyle w:val="TableText"/>
              <w:keepNext w:val="0"/>
            </w:pPr>
            <w:r>
              <w:rPr>
                <w:b w:val="0"/>
              </w:rPr>
              <w:t>PR a la base correspondiente: squash hacia main o merge hacia release. Conservar DEF/CP y trasladar la corrección al consolidar.</w:t>
            </w:r>
          </w:p>
        </w:tc>
      </w:tr>
      <w:tr>
        <w:trPr>
          <w:cantSplit/>
        </w:trPr>
        <w:tc>
          <w:tcPr>
            <w:tcW w:type="dxa" w:w="2952"/>
            <w:tcMar>
              <w:top w:w="70" w:type="dxa"/>
              <w:bottom w:w="70" w:type="dxa"/>
              <w:left w:w="70" w:type="dxa"/>
              <w:right w:w="70" w:type="dxa"/>
            </w:tcMar>
          </w:tcPr>
          <w:p>
            <w:pPr>
              <w:pStyle w:val="TableText"/>
              <w:keepNext w:val="0"/>
            </w:pPr>
            <w:r>
              <w:rPr>
                <w:b w:val="0"/>
              </w:rPr>
              <w:t>docs/TAR-nnn-descripcion-corta; desde main</w:t>
            </w:r>
          </w:p>
        </w:tc>
        <w:tc>
          <w:tcPr>
            <w:tcW w:type="dxa" w:w="2952"/>
            <w:tcMar>
              <w:top w:w="70" w:type="dxa"/>
              <w:bottom w:w="70" w:type="dxa"/>
              <w:left w:w="70" w:type="dxa"/>
              <w:right w:w="70" w:type="dxa"/>
            </w:tcMar>
          </w:tcPr>
          <w:p>
            <w:pPr>
              <w:pStyle w:val="TableText"/>
              <w:keepNext w:val="0"/>
            </w:pPr>
            <w:r>
              <w:rPr>
                <w:b w:val="0"/>
              </w:rPr>
              <w:t>Autor documental; 3 días</w:t>
            </w:r>
          </w:p>
        </w:tc>
        <w:tc>
          <w:tcPr>
            <w:tcW w:type="dxa" w:w="3456"/>
            <w:tcMar>
              <w:top w:w="70" w:type="dxa"/>
              <w:bottom w:w="70" w:type="dxa"/>
              <w:left w:w="70" w:type="dxa"/>
              <w:right w:w="70" w:type="dxa"/>
            </w:tcMar>
          </w:tcPr>
          <w:p>
            <w:pPr>
              <w:pStyle w:val="TableText"/>
              <w:keepNext w:val="0"/>
            </w:pPr>
            <w:r>
              <w:rPr>
                <w:b w:val="0"/>
              </w:rPr>
              <w:t>Autor tras revisión de fuentes y PR integrada.</w:t>
            </w:r>
          </w:p>
        </w:tc>
      </w:tr>
      <w:tr>
        <w:trPr>
          <w:cantSplit/>
        </w:trPr>
        <w:tc>
          <w:tcPr>
            <w:tcW w:type="dxa" w:w="2952"/>
            <w:tcMar>
              <w:top w:w="70" w:type="dxa"/>
              <w:bottom w:w="70" w:type="dxa"/>
              <w:left w:w="70" w:type="dxa"/>
              <w:right w:w="70" w:type="dxa"/>
            </w:tcMar>
          </w:tcPr>
          <w:p>
            <w:pPr>
              <w:pStyle w:val="TableText"/>
              <w:keepNext w:val="0"/>
            </w:pPr>
            <w:r>
              <w:rPr>
                <w:b w:val="0"/>
              </w:rPr>
              <w:t>build/TAR-nnn-descripcion-corta; desde main</w:t>
            </w:r>
          </w:p>
        </w:tc>
        <w:tc>
          <w:tcPr>
            <w:tcW w:type="dxa" w:w="2952"/>
            <w:tcMar>
              <w:top w:w="70" w:type="dxa"/>
              <w:bottom w:w="70" w:type="dxa"/>
              <w:left w:w="70" w:type="dxa"/>
              <w:right w:w="70" w:type="dxa"/>
            </w:tcMar>
          </w:tcPr>
          <w:p>
            <w:pPr>
              <w:pStyle w:val="TableText"/>
              <w:keepNext w:val="0"/>
            </w:pPr>
            <w:r>
              <w:rPr>
                <w:b w:val="0"/>
              </w:rPr>
              <w:t>Aris o autor asignado; 3 días</w:t>
            </w:r>
          </w:p>
        </w:tc>
        <w:tc>
          <w:tcPr>
            <w:tcW w:type="dxa" w:w="3456"/>
            <w:tcMar>
              <w:top w:w="70" w:type="dxa"/>
              <w:bottom w:w="70" w:type="dxa"/>
              <w:left w:w="70" w:type="dxa"/>
              <w:right w:w="70" w:type="dxa"/>
            </w:tcMar>
          </w:tcPr>
          <w:p>
            <w:pPr>
              <w:pStyle w:val="TableText"/>
              <w:keepNext w:val="0"/>
            </w:pPr>
            <w:r>
              <w:rPr>
                <w:b w:val="0"/>
              </w:rPr>
              <w:t>Aris tras verify y PR integrada.</w:t>
            </w:r>
          </w:p>
        </w:tc>
      </w:tr>
      <w:tr>
        <w:trPr>
          <w:cantSplit/>
        </w:trPr>
        <w:tc>
          <w:tcPr>
            <w:tcW w:type="dxa" w:w="2952"/>
            <w:tcMar>
              <w:top w:w="70" w:type="dxa"/>
              <w:bottom w:w="70" w:type="dxa"/>
              <w:left w:w="70" w:type="dxa"/>
              <w:right w:w="70" w:type="dxa"/>
            </w:tcMar>
          </w:tcPr>
          <w:p>
            <w:pPr>
              <w:pStyle w:val="TableText"/>
              <w:keepNext w:val="0"/>
            </w:pPr>
            <w:r>
              <w:rPr>
                <w:b w:val="0"/>
              </w:rPr>
              <w:t>release/vX.Y.Z o release/vX.Y.Z-rc.n; desde main</w:t>
            </w:r>
          </w:p>
        </w:tc>
        <w:tc>
          <w:tcPr>
            <w:tcW w:type="dxa" w:w="2952"/>
            <w:tcMar>
              <w:top w:w="70" w:type="dxa"/>
              <w:bottom w:w="70" w:type="dxa"/>
              <w:left w:w="70" w:type="dxa"/>
              <w:right w:w="70" w:type="dxa"/>
            </w:tcMar>
          </w:tcPr>
          <w:p>
            <w:pPr>
              <w:pStyle w:val="TableText"/>
              <w:keepNext w:val="0"/>
            </w:pPr>
            <w:r>
              <w:rPr>
                <w:b w:val="0"/>
              </w:rPr>
              <w:t>Aris con autorización registrada de Steven; 3 días</w:t>
            </w:r>
          </w:p>
        </w:tc>
        <w:tc>
          <w:tcPr>
            <w:tcW w:type="dxa" w:w="3456"/>
            <w:tcMar>
              <w:top w:w="70" w:type="dxa"/>
              <w:bottom w:w="70" w:type="dxa"/>
              <w:left w:w="70" w:type="dxa"/>
              <w:right w:w="70" w:type="dxa"/>
            </w:tcMar>
          </w:tcPr>
          <w:p>
            <w:pPr>
              <w:pStyle w:val="TableText"/>
              <w:keepNext w:val="0"/>
            </w:pPr>
            <w:r>
              <w:rPr>
                <w:b w:val="0"/>
              </w:rPr>
              <w:t>Aris tras consolidar en main, etiquetar y conservar SHA; excepción de eliminación descrita.</w:t>
            </w:r>
          </w:p>
        </w:tc>
      </w:tr>
      <w:tr>
        <w:trPr>
          <w:cantSplit/>
        </w:trPr>
        <w:tc>
          <w:tcPr>
            <w:tcW w:type="dxa" w:w="2952"/>
            <w:tcMar>
              <w:top w:w="70" w:type="dxa"/>
              <w:bottom w:w="70" w:type="dxa"/>
              <w:left w:w="70" w:type="dxa"/>
              <w:right w:w="70" w:type="dxa"/>
            </w:tcMar>
          </w:tcPr>
          <w:p>
            <w:pPr>
              <w:pStyle w:val="TableText"/>
              <w:keepNext w:val="0"/>
            </w:pPr>
            <w:r>
              <w:rPr>
                <w:b w:val="0"/>
              </w:rPr>
              <w:t>hotfix/DEF-nnn-descripcion-corta; desde tag aceptado</w:t>
            </w:r>
          </w:p>
        </w:tc>
        <w:tc>
          <w:tcPr>
            <w:tcW w:type="dxa" w:w="2952"/>
            <w:tcMar>
              <w:top w:w="70" w:type="dxa"/>
              <w:bottom w:w="70" w:type="dxa"/>
              <w:left w:w="70" w:type="dxa"/>
              <w:right w:w="70" w:type="dxa"/>
            </w:tcMar>
          </w:tcPr>
          <w:p>
            <w:pPr>
              <w:pStyle w:val="TableText"/>
              <w:keepNext w:val="0"/>
            </w:pPr>
            <w:r>
              <w:rPr>
                <w:b w:val="0"/>
              </w:rPr>
              <w:t>Autor asignado por Steven; 48 h</w:t>
            </w:r>
          </w:p>
        </w:tc>
        <w:tc>
          <w:tcPr>
            <w:tcW w:type="dxa" w:w="3456"/>
            <w:tcMar>
              <w:top w:w="70" w:type="dxa"/>
              <w:bottom w:w="70" w:type="dxa"/>
              <w:left w:w="70" w:type="dxa"/>
              <w:right w:w="70" w:type="dxa"/>
            </w:tcMar>
          </w:tcPr>
          <w:p>
            <w:pPr>
              <w:pStyle w:val="TableText"/>
              <w:keepNext w:val="0"/>
            </w:pPr>
            <w:r>
              <w:rPr>
                <w:b w:val="0"/>
              </w:rPr>
              <w:t>Aris tras PR a main y nueva etiqueta; traslado a candidata si sigue abierta.</w:t>
            </w:r>
          </w:p>
        </w:tc>
      </w:tr>
    </w:tbl>
    <w:p>
      <w:pPr>
        <w:pStyle w:val="Caption"/>
        <w:keepNext w:val="0"/>
        <w:spacing w:line="480" w:lineRule="auto"/>
      </w:pPr>
      <w:r>
        <w:rPr>
          <w:i/>
        </w:rPr>
        <w:t>Nota.</w:t>
      </w:r>
      <w:r>
        <w:t xml:space="preserve"> La candidata y el hotfix requieren adopción de la enmienda a ADR-15. La regla vigente conserva main y ramas cortas revisadas.</w:t>
      </w:r>
    </w:p>
    <w:p>
      <w:r>
        <w:rPr/>
        <w:t>Las descripciones usan minúsculas ASCII y números separados por guion; no llevan espacios, tildes ni nombre de persona. El validador rechaza ramas ajenas al patrón del Apéndice E. Se recomienda hasta 80 caracteres; los identificadores son exactamente de tres dígitos para TAR y DEF, sin convertir el número de issue en identificador del Plan. La expresión de release permite candidata porque el Plan fija v0.9.0-rc.1; el nombre vX.Y.Z designa el caso sin sufijo.</w:t>
      </w:r>
    </w:p>
    <w:p>
      <w:pPr>
        <w:pStyle w:val="Heading2"/>
      </w:pPr>
      <w:r>
        <w:rPr/>
        <w:t>Patrón de nombres de rama</w:t>
      </w:r>
    </w:p>
    <w:p>
      <w:pPr>
        <w:pStyle w:val="Navigation"/>
      </w:pPr>
      <w:hyperlink r:id="rId11">
        <w:r>
          <w:rPr>
            <w:color w:val="000000"/>
            <w:u w:val="single"/>
            <w:rFonts w:ascii="Courier New" w:hAnsi="Courier New"/>
            <w:sz w:val="20"/>
          </w:rPr>
          <w:t>config/branch-regex.txt</w:t>
        </w:r>
      </w:hyperlink>
      <w:r>
        <w:t xml:space="preserve"> — Patrón íntegro; la sintaxis se comprueba en el kit.</w:t>
      </w:r>
    </w:p>
    <w:p>
      <w:r>
        <w:rPr/>
        <w:t>ADR-15 del TRD ya adopta main protegida, ramas cortas y PR revisada, y descarta Git Flow con develop permanente. La desviación propuesta se limita a permitir candidatas y hotfix efímeros y a precisar su método de integración. No se atribuye una decisión contraria al documento de origen (Cuadra et al., 2026d). El archivo docs/adr/ADR-15-enmienda-git.md conserva el identificador y registra estado Propuesta, motivo, impacto y Steven como responsable. Caleb revisa la coherencia y Aris la operación; la aceptación del equipo se registra antes de activar reglas, conforme a D44.</w:t>
      </w:r>
    </w:p>
    <w:p>
      <w:bookmarkStart w:id="10" w:name="sec_47"/>
      <w:pPr>
        <w:pStyle w:val="Heading1"/>
      </w:pPr>
      <w:r>
        <w:rPr/>
        <w:t>Política de integración y conflictos</w:t>
      </w:r>
      <w:bookmarkEnd w:id="10"/>
    </w:p>
    <w:p>
      <w:r>
        <w:rPr/>
        <w:t>El autor actualiza su rama con rebase local antes de abrir una PR lista. Primero obtiene origin/main y comprueba un árbol limpio. Git rebase reaplica cambios y genera revisiones nuevas; por ello se limita a la historia propia y se aborta si no se entiende un conflicto (Git, s. f.-a). Si ya publicó su rama, avisa al revisor y usa --force-with-lease únicamente allí. Quedan prohibidos --force, force push en main o release y rebase de historia compartida sin acuerdo explícito de sus autores.</w:t>
      </w:r>
    </w:p>
    <w:p>
      <w:r>
        <w:rPr/>
        <w:t>Las ramas cortas se integran en main por squash and merge. Antes de integrar, se valida la cabecera y el cuerpo reales del mensaje preparado, incluidos Refs y el módulo. La persona que integra copia el mensaje validado al diálogo de squash y comprueba que no se haya alterado. Los commits intermedios también pasan por policy; solo los merge commits estructurales de una candidata quedan excluidos del patrón de cabecera. Una corrección dirigida a candidata nace de la revisión vigente de release/* y vuelve a esa misma rama mediante PR y merge commit. No se actualiza esa rama de corrección con main.</w:t>
      </w:r>
    </w:p>
    <w:p>
      <w:r>
        <w:rPr/>
        <w:t>La enmienda propone congelar las funciones de main durante la vida de una candidata, limitada a tres días. Aris registra el SHA de origen y consolida la candidata mediante PR por squash hacia main antes de etiquetar. Si main avanzó, el revisor compara ambos árboles y la lista de cambios; esto comprueba una ambigüedad de base, sin presumir que ocurrió una contaminación. Las funciones posteriores ajenas a la candidata deben diferirse o revertirse mediante otra PR revisada antes de consolidar. Si el equipo decide incluirlas, registra D44 y abre un nuevo ciclo de candidata con su aceptación completa. No se recrea automáticamente una candidata desde una main que contenga funciones excluidas. GitHub no admite merge commits en una rama con historial lineal: General permite squash y merge, el ruleset de main restringe a squash e historial lineal y el de release permite merge sin exigir linealidad (GitHub, s. f.-g).</w:t>
      </w:r>
    </w:p>
    <w:p>
      <w:r>
        <w:rPr/>
        <w:t>Si el conflicto afecta FXML, Caleb registra en el issue archivo, titular temporal, revisión de partida y vencimiento de la reserva. Autor y revisor reconstruyen estructura, fx:id, onAction y recursos, abren la pantalla en Claro/Oscuro y conservan capturas. No se acepta una resolución que solo quite marcadores. Si Caleb es autor, Steven realiza la revisión; Aris cubre el recorrido de interfaz cuando se activa relevo. La reserva termina al integrar o al transferirse por comentario fechado.</w:t>
      </w:r>
    </w:p>
    <w:p>
      <w:r>
        <w:rPr/>
        <w:t>Si el conflicto afecta migraciones, Alfredo coordina la secuencia y verifica dependencias. V001 a V004 aplicadas o publicadas son inmutables; cualquier modificación futura del esquema requiere la decisión y la numeración que correspondan en D44. Dos ramas no editan el mismo archivo reservado. T001 es el fixture sintético de pruebas y R001 contiene las consultas de los diez reportes y dos complementos; ninguno es un script de restauración. Los oráculos de reportes se relacionan con CP-067–CP-076 y las exportaciones aplicables con CP-086 y CP-100. La restauración aislada se comprueba con CP-095 y el respaldo frente a escritura LAN con CP-051, usando el procedimiento oficial y los datos sintéticos pertinentes. Una reversión Git no revierte automáticamente la base de datos (Cuadra et al., 2026e, pp. 114–116; Cuadra et al., 2026f, catálogo CP).</w:t>
      </w:r>
    </w:p>
    <w:p>
      <w:bookmarkStart w:id="11" w:name="sec_53"/>
      <w:pPr>
        <w:pStyle w:val="Heading1"/>
      </w:pPr>
      <w:r>
        <w:rPr/>
        <w:t>Convención de commits</w:t>
      </w:r>
      <w:bookmarkEnd w:id="11"/>
    </w:p>
    <w:p>
      <w:r>
        <w:rPr/>
        <w:t>La adaptación conserva los tipos fijados feat, fix, test, docs y build. Cada commit representa un cambio revisable, con descripción en español y referencia TAR o DEF en la cabecera. El alcance M01 a M12 es opcional en la cabecera para mantener válida la convención previa; si falta, se exige el pie Module. En ambos casos se exige Refs con el mismo identificador. Conventional Commits define tipo, alcance opcional, descripción y pies; Latch añade estas restricciones de trazabilidad como decisión propia (Conventional Commits, s. f.).</w:t>
      </w:r>
    </w:p>
    <w:p>
      <w:r>
        <w:rPr/>
        <w:t>Se admite feat(M06): registrar pago parcial (TAR-038), seguido de una línea vacía y Refs: TAR-038. Para el ajuste de Wrapper, la tarea canónica es TAR-004: build: fijar Wrapper (TAR-004), con Refs: TAR-004 y Module: M12. Un DEF puede justificar un commit fix; si consume una TAR existente se documentan ambos sin cambiar sus identificadores. Un cambio incompatible lleva ! y un pie BREAKING CHANGE que identifica el contrato afectado. El autor prepara los mensajes de varias líneas en un archivo UTF-8.</w:t>
      </w:r>
    </w:p>
    <w:p>
      <w:r>
        <w:rPr/>
        <w:t>La Tabla 4 permite comprobar la convención sin depender de la interpretación del revisor. El hook commit-msg y el script de policy comparten la misma validación; las pruebas locales de mensajes no acreditan una ejecución remota de GitHub Actions. Los merge commits estructurales de release se excluyen del patrón de cabecera; sus commits de producto siguen sujetos al patrón.</w:t>
      </w:r>
    </w:p>
    <w:p>
      <w:bookmarkStart w:id="12" w:name="Tabla_4"/>
      <w:pPr>
        <w:pStyle w:val="Caption"/>
        <w:keepNext/>
      </w:pPr>
      <w:r>
        <w:rPr>
          <w:b/>
        </w:rPr>
        <w:t>Tabla 4</w:t>
      </w:r>
      <w:bookmarkEnd w:id="12"/>
    </w:p>
    <w:p>
      <w:pPr>
        <w:pStyle w:val="Caption"/>
        <w:keepNext/>
      </w:pPr>
      <w:r>
        <w:rPr>
          <w:i/>
        </w:rPr>
        <w:t>Ejemplos de Mensajes y Resultado Esperado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Mensaje o situación</w:t>
            </w:r>
          </w:p>
        </w:tc>
        <w:tc>
          <w:tcPr>
            <w:tcW w:type="dxa" w:w="2952"/>
            <w:tcMar>
              <w:top w:w="70" w:type="dxa"/>
              <w:bottom w:w="70" w:type="dxa"/>
              <w:left w:w="70" w:type="dxa"/>
              <w:right w:w="70" w:type="dxa"/>
            </w:tcMar>
            <w:tcBorders>
              <w:bottom w:val="single" w:sz="6"/>
            </w:tcBorders>
          </w:tcPr>
          <w:p>
            <w:pPr>
              <w:pStyle w:val="TableText"/>
              <w:keepNext w:val="0"/>
              <w:jc w:val="center"/>
            </w:pPr>
            <w:r>
              <w:rPr>
                <w:b/>
              </w:rPr>
              <w:t>Resultado</w:t>
            </w:r>
          </w:p>
        </w:tc>
        <w:tc>
          <w:tcPr>
            <w:tcW w:type="dxa" w:w="3456"/>
            <w:tcMar>
              <w:top w:w="70" w:type="dxa"/>
              <w:bottom w:w="70" w:type="dxa"/>
              <w:left w:w="70" w:type="dxa"/>
              <w:right w:w="70" w:type="dxa"/>
            </w:tcMar>
            <w:tcBorders>
              <w:bottom w:val="single" w:sz="6"/>
            </w:tcBorders>
          </w:tcPr>
          <w:p>
            <w:pPr>
              <w:pStyle w:val="TableText"/>
              <w:keepNext w:val="0"/>
              <w:jc w:val="center"/>
            </w:pPr>
            <w:r>
              <w:rPr>
                <w:b/>
              </w:rPr>
              <w:t>Motivo</w:t>
            </w:r>
          </w:p>
        </w:tc>
      </w:tr>
      <w:tr>
        <w:trPr>
          <w:cantSplit/>
        </w:trPr>
        <w:tc>
          <w:tcPr>
            <w:tcW w:type="dxa" w:w="2952"/>
            <w:tcMar>
              <w:top w:w="70" w:type="dxa"/>
              <w:bottom w:w="70" w:type="dxa"/>
              <w:left w:w="70" w:type="dxa"/>
              <w:right w:w="70" w:type="dxa"/>
            </w:tcMar>
          </w:tcPr>
          <w:p>
            <w:pPr>
              <w:pStyle w:val="TableText"/>
              <w:keepNext w:val="0"/>
            </w:pPr>
            <w:r>
              <w:rPr>
                <w:b w:val="0"/>
              </w:rPr>
              <w:t>feat(M06): registrar pago parcial (TAR-038) + Refs: TAR-038</w:t>
            </w:r>
          </w:p>
        </w:tc>
        <w:tc>
          <w:tcPr>
            <w:tcW w:type="dxa" w:w="2952"/>
            <w:tcMar>
              <w:top w:w="70" w:type="dxa"/>
              <w:bottom w:w="70" w:type="dxa"/>
              <w:left w:w="70" w:type="dxa"/>
              <w:right w:w="70" w:type="dxa"/>
            </w:tcMar>
          </w:tcPr>
          <w:p>
            <w:pPr>
              <w:pStyle w:val="TableText"/>
              <w:keepNext w:val="0"/>
            </w:pPr>
            <w:r>
              <w:rPr>
                <w:b w:val="0"/>
              </w:rPr>
              <w:t>Válido</w:t>
            </w:r>
          </w:p>
        </w:tc>
        <w:tc>
          <w:tcPr>
            <w:tcW w:type="dxa" w:w="3456"/>
            <w:tcMar>
              <w:top w:w="70" w:type="dxa"/>
              <w:bottom w:w="70" w:type="dxa"/>
              <w:left w:w="70" w:type="dxa"/>
              <w:right w:w="70" w:type="dxa"/>
            </w:tcMar>
          </w:tcPr>
          <w:p>
            <w:pPr>
              <w:pStyle w:val="TableText"/>
              <w:keepNext w:val="0"/>
            </w:pPr>
            <w:r>
              <w:rPr>
                <w:b w:val="0"/>
              </w:rPr>
              <w:t>Tipo, módulo y referencia coinciden.</w:t>
            </w:r>
          </w:p>
        </w:tc>
      </w:tr>
      <w:tr>
        <w:trPr>
          <w:cantSplit/>
        </w:trPr>
        <w:tc>
          <w:tcPr>
            <w:tcW w:type="dxa" w:w="2952"/>
            <w:tcMar>
              <w:top w:w="70" w:type="dxa"/>
              <w:bottom w:w="70" w:type="dxa"/>
              <w:left w:w="70" w:type="dxa"/>
              <w:right w:w="70" w:type="dxa"/>
            </w:tcMar>
          </w:tcPr>
          <w:p>
            <w:pPr>
              <w:pStyle w:val="TableText"/>
              <w:keepNext w:val="0"/>
            </w:pPr>
            <w:r>
              <w:rPr>
                <w:b w:val="0"/>
              </w:rPr>
              <w:t>fix(M01): impedir acceso reservado (DEF-001) + Refs: DEF-001</w:t>
            </w:r>
          </w:p>
        </w:tc>
        <w:tc>
          <w:tcPr>
            <w:tcW w:type="dxa" w:w="2952"/>
            <w:tcMar>
              <w:top w:w="70" w:type="dxa"/>
              <w:bottom w:w="70" w:type="dxa"/>
              <w:left w:w="70" w:type="dxa"/>
              <w:right w:w="70" w:type="dxa"/>
            </w:tcMar>
          </w:tcPr>
          <w:p>
            <w:pPr>
              <w:pStyle w:val="TableText"/>
              <w:keepNext w:val="0"/>
            </w:pPr>
            <w:r>
              <w:rPr>
                <w:b w:val="0"/>
              </w:rPr>
              <w:t>Válido como ejemplo</w:t>
            </w:r>
          </w:p>
        </w:tc>
        <w:tc>
          <w:tcPr>
            <w:tcW w:type="dxa" w:w="3456"/>
            <w:tcMar>
              <w:top w:w="70" w:type="dxa"/>
              <w:bottom w:w="70" w:type="dxa"/>
              <w:left w:w="70" w:type="dxa"/>
              <w:right w:w="70" w:type="dxa"/>
            </w:tcMar>
          </w:tcPr>
          <w:p>
            <w:pPr>
              <w:pStyle w:val="TableText"/>
              <w:keepNext w:val="0"/>
            </w:pPr>
            <w:r>
              <w:rPr>
                <w:b w:val="0"/>
              </w:rPr>
              <w:t>DEF-001 es ilustrativo; asignarlo al triage antes de usarlo.</w:t>
            </w:r>
          </w:p>
        </w:tc>
      </w:tr>
      <w:tr>
        <w:trPr>
          <w:cantSplit/>
        </w:trPr>
        <w:tc>
          <w:tcPr>
            <w:tcW w:type="dxa" w:w="2952"/>
            <w:tcMar>
              <w:top w:w="70" w:type="dxa"/>
              <w:bottom w:w="70" w:type="dxa"/>
              <w:left w:w="70" w:type="dxa"/>
              <w:right w:w="70" w:type="dxa"/>
            </w:tcMar>
          </w:tcPr>
          <w:p>
            <w:pPr>
              <w:pStyle w:val="TableText"/>
              <w:keepNext w:val="0"/>
            </w:pPr>
            <w:r>
              <w:rPr>
                <w:b w:val="0"/>
              </w:rPr>
              <w:t>docs: registrar revisión (TAR-016) + Refs: TAR-016 + Module: M12</w:t>
            </w:r>
          </w:p>
        </w:tc>
        <w:tc>
          <w:tcPr>
            <w:tcW w:type="dxa" w:w="2952"/>
            <w:tcMar>
              <w:top w:w="70" w:type="dxa"/>
              <w:bottom w:w="70" w:type="dxa"/>
              <w:left w:w="70" w:type="dxa"/>
              <w:right w:w="70" w:type="dxa"/>
            </w:tcMar>
          </w:tcPr>
          <w:p>
            <w:pPr>
              <w:pStyle w:val="TableText"/>
              <w:keepNext w:val="0"/>
            </w:pPr>
            <w:r>
              <w:rPr>
                <w:b w:val="0"/>
              </w:rPr>
              <w:t>Válido</w:t>
            </w:r>
          </w:p>
        </w:tc>
        <w:tc>
          <w:tcPr>
            <w:tcW w:type="dxa" w:w="3456"/>
            <w:tcMar>
              <w:top w:w="70" w:type="dxa"/>
              <w:bottom w:w="70" w:type="dxa"/>
              <w:left w:w="70" w:type="dxa"/>
              <w:right w:w="70" w:type="dxa"/>
            </w:tcMar>
          </w:tcPr>
          <w:p>
            <w:pPr>
              <w:pStyle w:val="TableText"/>
              <w:keepNext w:val="0"/>
            </w:pPr>
            <w:r>
              <w:rPr>
                <w:b w:val="0"/>
              </w:rPr>
              <w:t>Conserva cabecera previa; módulo explícito en pie.</w:t>
            </w:r>
          </w:p>
        </w:tc>
      </w:tr>
      <w:tr>
        <w:trPr>
          <w:cantSplit/>
        </w:trPr>
        <w:tc>
          <w:tcPr>
            <w:tcW w:type="dxa" w:w="2952"/>
            <w:tcMar>
              <w:top w:w="70" w:type="dxa"/>
              <w:bottom w:w="70" w:type="dxa"/>
              <w:left w:w="70" w:type="dxa"/>
              <w:right w:w="70" w:type="dxa"/>
            </w:tcMar>
          </w:tcPr>
          <w:p>
            <w:pPr>
              <w:pStyle w:val="TableText"/>
              <w:keepNext w:val="0"/>
            </w:pPr>
            <w:r>
              <w:rPr>
                <w:b w:val="0"/>
              </w:rPr>
              <w:t>feat: mejorar todo</w:t>
            </w:r>
          </w:p>
        </w:tc>
        <w:tc>
          <w:tcPr>
            <w:tcW w:type="dxa" w:w="2952"/>
            <w:tcMar>
              <w:top w:w="70" w:type="dxa"/>
              <w:bottom w:w="70" w:type="dxa"/>
              <w:left w:w="70" w:type="dxa"/>
              <w:right w:w="70" w:type="dxa"/>
            </w:tcMar>
          </w:tcPr>
          <w:p>
            <w:pPr>
              <w:pStyle w:val="TableText"/>
              <w:keepNext w:val="0"/>
            </w:pPr>
            <w:r>
              <w:rPr>
                <w:b w:val="0"/>
              </w:rPr>
              <w:t>Inválido</w:t>
            </w:r>
          </w:p>
        </w:tc>
        <w:tc>
          <w:tcPr>
            <w:tcW w:type="dxa" w:w="3456"/>
            <w:tcMar>
              <w:top w:w="70" w:type="dxa"/>
              <w:bottom w:w="70" w:type="dxa"/>
              <w:left w:w="70" w:type="dxa"/>
              <w:right w:w="70" w:type="dxa"/>
            </w:tcMar>
          </w:tcPr>
          <w:p>
            <w:pPr>
              <w:pStyle w:val="TableText"/>
              <w:keepNext w:val="0"/>
            </w:pPr>
            <w:r>
              <w:rPr>
                <w:b w:val="0"/>
              </w:rPr>
              <w:t>Falta identificador y módulo; descripción sin límite verificable.</w:t>
            </w:r>
          </w:p>
        </w:tc>
      </w:tr>
      <w:tr>
        <w:trPr>
          <w:cantSplit/>
        </w:trPr>
        <w:tc>
          <w:tcPr>
            <w:tcW w:type="dxa" w:w="2952"/>
            <w:tcMar>
              <w:top w:w="70" w:type="dxa"/>
              <w:bottom w:w="70" w:type="dxa"/>
              <w:left w:w="70" w:type="dxa"/>
              <w:right w:w="70" w:type="dxa"/>
            </w:tcMar>
          </w:tcPr>
          <w:p>
            <w:pPr>
              <w:pStyle w:val="TableText"/>
              <w:keepNext w:val="0"/>
            </w:pPr>
            <w:r>
              <w:rPr>
                <w:b w:val="0"/>
              </w:rPr>
              <w:t>chore(M01): limpiar (TAR-001)</w:t>
            </w:r>
          </w:p>
        </w:tc>
        <w:tc>
          <w:tcPr>
            <w:tcW w:type="dxa" w:w="2952"/>
            <w:tcMar>
              <w:top w:w="70" w:type="dxa"/>
              <w:bottom w:w="70" w:type="dxa"/>
              <w:left w:w="70" w:type="dxa"/>
              <w:right w:w="70" w:type="dxa"/>
            </w:tcMar>
          </w:tcPr>
          <w:p>
            <w:pPr>
              <w:pStyle w:val="TableText"/>
              <w:keepNext w:val="0"/>
            </w:pPr>
            <w:r>
              <w:rPr>
                <w:b w:val="0"/>
              </w:rPr>
              <w:t>Inválido</w:t>
            </w:r>
          </w:p>
        </w:tc>
        <w:tc>
          <w:tcPr>
            <w:tcW w:type="dxa" w:w="3456"/>
            <w:tcMar>
              <w:top w:w="70" w:type="dxa"/>
              <w:bottom w:w="70" w:type="dxa"/>
              <w:left w:w="70" w:type="dxa"/>
              <w:right w:w="70" w:type="dxa"/>
            </w:tcMar>
          </w:tcPr>
          <w:p>
            <w:pPr>
              <w:pStyle w:val="TableText"/>
              <w:keepNext w:val="0"/>
            </w:pPr>
            <w:r>
              <w:rPr>
                <w:b w:val="0"/>
              </w:rPr>
              <w:t>Tipo fuera de la convención del proyecto.</w:t>
            </w:r>
          </w:p>
        </w:tc>
      </w:tr>
      <w:tr>
        <w:trPr>
          <w:cantSplit/>
        </w:trPr>
        <w:tc>
          <w:tcPr>
            <w:tcW w:type="dxa" w:w="2952"/>
            <w:tcMar>
              <w:top w:w="70" w:type="dxa"/>
              <w:bottom w:w="70" w:type="dxa"/>
              <w:left w:w="70" w:type="dxa"/>
              <w:right w:w="70" w:type="dxa"/>
            </w:tcMar>
          </w:tcPr>
          <w:p>
            <w:pPr>
              <w:pStyle w:val="TableText"/>
              <w:keepNext w:val="0"/>
            </w:pPr>
            <w:r>
              <w:rPr>
                <w:b w:val="0"/>
              </w:rPr>
              <w:t>feat(M13): guardar (TAR-017)</w:t>
            </w:r>
          </w:p>
        </w:tc>
        <w:tc>
          <w:tcPr>
            <w:tcW w:type="dxa" w:w="2952"/>
            <w:tcMar>
              <w:top w:w="70" w:type="dxa"/>
              <w:bottom w:w="70" w:type="dxa"/>
              <w:left w:w="70" w:type="dxa"/>
              <w:right w:w="70" w:type="dxa"/>
            </w:tcMar>
          </w:tcPr>
          <w:p>
            <w:pPr>
              <w:pStyle w:val="TableText"/>
              <w:keepNext w:val="0"/>
            </w:pPr>
            <w:r>
              <w:rPr>
                <w:b w:val="0"/>
              </w:rPr>
              <w:t>Inválido</w:t>
            </w:r>
          </w:p>
        </w:tc>
        <w:tc>
          <w:tcPr>
            <w:tcW w:type="dxa" w:w="3456"/>
            <w:tcMar>
              <w:top w:w="70" w:type="dxa"/>
              <w:bottom w:w="70" w:type="dxa"/>
              <w:left w:w="70" w:type="dxa"/>
              <w:right w:w="70" w:type="dxa"/>
            </w:tcMar>
          </w:tcPr>
          <w:p>
            <w:pPr>
              <w:pStyle w:val="TableText"/>
              <w:keepNext w:val="0"/>
            </w:pPr>
            <w:r>
              <w:rPr>
                <w:b w:val="0"/>
              </w:rPr>
              <w:t>Solo M01 a M12.</w:t>
            </w:r>
          </w:p>
        </w:tc>
      </w:tr>
      <w:tr>
        <w:trPr>
          <w:cantSplit/>
        </w:trPr>
        <w:tc>
          <w:tcPr>
            <w:tcW w:type="dxa" w:w="2952"/>
            <w:tcMar>
              <w:top w:w="70" w:type="dxa"/>
              <w:bottom w:w="70" w:type="dxa"/>
              <w:left w:w="70" w:type="dxa"/>
              <w:right w:w="70" w:type="dxa"/>
            </w:tcMar>
          </w:tcPr>
          <w:p>
            <w:pPr>
              <w:pStyle w:val="TableText"/>
              <w:keepNext w:val="0"/>
            </w:pPr>
            <w:r>
              <w:rPr>
                <w:b w:val="0"/>
              </w:rPr>
              <w:t>fix(M06): corregir pago (DEF-001) + Refs: TAR-038</w:t>
            </w:r>
          </w:p>
        </w:tc>
        <w:tc>
          <w:tcPr>
            <w:tcW w:type="dxa" w:w="2952"/>
            <w:tcMar>
              <w:top w:w="70" w:type="dxa"/>
              <w:bottom w:w="70" w:type="dxa"/>
              <w:left w:w="70" w:type="dxa"/>
              <w:right w:w="70" w:type="dxa"/>
            </w:tcMar>
          </w:tcPr>
          <w:p>
            <w:pPr>
              <w:pStyle w:val="TableText"/>
              <w:keepNext w:val="0"/>
            </w:pPr>
            <w:r>
              <w:rPr>
                <w:b w:val="0"/>
              </w:rPr>
              <w:t>Inválido</w:t>
            </w:r>
          </w:p>
        </w:tc>
        <w:tc>
          <w:tcPr>
            <w:tcW w:type="dxa" w:w="3456"/>
            <w:tcMar>
              <w:top w:w="70" w:type="dxa"/>
              <w:bottom w:w="70" w:type="dxa"/>
              <w:left w:w="70" w:type="dxa"/>
              <w:right w:w="70" w:type="dxa"/>
            </w:tcMar>
          </w:tcPr>
          <w:p>
            <w:pPr>
              <w:pStyle w:val="TableText"/>
              <w:keepNext w:val="0"/>
            </w:pPr>
            <w:r>
              <w:rPr>
                <w:b w:val="0"/>
              </w:rPr>
              <w:t>La referencia del pie no coincide.</w:t>
            </w:r>
          </w:p>
        </w:tc>
      </w:tr>
      <w:tr>
        <w:trPr>
          <w:cantSplit/>
        </w:trPr>
        <w:tc>
          <w:tcPr>
            <w:tcW w:type="dxa" w:w="2952"/>
            <w:tcMar>
              <w:top w:w="70" w:type="dxa"/>
              <w:bottom w:w="70" w:type="dxa"/>
              <w:left w:w="70" w:type="dxa"/>
              <w:right w:w="70" w:type="dxa"/>
            </w:tcMar>
          </w:tcPr>
          <w:p>
            <w:pPr>
              <w:pStyle w:val="TableText"/>
              <w:keepNext w:val="0"/>
            </w:pPr>
            <w:r>
              <w:rPr>
                <w:b w:val="0"/>
              </w:rPr>
              <w:t>Commit con Closes #n</w:t>
            </w:r>
          </w:p>
        </w:tc>
        <w:tc>
          <w:tcPr>
            <w:tcW w:type="dxa" w:w="2952"/>
            <w:tcMar>
              <w:top w:w="70" w:type="dxa"/>
              <w:bottom w:w="70" w:type="dxa"/>
              <w:left w:w="70" w:type="dxa"/>
              <w:right w:w="70" w:type="dxa"/>
            </w:tcMar>
          </w:tcPr>
          <w:p>
            <w:pPr>
              <w:pStyle w:val="TableText"/>
              <w:keepNext w:val="0"/>
            </w:pPr>
            <w:r>
              <w:rPr>
                <w:b w:val="0"/>
              </w:rPr>
              <w:t>Inválido</w:t>
            </w:r>
          </w:p>
        </w:tc>
        <w:tc>
          <w:tcPr>
            <w:tcW w:type="dxa" w:w="3456"/>
            <w:tcMar>
              <w:top w:w="70" w:type="dxa"/>
              <w:bottom w:w="70" w:type="dxa"/>
              <w:left w:w="70" w:type="dxa"/>
              <w:right w:w="70" w:type="dxa"/>
            </w:tcMar>
          </w:tcPr>
          <w:p>
            <w:pPr>
              <w:pStyle w:val="TableText"/>
              <w:keepNext w:val="0"/>
            </w:pPr>
            <w:r>
              <w:rPr>
                <w:b w:val="0"/>
              </w:rPr>
              <w:t>Palabras de cierre se revisan en PR, donde se verifica aceptación.</w:t>
            </w:r>
          </w:p>
        </w:tc>
      </w:tr>
    </w:tbl>
    <w:p>
      <w:pPr>
        <w:pStyle w:val="Caption"/>
        <w:keepNext w:val="0"/>
        <w:spacing w:line="480" w:lineRule="auto"/>
      </w:pPr>
      <w:r>
        <w:rPr>
          <w:i/>
        </w:rPr>
        <w:t>Nota.</w:t>
      </w:r>
      <w:r>
        <w:t xml:space="preserve"> Los mensajes muestran líneas separadas por «+» solo para abreviar la tabla; los pies reales van después de una línea vacía.</w:t>
      </w:r>
    </w:p>
    <w:p>
      <w:r>
        <w:rPr/>
        <w:t>Cada integrante instala los hooks en su clon. pre-push bloquea las actualizaciones directas de main y release/*; la creación y la retirada de candidatas siguen el procedimiento autorizado descrito en el Apéndice E. El hook ejecuta verify antes de publicar cambios de trabajo. Los hooks son controles locales y las reglas de GitHub son el control compartido. Las PR de Dependabot se trasladan a una rama build con TAR asignada, mensaje válido y verificación; el bot no recibe una excepción de revisión.</w:t>
      </w:r>
    </w:p>
    <w:p>
      <w:bookmarkStart w:id="13" w:name="sec_62"/>
      <w:pPr>
        <w:pStyle w:val="Heading1"/>
      </w:pPr>
      <w:r>
        <w:rPr/>
        <w:t>Versionado y publicación</w:t>
      </w:r>
      <w:bookmarkEnd w:id="13"/>
    </w:p>
    <w:p>
      <w:r>
        <w:rPr/>
        <w:t>La versión usa SemVer: MAJOR identifica cambio incompatible del contrato declarado, MINOR capacidad compatible y PATCH corrección compatible. Antes de 1.0.0 el contrato está en desarrollo, pero cada entrega sigue siendo identificable e inmutable. El contrato de Latch abarca esquema compatible, formato de respaldo y exportación y comportamientos comprometidos por RF/RN; Aris describe incompatibilidades y Alfredo las migraciones. La candidata rc precede a la versión final correspondiente; la sucesión v0.9.0-rc.1 a v1.0.0 sigue el Plan, sin afirmar que sean la misma versión (Preston-Werner, s. f.).</w:t>
      </w:r>
    </w:p>
    <w:p>
      <w:r>
        <w:rPr/>
        <w:t>La Tabla 5 conserva las etiquetas y sus ventanas. El Plan programa consolidar v1.0.0 el 30 de noviembre y mostrarla en HIT-10 el 1 de diciembre; se distinguen ambos momentos. La publicación puede quedar bloqueada si no satisface aceptación. No se modifica una etiqueta publicada para aparentar cumplimiento de una fecha (Cuadra et al., 2026f).</w:t>
      </w:r>
    </w:p>
    <w:p>
      <w:bookmarkStart w:id="14" w:name="Tabla_5"/>
      <w:pPr>
        <w:pStyle w:val="Caption"/>
        <w:keepNext/>
      </w:pPr>
      <w:r>
        <w:rPr>
          <w:b/>
        </w:rPr>
        <w:t>Tabla 5</w:t>
      </w:r>
      <w:bookmarkEnd w:id="14"/>
    </w:p>
    <w:p>
      <w:pPr>
        <w:pStyle w:val="Caption"/>
        <w:keepNext/>
      </w:pPr>
      <w:r>
        <w:rPr>
          <w:i/>
        </w:rPr>
        <w:t>Etiquetas y Entregas del Plan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Etiqueta</w:t>
            </w:r>
          </w:p>
        </w:tc>
        <w:tc>
          <w:tcPr>
            <w:tcW w:type="dxa" w:w="2952"/>
            <w:tcMar>
              <w:top w:w="70" w:type="dxa"/>
              <w:bottom w:w="70" w:type="dxa"/>
              <w:left w:w="70" w:type="dxa"/>
              <w:right w:w="70" w:type="dxa"/>
            </w:tcMar>
            <w:tcBorders>
              <w:bottom w:val="single" w:sz="6"/>
            </w:tcBorders>
          </w:tcPr>
          <w:p>
            <w:pPr>
              <w:pStyle w:val="TableText"/>
              <w:keepNext w:val="0"/>
              <w:jc w:val="center"/>
            </w:pPr>
            <w:r>
              <w:rPr>
                <w:b/>
              </w:rPr>
              <w:t>Fecha prevista</w:t>
            </w:r>
          </w:p>
        </w:tc>
        <w:tc>
          <w:tcPr>
            <w:tcW w:type="dxa" w:w="3456"/>
            <w:tcMar>
              <w:top w:w="70" w:type="dxa"/>
              <w:bottom w:w="70" w:type="dxa"/>
              <w:left w:w="70" w:type="dxa"/>
              <w:right w:w="70" w:type="dxa"/>
            </w:tcMar>
            <w:tcBorders>
              <w:bottom w:val="single" w:sz="6"/>
            </w:tcBorders>
          </w:tcPr>
          <w:p>
            <w:pPr>
              <w:pStyle w:val="TableText"/>
              <w:keepNext w:val="0"/>
              <w:jc w:val="center"/>
            </w:pPr>
            <w:r>
              <w:rPr>
                <w:b/>
              </w:rPr>
              <w:t>Criterio y responsable</w:t>
            </w:r>
          </w:p>
        </w:tc>
      </w:tr>
      <w:tr>
        <w:trPr>
          <w:cantSplit/>
        </w:trPr>
        <w:tc>
          <w:tcPr>
            <w:tcW w:type="dxa" w:w="2952"/>
            <w:tcMar>
              <w:top w:w="70" w:type="dxa"/>
              <w:bottom w:w="70" w:type="dxa"/>
              <w:left w:w="70" w:type="dxa"/>
              <w:right w:w="70" w:type="dxa"/>
            </w:tcMar>
          </w:tcPr>
          <w:p>
            <w:pPr>
              <w:pStyle w:val="TableText"/>
              <w:keepNext w:val="0"/>
            </w:pPr>
            <w:r>
              <w:rPr>
                <w:b w:val="0"/>
              </w:rPr>
              <w:t>v0.1.0</w:t>
            </w:r>
          </w:p>
        </w:tc>
        <w:tc>
          <w:tcPr>
            <w:tcW w:type="dxa" w:w="2952"/>
            <w:tcMar>
              <w:top w:w="70" w:type="dxa"/>
              <w:bottom w:w="70" w:type="dxa"/>
              <w:left w:w="70" w:type="dxa"/>
              <w:right w:w="70" w:type="dxa"/>
            </w:tcMar>
          </w:tcPr>
          <w:p>
            <w:pPr>
              <w:pStyle w:val="TableText"/>
              <w:keepNext w:val="0"/>
            </w:pPr>
            <w:r>
              <w:rPr>
                <w:b w:val="0"/>
              </w:rPr>
              <w:t>27/10/2026</w:t>
            </w:r>
          </w:p>
        </w:tc>
        <w:tc>
          <w:tcPr>
            <w:tcW w:type="dxa" w:w="3456"/>
            <w:tcMar>
              <w:top w:w="70" w:type="dxa"/>
              <w:bottom w:w="70" w:type="dxa"/>
              <w:left w:w="70" w:type="dxa"/>
              <w:right w:w="70" w:type="dxa"/>
            </w:tcMar>
          </w:tcPr>
          <w:p>
            <w:pPr>
              <w:pStyle w:val="TableText"/>
              <w:keepNext w:val="0"/>
            </w:pPr>
            <w:r>
              <w:rPr>
                <w:b w:val="0"/>
              </w:rPr>
              <w:t>HIT-01; fundamentos, dos temas y concurrencia. Aris prepara; Steven verifica.</w:t>
            </w:r>
          </w:p>
        </w:tc>
      </w:tr>
      <w:tr>
        <w:trPr>
          <w:cantSplit/>
        </w:trPr>
        <w:tc>
          <w:tcPr>
            <w:tcW w:type="dxa" w:w="2952"/>
            <w:tcMar>
              <w:top w:w="70" w:type="dxa"/>
              <w:bottom w:w="70" w:type="dxa"/>
              <w:left w:w="70" w:type="dxa"/>
              <w:right w:w="70" w:type="dxa"/>
            </w:tcMar>
          </w:tcPr>
          <w:p>
            <w:pPr>
              <w:pStyle w:val="TableText"/>
              <w:keepNext w:val="0"/>
            </w:pPr>
            <w:r>
              <w:rPr>
                <w:b w:val="0"/>
              </w:rPr>
              <w:t>v0.2.0</w:t>
            </w:r>
          </w:p>
        </w:tc>
        <w:tc>
          <w:tcPr>
            <w:tcW w:type="dxa" w:w="2952"/>
            <w:tcMar>
              <w:top w:w="70" w:type="dxa"/>
              <w:bottom w:w="70" w:type="dxa"/>
              <w:left w:w="70" w:type="dxa"/>
              <w:right w:w="70" w:type="dxa"/>
            </w:tcMar>
          </w:tcPr>
          <w:p>
            <w:pPr>
              <w:pStyle w:val="TableText"/>
              <w:keepNext w:val="0"/>
            </w:pPr>
            <w:r>
              <w:rPr>
                <w:b w:val="0"/>
              </w:rPr>
              <w:t>03/11/2026</w:t>
            </w:r>
          </w:p>
        </w:tc>
        <w:tc>
          <w:tcPr>
            <w:tcW w:type="dxa" w:w="3456"/>
            <w:tcMar>
              <w:top w:w="70" w:type="dxa"/>
              <w:bottom w:w="70" w:type="dxa"/>
              <w:left w:w="70" w:type="dxa"/>
              <w:right w:w="70" w:type="dxa"/>
            </w:tcMar>
          </w:tcPr>
          <w:p>
            <w:pPr>
              <w:pStyle w:val="TableText"/>
              <w:keepNext w:val="0"/>
            </w:pPr>
            <w:r>
              <w:rPr>
                <w:b w:val="0"/>
              </w:rPr>
              <w:t>HIT-02; dominio, ORM y contrato sin solape. Alfredo verifica datos.</w:t>
            </w:r>
          </w:p>
        </w:tc>
      </w:tr>
      <w:tr>
        <w:trPr>
          <w:cantSplit/>
        </w:trPr>
        <w:tc>
          <w:tcPr>
            <w:tcW w:type="dxa" w:w="2952"/>
            <w:tcMar>
              <w:top w:w="70" w:type="dxa"/>
              <w:bottom w:w="70" w:type="dxa"/>
              <w:left w:w="70" w:type="dxa"/>
              <w:right w:w="70" w:type="dxa"/>
            </w:tcMar>
          </w:tcPr>
          <w:p>
            <w:pPr>
              <w:pStyle w:val="TableText"/>
              <w:keepNext w:val="0"/>
            </w:pPr>
            <w:r>
              <w:rPr>
                <w:b w:val="0"/>
              </w:rPr>
              <w:t>v0.3.0</w:t>
            </w:r>
          </w:p>
        </w:tc>
        <w:tc>
          <w:tcPr>
            <w:tcW w:type="dxa" w:w="2952"/>
            <w:tcMar>
              <w:top w:w="70" w:type="dxa"/>
              <w:bottom w:w="70" w:type="dxa"/>
              <w:left w:w="70" w:type="dxa"/>
              <w:right w:w="70" w:type="dxa"/>
            </w:tcMar>
          </w:tcPr>
          <w:p>
            <w:pPr>
              <w:pStyle w:val="TableText"/>
              <w:keepNext w:val="0"/>
            </w:pPr>
            <w:r>
              <w:rPr>
                <w:b w:val="0"/>
              </w:rPr>
              <w:t>10/11/2026</w:t>
            </w:r>
          </w:p>
        </w:tc>
        <w:tc>
          <w:tcPr>
            <w:tcW w:type="dxa" w:w="3456"/>
            <w:tcMar>
              <w:top w:w="70" w:type="dxa"/>
              <w:bottom w:w="70" w:type="dxa"/>
              <w:left w:w="70" w:type="dxa"/>
              <w:right w:w="70" w:type="dxa"/>
            </w:tcMar>
          </w:tcPr>
          <w:p>
            <w:pPr>
              <w:pStyle w:val="TableText"/>
              <w:keepNext w:val="0"/>
            </w:pPr>
            <w:r>
              <w:rPr>
                <w:b w:val="0"/>
              </w:rPr>
              <w:t>HIT-04; pago, anulación y garantía íntegros. Alfredo y Steven verifican.</w:t>
            </w:r>
          </w:p>
        </w:tc>
      </w:tr>
      <w:tr>
        <w:trPr>
          <w:cantSplit/>
        </w:trPr>
        <w:tc>
          <w:tcPr>
            <w:tcW w:type="dxa" w:w="2952"/>
            <w:tcMar>
              <w:top w:w="70" w:type="dxa"/>
              <w:bottom w:w="70" w:type="dxa"/>
              <w:left w:w="70" w:type="dxa"/>
              <w:right w:w="70" w:type="dxa"/>
            </w:tcMar>
          </w:tcPr>
          <w:p>
            <w:pPr>
              <w:pStyle w:val="TableText"/>
              <w:keepNext w:val="0"/>
            </w:pPr>
            <w:r>
              <w:rPr>
                <w:b w:val="0"/>
              </w:rPr>
              <w:t>v0.4.0</w:t>
            </w:r>
          </w:p>
        </w:tc>
        <w:tc>
          <w:tcPr>
            <w:tcW w:type="dxa" w:w="2952"/>
            <w:tcMar>
              <w:top w:w="70" w:type="dxa"/>
              <w:bottom w:w="70" w:type="dxa"/>
              <w:left w:w="70" w:type="dxa"/>
              <w:right w:w="70" w:type="dxa"/>
            </w:tcMar>
          </w:tcPr>
          <w:p>
            <w:pPr>
              <w:pStyle w:val="TableText"/>
              <w:keepNext w:val="0"/>
            </w:pPr>
            <w:r>
              <w:rPr>
                <w:b w:val="0"/>
              </w:rPr>
              <w:t>17/11/2026</w:t>
            </w:r>
          </w:p>
        </w:tc>
        <w:tc>
          <w:tcPr>
            <w:tcW w:type="dxa" w:w="3456"/>
            <w:tcMar>
              <w:top w:w="70" w:type="dxa"/>
              <w:bottom w:w="70" w:type="dxa"/>
              <w:left w:w="70" w:type="dxa"/>
              <w:right w:w="70" w:type="dxa"/>
            </w:tcMar>
          </w:tcPr>
          <w:p>
            <w:pPr>
              <w:pStyle w:val="TableText"/>
              <w:keepNext w:val="0"/>
            </w:pPr>
            <w:r>
              <w:rPr>
                <w:b w:val="0"/>
              </w:rPr>
              <w:t>HIT-05; diez reportes y respaldo restaurable. Aris y Alfredo verifican.</w:t>
            </w:r>
          </w:p>
        </w:tc>
      </w:tr>
      <w:tr>
        <w:trPr>
          <w:cantSplit/>
        </w:trPr>
        <w:tc>
          <w:tcPr>
            <w:tcW w:type="dxa" w:w="2952"/>
            <w:tcMar>
              <w:top w:w="70" w:type="dxa"/>
              <w:bottom w:w="70" w:type="dxa"/>
              <w:left w:w="70" w:type="dxa"/>
              <w:right w:w="70" w:type="dxa"/>
            </w:tcMar>
          </w:tcPr>
          <w:p>
            <w:pPr>
              <w:pStyle w:val="TableText"/>
              <w:keepNext w:val="0"/>
            </w:pPr>
            <w:r>
              <w:rPr>
                <w:b w:val="0"/>
              </w:rPr>
              <w:t>v0.9.0-rc.1</w:t>
            </w:r>
          </w:p>
        </w:tc>
        <w:tc>
          <w:tcPr>
            <w:tcW w:type="dxa" w:w="2952"/>
            <w:tcMar>
              <w:top w:w="70" w:type="dxa"/>
              <w:bottom w:w="70" w:type="dxa"/>
              <w:left w:w="70" w:type="dxa"/>
              <w:right w:w="70" w:type="dxa"/>
            </w:tcMar>
          </w:tcPr>
          <w:p>
            <w:pPr>
              <w:pStyle w:val="TableText"/>
              <w:keepNext w:val="0"/>
            </w:pPr>
            <w:r>
              <w:rPr>
                <w:b w:val="0"/>
              </w:rPr>
              <w:t>25/11/2026</w:t>
            </w:r>
          </w:p>
        </w:tc>
        <w:tc>
          <w:tcPr>
            <w:tcW w:type="dxa" w:w="3456"/>
            <w:tcMar>
              <w:top w:w="70" w:type="dxa"/>
              <w:bottom w:w="70" w:type="dxa"/>
              <w:left w:w="70" w:type="dxa"/>
              <w:right w:w="70" w:type="dxa"/>
            </w:tcMar>
          </w:tcPr>
          <w:p>
            <w:pPr>
              <w:pStyle w:val="TableText"/>
              <w:keepNext w:val="0"/>
            </w:pPr>
            <w:r>
              <w:rPr>
                <w:b w:val="0"/>
              </w:rPr>
              <w:t>HIT-07; congelación y regresión Must. Caleb coordina CP.</w:t>
            </w:r>
          </w:p>
        </w:tc>
      </w:tr>
      <w:tr>
        <w:trPr>
          <w:cantSplit/>
        </w:trPr>
        <w:tc>
          <w:tcPr>
            <w:tcW w:type="dxa" w:w="2952"/>
            <w:tcMar>
              <w:top w:w="70" w:type="dxa"/>
              <w:bottom w:w="70" w:type="dxa"/>
              <w:left w:w="70" w:type="dxa"/>
              <w:right w:w="70" w:type="dxa"/>
            </w:tcMar>
          </w:tcPr>
          <w:p>
            <w:pPr>
              <w:pStyle w:val="TableText"/>
              <w:keepNext w:val="0"/>
            </w:pPr>
            <w:r>
              <w:rPr>
                <w:b w:val="0"/>
              </w:rPr>
              <w:t>v1.0.0</w:t>
            </w:r>
          </w:p>
        </w:tc>
        <w:tc>
          <w:tcPr>
            <w:tcW w:type="dxa" w:w="2952"/>
            <w:tcMar>
              <w:top w:w="70" w:type="dxa"/>
              <w:bottom w:w="70" w:type="dxa"/>
              <w:left w:w="70" w:type="dxa"/>
              <w:right w:w="70" w:type="dxa"/>
            </w:tcMar>
          </w:tcPr>
          <w:p>
            <w:pPr>
              <w:pStyle w:val="TableText"/>
              <w:keepNext w:val="0"/>
            </w:pPr>
            <w:r>
              <w:rPr>
                <w:b w:val="0"/>
              </w:rPr>
              <w:t>30/11/2026; cierre 01/12/2026</w:t>
            </w:r>
          </w:p>
        </w:tc>
        <w:tc>
          <w:tcPr>
            <w:tcW w:type="dxa" w:w="3456"/>
            <w:tcMar>
              <w:top w:w="70" w:type="dxa"/>
              <w:bottom w:w="70" w:type="dxa"/>
              <w:left w:w="70" w:type="dxa"/>
              <w:right w:w="70" w:type="dxa"/>
            </w:tcMar>
          </w:tcPr>
          <w:p>
            <w:pPr>
              <w:pStyle w:val="TableText"/>
              <w:keepNext w:val="0"/>
            </w:pPr>
            <w:r>
              <w:rPr>
                <w:b w:val="0"/>
              </w:rPr>
              <w:t>TAR-092 consolida; HIT-10 exige RA1 a RA5 y archivos íntegros.</w:t>
            </w:r>
          </w:p>
        </w:tc>
      </w:tr>
    </w:tbl>
    <w:p>
      <w:pPr>
        <w:pStyle w:val="Caption"/>
        <w:keepNext w:val="0"/>
        <w:spacing w:line="480" w:lineRule="auto"/>
      </w:pPr>
      <w:r>
        <w:rPr>
          <w:i/>
        </w:rPr>
        <w:t>Nota.</w:t>
      </w:r>
      <w:r>
        <w:t xml:space="preserve"> Fechas y etiquetas del Plan. Consolidación el 30/11 y demostración HIT-10 el 01/12 son momentos distintos.</w:t>
      </w:r>
    </w:p>
    <w:p>
      <w:r>
        <w:rPr/>
        <w:t>Steven crea una etiqueta anotada y firmada desde una revisión aceptada de main, a solicitud de Aris. El ruleset de tags separa creación de inmutabilidad: la excepción para crear no habilita actualizar ni borrar. La release automatizada repite CI, construye en Windows, genera app-image con jpackage, comprime ZIP y calcula SHA-256. El manifiesto contiene versión, SHA Git, fecha UTC, entorno observado, versiones declaradas, compatibilidad V001 a V004, nombre del ZIP y huella. Aris compara la huella tras descargar y extraer el archivo; SHA-256 demuestra integridad respecto del manifiesto, no ejecución ni firma del autor.</w:t>
      </w:r>
    </w:p>
    <w:p>
      <w:r>
        <w:rPr/>
        <w:t>GitHub puede generar notas con PR integradas y colaboradores; Aris las revisa, incorpora requisitos, CP, migraciones, riesgos residuales y pendientes antes de publicar (GitHub, s. f.-e). El workflow crea borrador y falla si ya existe una release para evitar reemplazar artefactos. Publicar el borrador exige registro de aceptación de Steven. El ZIP se adjunta a la release, no al historial del código.</w:t>
      </w:r>
    </w:p>
    <w:p>
      <w:r>
        <w:rPr/>
        <w:t>El paso de candidata a v1.0.0 exige cien CP y variantes aplicables con resultado y entorno, cero defectos Crítica o Alta que afecten Must, aceptación de requisitos obligatorios, evidencias RA1 a RA5 y recorrido del paquete en Windows 11 x64 limpio. También requiere migraciones desde cero, restauración aislada, manual y seis documentos, inventario de licencias completo y dos copias verificadas. Caleb consolida resultados; Alfredo verifica datos; Aris comprueba paquete; Steven acepta el cierre D47. Una excepción queda identificada y aceptada expresamente; no vuelve opcional un Must incumplido.</w:t>
      </w:r>
    </w:p>
    <w:p>
      <w:bookmarkStart w:id="15" w:name="sec_72"/>
      <w:pPr>
        <w:pStyle w:val="Heading1"/>
      </w:pPr>
      <w:r>
        <w:rPr/>
        <w:t>Configuración del repositorio GitHub</w:t>
      </w:r>
      <w:bookmarkEnd w:id="15"/>
    </w:p>
    <w:p>
      <w:r>
        <w:rPr/>
        <w:t>La propuesta se limita al repositorio personal LitSoloSteven/Latch, público y con main predeterminada. Solo se publican código, documentación revisada y datos sintéticos. Steven completa About con la descripción y topics del Apéndice F, sin agregar una web inexistente. Issues y Projects permanecen habilitados. La visibilidad pública no permite publicar datos operativos ni usar cuentas compartidas. Cada integrante activa autenticación de dos factores en su cuenta; el propietario revisa accesos al cerrar un sprint.</w:t>
      </w:r>
    </w:p>
    <w:p>
      <w:r>
        <w:rPr/>
        <w:t>GitHub distingue propietario y colaboradores en un repositorio personal. No se asignarán Maintain ni Triage como permisos técnicos separados. Steven administra la cuenta propietaria; Aris desempeña mantenimiento por procedimiento, con el mismo acceso de colaborador de Alfredo y Caleb. No se comparte la contraseña del propietario para ejecutar el relevo (GitHub, s. f.-q). La Tabla 6 mantiene esta distinción para que el RACI no se confunda con privilegios del servicio.</w:t>
      </w:r>
    </w:p>
    <w:p>
      <w:bookmarkStart w:id="16" w:name="Tabla_6"/>
      <w:pPr>
        <w:pStyle w:val="Caption"/>
        <w:keepNext/>
      </w:pPr>
      <w:r>
        <w:rPr>
          <w:b/>
        </w:rPr>
        <w:t>Tabla 6</w:t>
      </w:r>
      <w:bookmarkEnd w:id="16"/>
    </w:p>
    <w:p>
      <w:pPr>
        <w:pStyle w:val="Caption"/>
        <w:keepNext/>
      </w:pPr>
      <w:r>
        <w:rPr>
          <w:i/>
        </w:rPr>
        <w:t>Permisos y Responsabilidad en el Repositorio Personal</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Persona o función</w:t>
            </w:r>
          </w:p>
        </w:tc>
        <w:tc>
          <w:tcPr>
            <w:tcW w:type="dxa" w:w="2952"/>
            <w:tcMar>
              <w:top w:w="70" w:type="dxa"/>
              <w:bottom w:w="70" w:type="dxa"/>
              <w:left w:w="70" w:type="dxa"/>
              <w:right w:w="70" w:type="dxa"/>
            </w:tcMar>
            <w:tcBorders>
              <w:bottom w:val="single" w:sz="6"/>
            </w:tcBorders>
          </w:tcPr>
          <w:p>
            <w:pPr>
              <w:pStyle w:val="TableText"/>
              <w:keepNext w:val="0"/>
              <w:jc w:val="center"/>
            </w:pPr>
            <w:r>
              <w:rPr>
                <w:b/>
              </w:rPr>
              <w:t>Permiso aplicable</w:t>
            </w:r>
          </w:p>
        </w:tc>
        <w:tc>
          <w:tcPr>
            <w:tcW w:type="dxa" w:w="3456"/>
            <w:tcMar>
              <w:top w:w="70" w:type="dxa"/>
              <w:bottom w:w="70" w:type="dxa"/>
              <w:left w:w="70" w:type="dxa"/>
              <w:right w:w="70" w:type="dxa"/>
            </w:tcMar>
            <w:tcBorders>
              <w:bottom w:val="single" w:sz="6"/>
            </w:tcBorders>
          </w:tcPr>
          <w:p>
            <w:pPr>
              <w:pStyle w:val="TableText"/>
              <w:keepNext w:val="0"/>
              <w:jc w:val="center"/>
            </w:pPr>
            <w:r>
              <w:rPr>
                <w:b/>
              </w:rPr>
              <w:t>Límite y comprobación</w:t>
            </w:r>
          </w:p>
        </w:tc>
      </w:tr>
      <w:tr>
        <w:trPr>
          <w:cantSplit/>
        </w:trPr>
        <w:tc>
          <w:tcPr>
            <w:tcW w:type="dxa" w:w="2952"/>
            <w:tcMar>
              <w:top w:w="70" w:type="dxa"/>
              <w:bottom w:w="70" w:type="dxa"/>
              <w:left w:w="70" w:type="dxa"/>
              <w:right w:w="70" w:type="dxa"/>
            </w:tcMar>
          </w:tcPr>
          <w:p>
            <w:pPr>
              <w:pStyle w:val="TableText"/>
              <w:keepNext w:val="0"/>
            </w:pPr>
            <w:r>
              <w:rPr>
                <w:b w:val="0"/>
              </w:rPr>
              <w:t>Steven Cuadra, LitSoloSteven</w:t>
            </w:r>
          </w:p>
        </w:tc>
        <w:tc>
          <w:tcPr>
            <w:tcW w:type="dxa" w:w="2952"/>
            <w:tcMar>
              <w:top w:w="70" w:type="dxa"/>
              <w:bottom w:w="70" w:type="dxa"/>
              <w:left w:w="70" w:type="dxa"/>
              <w:right w:w="70" w:type="dxa"/>
            </w:tcMar>
          </w:tcPr>
          <w:p>
            <w:pPr>
              <w:pStyle w:val="TableText"/>
              <w:keepNext w:val="0"/>
            </w:pPr>
            <w:r>
              <w:rPr>
                <w:b w:val="0"/>
              </w:rPr>
              <w:t>Propietario; capacidad de administración</w:t>
            </w:r>
          </w:p>
        </w:tc>
        <w:tc>
          <w:tcPr>
            <w:tcW w:type="dxa" w:w="3456"/>
            <w:tcMar>
              <w:top w:w="70" w:type="dxa"/>
              <w:bottom w:w="70" w:type="dxa"/>
              <w:left w:w="70" w:type="dxa"/>
              <w:right w:w="70" w:type="dxa"/>
            </w:tcMar>
          </w:tcPr>
          <w:p>
            <w:pPr>
              <w:pStyle w:val="TableText"/>
              <w:keepNext w:val="0"/>
            </w:pPr>
            <w:r>
              <w:rPr>
                <w:b w:val="0"/>
              </w:rPr>
              <w:t>Configura reglas, accesos y seguridad; no omite revisión. Revisar lista de colaboradores y reglas efectivas.</w:t>
            </w:r>
          </w:p>
        </w:tc>
      </w:tr>
      <w:tr>
        <w:trPr>
          <w:cantSplit/>
        </w:trPr>
        <w:tc>
          <w:tcPr>
            <w:tcW w:type="dxa" w:w="2952"/>
            <w:tcMar>
              <w:top w:w="70" w:type="dxa"/>
              <w:bottom w:w="70" w:type="dxa"/>
              <w:left w:w="70" w:type="dxa"/>
              <w:right w:w="70" w:type="dxa"/>
            </w:tcMar>
          </w:tcPr>
          <w:p>
            <w:pPr>
              <w:pStyle w:val="TableText"/>
              <w:keepNext w:val="0"/>
            </w:pPr>
            <w:r>
              <w:rPr>
                <w:b w:val="0"/>
              </w:rPr>
              <w:t>Aris Gavarrete, Arisgav</w:t>
            </w:r>
          </w:p>
        </w:tc>
        <w:tc>
          <w:tcPr>
            <w:tcW w:type="dxa" w:w="2952"/>
            <w:tcMar>
              <w:top w:w="70" w:type="dxa"/>
              <w:bottom w:w="70" w:type="dxa"/>
              <w:left w:w="70" w:type="dxa"/>
              <w:right w:w="70" w:type="dxa"/>
            </w:tcMar>
          </w:tcPr>
          <w:p>
            <w:pPr>
              <w:pStyle w:val="TableText"/>
              <w:keepNext w:val="0"/>
            </w:pPr>
            <w:r>
              <w:rPr>
                <w:b w:val="0"/>
              </w:rPr>
              <w:t>Colaborador con escritura</w:t>
            </w:r>
          </w:p>
        </w:tc>
        <w:tc>
          <w:tcPr>
            <w:tcW w:type="dxa" w:w="3456"/>
            <w:tcMar>
              <w:top w:w="70" w:type="dxa"/>
              <w:bottom w:w="70" w:type="dxa"/>
              <w:left w:w="70" w:type="dxa"/>
              <w:right w:w="70" w:type="dxa"/>
            </w:tcMar>
          </w:tcPr>
          <w:p>
            <w:pPr>
              <w:pStyle w:val="TableText"/>
              <w:keepNext w:val="0"/>
            </w:pPr>
            <w:r>
              <w:rPr>
                <w:b w:val="0"/>
              </w:rPr>
              <w:t>Mantiene builds, PR y borradores. Función Maintain operativa; no privilegio independiente.</w:t>
            </w:r>
          </w:p>
        </w:tc>
      </w:tr>
      <w:tr>
        <w:trPr>
          <w:cantSplit/>
        </w:trPr>
        <w:tc>
          <w:tcPr>
            <w:tcW w:type="dxa" w:w="2952"/>
            <w:tcMar>
              <w:top w:w="70" w:type="dxa"/>
              <w:bottom w:w="70" w:type="dxa"/>
              <w:left w:w="70" w:type="dxa"/>
              <w:right w:w="70" w:type="dxa"/>
            </w:tcMar>
          </w:tcPr>
          <w:p>
            <w:pPr>
              <w:pStyle w:val="TableText"/>
              <w:keepNext w:val="0"/>
            </w:pPr>
            <w:r>
              <w:rPr>
                <w:b w:val="0"/>
              </w:rPr>
              <w:t>Alfredo Montalvan, wetalff</w:t>
            </w:r>
          </w:p>
        </w:tc>
        <w:tc>
          <w:tcPr>
            <w:tcW w:type="dxa" w:w="2952"/>
            <w:tcMar>
              <w:top w:w="70" w:type="dxa"/>
              <w:bottom w:w="70" w:type="dxa"/>
              <w:left w:w="70" w:type="dxa"/>
              <w:right w:w="70" w:type="dxa"/>
            </w:tcMar>
          </w:tcPr>
          <w:p>
            <w:pPr>
              <w:pStyle w:val="TableText"/>
              <w:keepNext w:val="0"/>
            </w:pPr>
            <w:r>
              <w:rPr>
                <w:b w:val="0"/>
              </w:rPr>
              <w:t>Colaborador con escritura</w:t>
            </w:r>
          </w:p>
        </w:tc>
        <w:tc>
          <w:tcPr>
            <w:tcW w:type="dxa" w:w="3456"/>
            <w:tcMar>
              <w:top w:w="70" w:type="dxa"/>
              <w:bottom w:w="70" w:type="dxa"/>
              <w:left w:w="70" w:type="dxa"/>
              <w:right w:w="70" w:type="dxa"/>
            </w:tcMar>
          </w:tcPr>
          <w:p>
            <w:pPr>
              <w:pStyle w:val="TableText"/>
              <w:keepNext w:val="0"/>
            </w:pPr>
            <w:r>
              <w:rPr>
                <w:b w:val="0"/>
              </w:rPr>
              <w:t>Datos y persistencia; integra solo mediante PR protegida y revisión ajena.</w:t>
            </w:r>
          </w:p>
        </w:tc>
      </w:tr>
      <w:tr>
        <w:trPr>
          <w:cantSplit/>
        </w:trPr>
        <w:tc>
          <w:tcPr>
            <w:tcW w:type="dxa" w:w="2952"/>
            <w:tcMar>
              <w:top w:w="70" w:type="dxa"/>
              <w:bottom w:w="70" w:type="dxa"/>
              <w:left w:w="70" w:type="dxa"/>
              <w:right w:w="70" w:type="dxa"/>
            </w:tcMar>
          </w:tcPr>
          <w:p>
            <w:pPr>
              <w:pStyle w:val="TableText"/>
              <w:keepNext w:val="0"/>
            </w:pPr>
            <w:r>
              <w:rPr>
                <w:b w:val="0"/>
              </w:rPr>
              <w:t>Caleb Tardencilla, CTardencilla</w:t>
            </w:r>
          </w:p>
        </w:tc>
        <w:tc>
          <w:tcPr>
            <w:tcW w:type="dxa" w:w="2952"/>
            <w:tcMar>
              <w:top w:w="70" w:type="dxa"/>
              <w:bottom w:w="70" w:type="dxa"/>
              <w:left w:w="70" w:type="dxa"/>
              <w:right w:w="70" w:type="dxa"/>
            </w:tcMar>
          </w:tcPr>
          <w:p>
            <w:pPr>
              <w:pStyle w:val="TableText"/>
              <w:keepNext w:val="0"/>
            </w:pPr>
            <w:r>
              <w:rPr>
                <w:b w:val="0"/>
              </w:rPr>
              <w:t>Colaborador con escritura</w:t>
            </w:r>
          </w:p>
        </w:tc>
        <w:tc>
          <w:tcPr>
            <w:tcW w:type="dxa" w:w="3456"/>
            <w:tcMar>
              <w:top w:w="70" w:type="dxa"/>
              <w:bottom w:w="70" w:type="dxa"/>
              <w:left w:w="70" w:type="dxa"/>
              <w:right w:w="70" w:type="dxa"/>
            </w:tcMar>
          </w:tcPr>
          <w:p>
            <w:pPr>
              <w:pStyle w:val="TableText"/>
              <w:keepNext w:val="0"/>
            </w:pPr>
            <w:r>
              <w:rPr>
                <w:b w:val="0"/>
              </w:rPr>
              <w:t>FXML y pruebas; triage operativo sin un rol Triage separado.</w:t>
            </w:r>
          </w:p>
        </w:tc>
      </w:tr>
      <w:tr>
        <w:trPr>
          <w:cantSplit/>
        </w:trPr>
        <w:tc>
          <w:tcPr>
            <w:tcW w:type="dxa" w:w="2952"/>
            <w:tcMar>
              <w:top w:w="70" w:type="dxa"/>
              <w:bottom w:w="70" w:type="dxa"/>
              <w:left w:w="70" w:type="dxa"/>
              <w:right w:w="70" w:type="dxa"/>
            </w:tcMar>
          </w:tcPr>
          <w:p>
            <w:pPr>
              <w:pStyle w:val="TableText"/>
              <w:keepNext w:val="0"/>
            </w:pPr>
            <w:r>
              <w:rPr>
                <w:b w:val="0"/>
              </w:rPr>
              <w:t>Nuevos colaboradores, hasta doce</w:t>
            </w:r>
          </w:p>
        </w:tc>
        <w:tc>
          <w:tcPr>
            <w:tcW w:type="dxa" w:w="2952"/>
            <w:tcMar>
              <w:top w:w="70" w:type="dxa"/>
              <w:bottom w:w="70" w:type="dxa"/>
              <w:left w:w="70" w:type="dxa"/>
              <w:right w:w="70" w:type="dxa"/>
            </w:tcMar>
          </w:tcPr>
          <w:p>
            <w:pPr>
              <w:pStyle w:val="TableText"/>
              <w:keepNext w:val="0"/>
            </w:pPr>
            <w:r>
              <w:rPr>
                <w:b w:val="0"/>
              </w:rPr>
              <w:t>Colaborador con escritura tras asignación de módulo</w:t>
            </w:r>
          </w:p>
        </w:tc>
        <w:tc>
          <w:tcPr>
            <w:tcW w:type="dxa" w:w="3456"/>
            <w:tcMar>
              <w:top w:w="70" w:type="dxa"/>
              <w:bottom w:w="70" w:type="dxa"/>
              <w:left w:w="70" w:type="dxa"/>
              <w:right w:w="70" w:type="dxa"/>
            </w:tcMar>
          </w:tcPr>
          <w:p>
            <w:pPr>
              <w:pStyle w:val="TableText"/>
              <w:keepNext w:val="0"/>
            </w:pPr>
            <w:r>
              <w:rPr>
                <w:b w:val="0"/>
              </w:rPr>
              <w:t>Steven verifica necesidad, aceptación de invitación y revisión cruzada. Observación pública no requiere Write.</w:t>
            </w:r>
          </w:p>
        </w:tc>
      </w:tr>
    </w:tbl>
    <w:p>
      <w:pPr>
        <w:pStyle w:val="Caption"/>
        <w:keepNext w:val="0"/>
        <w:spacing w:line="480" w:lineRule="auto"/>
      </w:pPr>
      <w:r>
        <w:rPr>
          <w:i/>
        </w:rPr>
        <w:t>Nota.</w:t>
      </w:r>
      <w:r>
        <w:t xml:space="preserve"> Cuentas indicadas en el documento de origen. Los accesos efectivos e invitaciones deben comprobarse al adoptar. Maintain y Triage describen funciones operativas; no son roles técnicos separados de este repositorio personal.</w:t>
      </w:r>
    </w:p>
    <w:p>
      <w:r>
        <w:rPr/>
        <w:t>En Settings &gt; General se habilitan squash y merge commit y se desactiva rebase merge. El ruleset de main conserva solo squash y el de release permite merge. La propuesta usa el título de la PR como título inicial del squash y el cuerpo como base, pero el mensaje final se prepara en el bloque «Squash message» de la plantilla y se copia completo al diálogo de integración. policy valida ese bloque real y su coincidencia con el título; no fabrica pies ni un módulo. La edición posterior del diálogo exige comprobación humana. Se propone desactivar auto-merge para las PR que requieren esa preparación manual; habilitarlo exige una decisión que garantice el mismo mensaje final. La eliminación automática solo se usa para ramas de trabajo; la retirada de release sigue su procedimiento. GitHub documenta la disponibilidad de auto-merge para Free público, sin que ello obligue a adoptarlo (GitHub, s. f.-p).</w:t>
      </w:r>
    </w:p>
    <w:p>
      <w:r>
        <w:rPr/>
        <w:t>Steven importa main.json con PR obligatoria, una aprobación ajena, Code Owner, descarte de aprobaciones obsoletas, aprobación del último push por otra persona, conversaciones resueltas, checks ci y policy estrictos, historial lineal y bloqueo de force push y eliminación. No hay bypass de revisión en main. Release conserva PR y checks, exige método merge y bloquea force push; su eliminación posterior se permite por decisión explícita para conservar su carácter efímero. Aris es responsable procedimental de borrarla tras conservar SHA y etiqueta. Si se quiere bloqueo técnico durante la candidata, Steven agrega temporalmente deletion y lo retira con D44 antes de limpiar.</w:t>
      </w:r>
    </w:p>
    <w:p>
      <w:r>
        <w:rPr/>
        <w:t>Los rulesets de ramas y tags están disponibles en repositorios públicos Free; evaluate no se toma como capacidad de esta base. Se usa active después del ensayo y disabled durante preparación controlada. La propuesta no depende de push rulesets ni reglas de metadatos que no estén incluidas en Free. No se exige merge queue: el flujo usa checks estrictos y una integración a la vez coordinada por el revisor (GitHub, s. f.-c; GitHub, s. f.-s).</w:t>
      </w:r>
    </w:p>
    <w:p>
      <w:r>
        <w:rPr/>
        <w:t>CODEOWNERS está en la raíz, con las cuentas reales y patrones por paquetes propuestos. GitHub exige permisos de escritura a los propietarios de código; aplica la primera ubicación encontrada y la última coincidencia del archivo (GitHub, s. f.-a). Steven verifica que no haya una copia diferente en .github o docs y que los paquetes coincidan con el código antes de exigir su aprobación. Los patrones propuestos no acreditan que esos paquetes ya existan. Dos propietarios por área permiten relevo; si uno es autor, aprueba el otro. La persona A del RACI sigue respondiendo por aceptación aunque no sea quien revisa el código.</w:t>
      </w:r>
    </w:p>
    <w:p>
      <w:r>
        <w:rPr/>
        <w:t>La Tabla 7 distingue las capacidades documentadas del servicio de las condiciones de adopción. Esta corrección no consultó el estado actual del remoto ni verificó la suscripción, las invitaciones, las protecciones o las ejecuciones de workflows.</w:t>
      </w:r>
    </w:p>
    <w:p>
      <w:bookmarkStart w:id="17" w:name="Tabla_7"/>
      <w:pPr>
        <w:pStyle w:val="Caption"/>
        <w:keepNext/>
      </w:pPr>
      <w:r>
        <w:rPr>
          <w:b/>
        </w:rPr>
        <w:t>Tabla 7</w:t>
      </w:r>
      <w:bookmarkEnd w:id="17"/>
    </w:p>
    <w:p>
      <w:pPr>
        <w:pStyle w:val="Caption"/>
        <w:keepNext/>
      </w:pPr>
      <w:r>
        <w:rPr>
          <w:i/>
        </w:rPr>
        <w:t>Funciones de GitHub y Condiciones de Uso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Función</w:t>
            </w:r>
          </w:p>
        </w:tc>
        <w:tc>
          <w:tcPr>
            <w:tcW w:type="dxa" w:w="2952"/>
            <w:tcMar>
              <w:top w:w="70" w:type="dxa"/>
              <w:bottom w:w="70" w:type="dxa"/>
              <w:left w:w="70" w:type="dxa"/>
              <w:right w:w="70" w:type="dxa"/>
            </w:tcMar>
            <w:tcBorders>
              <w:bottom w:val="single" w:sz="6"/>
            </w:tcBorders>
          </w:tcPr>
          <w:p>
            <w:pPr>
              <w:pStyle w:val="TableText"/>
              <w:keepNext w:val="0"/>
              <w:jc w:val="center"/>
            </w:pPr>
            <w:r>
              <w:rPr>
                <w:b/>
              </w:rPr>
              <w:t>Condición documentada</w:t>
            </w:r>
          </w:p>
        </w:tc>
        <w:tc>
          <w:tcPr>
            <w:tcW w:type="dxa" w:w="3456"/>
            <w:tcMar>
              <w:top w:w="70" w:type="dxa"/>
              <w:bottom w:w="70" w:type="dxa"/>
              <w:left w:w="70" w:type="dxa"/>
              <w:right w:w="70" w:type="dxa"/>
            </w:tcMar>
            <w:tcBorders>
              <w:bottom w:val="single" w:sz="6"/>
            </w:tcBorders>
          </w:tcPr>
          <w:p>
            <w:pPr>
              <w:pStyle w:val="TableText"/>
              <w:keepNext w:val="0"/>
              <w:jc w:val="center"/>
            </w:pPr>
            <w:r>
              <w:rPr>
                <w:b/>
              </w:rPr>
              <w:t>Aplicación propuesta</w:t>
            </w:r>
          </w:p>
        </w:tc>
      </w:tr>
      <w:tr>
        <w:trPr>
          <w:cantSplit/>
        </w:trPr>
        <w:tc>
          <w:tcPr>
            <w:tcW w:type="dxa" w:w="2952"/>
            <w:tcMar>
              <w:top w:w="70" w:type="dxa"/>
              <w:bottom w:w="70" w:type="dxa"/>
              <w:left w:w="70" w:type="dxa"/>
              <w:right w:w="70" w:type="dxa"/>
            </w:tcMar>
          </w:tcPr>
          <w:p>
            <w:pPr>
              <w:pStyle w:val="TableText"/>
              <w:keepNext w:val="0"/>
            </w:pPr>
            <w:r>
              <w:rPr>
                <w:b w:val="0"/>
              </w:rPr>
              <w:t>PR, Issues y repositorio público</w:t>
            </w:r>
          </w:p>
        </w:tc>
        <w:tc>
          <w:tcPr>
            <w:tcW w:type="dxa" w:w="2952"/>
            <w:tcMar>
              <w:top w:w="70" w:type="dxa"/>
              <w:bottom w:w="70" w:type="dxa"/>
              <w:left w:w="70" w:type="dxa"/>
              <w:right w:w="70" w:type="dxa"/>
            </w:tcMar>
          </w:tcPr>
          <w:p>
            <w:pPr>
              <w:pStyle w:val="TableText"/>
              <w:keepNext w:val="0"/>
            </w:pPr>
            <w:r>
              <w:rPr>
                <w:b w:val="0"/>
              </w:rPr>
              <w:t>Base Free público; sin Education requerido</w:t>
            </w:r>
          </w:p>
        </w:tc>
        <w:tc>
          <w:tcPr>
            <w:tcW w:type="dxa" w:w="3456"/>
            <w:tcMar>
              <w:top w:w="70" w:type="dxa"/>
              <w:bottom w:w="70" w:type="dxa"/>
              <w:left w:w="70" w:type="dxa"/>
              <w:right w:w="70" w:type="dxa"/>
            </w:tcMar>
          </w:tcPr>
          <w:p>
            <w:pPr>
              <w:pStyle w:val="TableText"/>
              <w:keepNext w:val="0"/>
            </w:pPr>
            <w:r>
              <w:rPr>
                <w:b w:val="0"/>
              </w:rPr>
              <w:t>Uso de equipo con cuentas individuales; verificar acceso antes del primer trabajo.</w:t>
            </w:r>
          </w:p>
        </w:tc>
      </w:tr>
      <w:tr>
        <w:trPr>
          <w:cantSplit/>
        </w:trPr>
        <w:tc>
          <w:tcPr>
            <w:tcW w:type="dxa" w:w="2952"/>
            <w:tcMar>
              <w:top w:w="70" w:type="dxa"/>
              <w:bottom w:w="70" w:type="dxa"/>
              <w:left w:w="70" w:type="dxa"/>
              <w:right w:w="70" w:type="dxa"/>
            </w:tcMar>
          </w:tcPr>
          <w:p>
            <w:pPr>
              <w:pStyle w:val="TableText"/>
              <w:keepNext w:val="0"/>
            </w:pPr>
            <w:r>
              <w:rPr>
                <w:b w:val="0"/>
              </w:rPr>
              <w:t>Rulesets de ramas/tags y CODEOWNERS</w:t>
            </w:r>
          </w:p>
        </w:tc>
        <w:tc>
          <w:tcPr>
            <w:tcW w:type="dxa" w:w="2952"/>
            <w:tcMar>
              <w:top w:w="70" w:type="dxa"/>
              <w:bottom w:w="70" w:type="dxa"/>
              <w:left w:w="70" w:type="dxa"/>
              <w:right w:w="70" w:type="dxa"/>
            </w:tcMar>
          </w:tcPr>
          <w:p>
            <w:pPr>
              <w:pStyle w:val="TableText"/>
              <w:keepNext w:val="0"/>
            </w:pPr>
            <w:r>
              <w:rPr>
                <w:b w:val="0"/>
              </w:rPr>
              <w:t>Disponibles en Free público</w:t>
            </w:r>
          </w:p>
        </w:tc>
        <w:tc>
          <w:tcPr>
            <w:tcW w:type="dxa" w:w="3456"/>
            <w:tcMar>
              <w:top w:w="70" w:type="dxa"/>
              <w:bottom w:w="70" w:type="dxa"/>
              <w:left w:w="70" w:type="dxa"/>
              <w:right w:w="70" w:type="dxa"/>
            </w:tcMar>
          </w:tcPr>
          <w:p>
            <w:pPr>
              <w:pStyle w:val="TableText"/>
              <w:keepNext w:val="0"/>
            </w:pPr>
            <w:r>
              <w:rPr>
                <w:b w:val="0"/>
              </w:rPr>
              <w:t>Importar y probar; no afirmar activación por tener JSON.</w:t>
            </w:r>
          </w:p>
        </w:tc>
      </w:tr>
      <w:tr>
        <w:trPr>
          <w:cantSplit/>
        </w:trPr>
        <w:tc>
          <w:tcPr>
            <w:tcW w:type="dxa" w:w="2952"/>
            <w:tcMar>
              <w:top w:w="70" w:type="dxa"/>
              <w:bottom w:w="70" w:type="dxa"/>
              <w:left w:w="70" w:type="dxa"/>
              <w:right w:w="70" w:type="dxa"/>
            </w:tcMar>
          </w:tcPr>
          <w:p>
            <w:pPr>
              <w:pStyle w:val="TableText"/>
              <w:keepNext w:val="0"/>
            </w:pPr>
            <w:r>
              <w:rPr>
                <w:b w:val="0"/>
              </w:rPr>
              <w:t>Auto-merge</w:t>
            </w:r>
          </w:p>
        </w:tc>
        <w:tc>
          <w:tcPr>
            <w:tcW w:type="dxa" w:w="2952"/>
            <w:tcMar>
              <w:top w:w="70" w:type="dxa"/>
              <w:bottom w:w="70" w:type="dxa"/>
              <w:left w:w="70" w:type="dxa"/>
              <w:right w:w="70" w:type="dxa"/>
            </w:tcMar>
          </w:tcPr>
          <w:p>
            <w:pPr>
              <w:pStyle w:val="TableText"/>
              <w:keepNext w:val="0"/>
            </w:pPr>
            <w:r>
              <w:rPr>
                <w:b w:val="0"/>
              </w:rPr>
              <w:t>Disponible en Free público</w:t>
            </w:r>
          </w:p>
        </w:tc>
        <w:tc>
          <w:tcPr>
            <w:tcW w:type="dxa" w:w="3456"/>
            <w:tcMar>
              <w:top w:w="70" w:type="dxa"/>
              <w:bottom w:w="70" w:type="dxa"/>
              <w:left w:w="70" w:type="dxa"/>
              <w:right w:w="70" w:type="dxa"/>
            </w:tcMar>
          </w:tcPr>
          <w:p>
            <w:pPr>
              <w:pStyle w:val="TableText"/>
              <w:keepNext w:val="0"/>
            </w:pPr>
            <w:r>
              <w:rPr>
                <w:b w:val="0"/>
              </w:rPr>
              <w:t>Disponible; desactivado en el procedimiento manual de squash hasta acordar un mecanismo equivalente.</w:t>
            </w:r>
          </w:p>
        </w:tc>
      </w:tr>
      <w:tr>
        <w:trPr>
          <w:cantSplit/>
        </w:trPr>
        <w:tc>
          <w:tcPr>
            <w:tcW w:type="dxa" w:w="2952"/>
            <w:tcMar>
              <w:top w:w="70" w:type="dxa"/>
              <w:bottom w:w="70" w:type="dxa"/>
              <w:left w:w="70" w:type="dxa"/>
              <w:right w:w="70" w:type="dxa"/>
            </w:tcMar>
          </w:tcPr>
          <w:p>
            <w:pPr>
              <w:pStyle w:val="TableText"/>
              <w:keepNext w:val="0"/>
            </w:pPr>
            <w:r>
              <w:rPr>
                <w:b w:val="0"/>
              </w:rPr>
              <w:t>Projects v2 y API</w:t>
            </w:r>
          </w:p>
        </w:tc>
        <w:tc>
          <w:tcPr>
            <w:tcW w:type="dxa" w:w="2952"/>
            <w:tcMar>
              <w:top w:w="70" w:type="dxa"/>
              <w:bottom w:w="70" w:type="dxa"/>
              <w:left w:w="70" w:type="dxa"/>
              <w:right w:w="70" w:type="dxa"/>
            </w:tcMar>
          </w:tcPr>
          <w:p>
            <w:pPr>
              <w:pStyle w:val="TableText"/>
              <w:keepNext w:val="0"/>
            </w:pPr>
            <w:r>
              <w:rPr>
                <w:b w:val="0"/>
              </w:rPr>
              <w:t>Project de la cuenta; API exige permisos propios</w:t>
            </w:r>
          </w:p>
        </w:tc>
        <w:tc>
          <w:tcPr>
            <w:tcW w:type="dxa" w:w="3456"/>
            <w:tcMar>
              <w:top w:w="70" w:type="dxa"/>
              <w:bottom w:w="70" w:type="dxa"/>
              <w:left w:w="70" w:type="dxa"/>
              <w:right w:w="70" w:type="dxa"/>
            </w:tcMar>
          </w:tcPr>
          <w:p>
            <w:pPr>
              <w:pStyle w:val="TableText"/>
              <w:keepNext w:val="0"/>
            </w:pPr>
            <w:r>
              <w:rPr>
                <w:b w:val="0"/>
              </w:rPr>
              <w:t>Token project separado, con vencimiento; GITHUB_TOKEN no basta por sí solo.</w:t>
            </w:r>
          </w:p>
        </w:tc>
      </w:tr>
      <w:tr>
        <w:trPr>
          <w:cantSplit/>
        </w:trPr>
        <w:tc>
          <w:tcPr>
            <w:tcW w:type="dxa" w:w="2952"/>
            <w:tcMar>
              <w:top w:w="70" w:type="dxa"/>
              <w:bottom w:w="70" w:type="dxa"/>
              <w:left w:w="70" w:type="dxa"/>
              <w:right w:w="70" w:type="dxa"/>
            </w:tcMar>
          </w:tcPr>
          <w:p>
            <w:pPr>
              <w:pStyle w:val="TableText"/>
              <w:keepNext w:val="0"/>
            </w:pPr>
            <w:r>
              <w:rPr>
                <w:b w:val="0"/>
              </w:rPr>
              <w:t>Secret scanning y push protection</w:t>
            </w:r>
          </w:p>
        </w:tc>
        <w:tc>
          <w:tcPr>
            <w:tcW w:type="dxa" w:w="2952"/>
            <w:tcMar>
              <w:top w:w="70" w:type="dxa"/>
              <w:bottom w:w="70" w:type="dxa"/>
              <w:left w:w="70" w:type="dxa"/>
              <w:right w:w="70" w:type="dxa"/>
            </w:tcMar>
          </w:tcPr>
          <w:p>
            <w:pPr>
              <w:pStyle w:val="TableText"/>
              <w:keepNext w:val="0"/>
            </w:pPr>
            <w:r>
              <w:rPr>
                <w:b w:val="0"/>
              </w:rPr>
              <w:t>Scanning público gratuito; protección depende de patrones y configuración</w:t>
            </w:r>
          </w:p>
        </w:tc>
        <w:tc>
          <w:tcPr>
            <w:tcW w:type="dxa" w:w="3456"/>
            <w:tcMar>
              <w:top w:w="70" w:type="dxa"/>
              <w:bottom w:w="70" w:type="dxa"/>
              <w:left w:w="70" w:type="dxa"/>
              <w:right w:w="70" w:type="dxa"/>
            </w:tcMar>
          </w:tcPr>
          <w:p>
            <w:pPr>
              <w:pStyle w:val="TableText"/>
              <w:keepNext w:val="0"/>
            </w:pPr>
            <w:r>
              <w:rPr>
                <w:b w:val="0"/>
              </w:rPr>
              <w:t>Verificar controles disponibles en Security y conservar captura de activación.</w:t>
            </w:r>
          </w:p>
        </w:tc>
      </w:tr>
      <w:tr>
        <w:trPr>
          <w:cantSplit/>
        </w:trPr>
        <w:tc>
          <w:tcPr>
            <w:tcW w:type="dxa" w:w="2952"/>
            <w:tcMar>
              <w:top w:w="70" w:type="dxa"/>
              <w:bottom w:w="70" w:type="dxa"/>
              <w:left w:w="70" w:type="dxa"/>
              <w:right w:w="70" w:type="dxa"/>
            </w:tcMar>
          </w:tcPr>
          <w:p>
            <w:pPr>
              <w:pStyle w:val="TableText"/>
              <w:keepNext w:val="0"/>
            </w:pPr>
            <w:r>
              <w:rPr>
                <w:b w:val="0"/>
              </w:rPr>
              <w:t>Roles Maintain y Triage separados</w:t>
            </w:r>
          </w:p>
        </w:tc>
        <w:tc>
          <w:tcPr>
            <w:tcW w:type="dxa" w:w="2952"/>
            <w:tcMar>
              <w:top w:w="70" w:type="dxa"/>
              <w:bottom w:w="70" w:type="dxa"/>
              <w:left w:w="70" w:type="dxa"/>
              <w:right w:w="70" w:type="dxa"/>
            </w:tcMar>
          </w:tcPr>
          <w:p>
            <w:pPr>
              <w:pStyle w:val="TableText"/>
              <w:keepNext w:val="0"/>
            </w:pPr>
            <w:r>
              <w:rPr>
                <w:b w:val="0"/>
              </w:rPr>
              <w:t>No asignables aquí como privilegios personales independientes</w:t>
            </w:r>
          </w:p>
        </w:tc>
        <w:tc>
          <w:tcPr>
            <w:tcW w:type="dxa" w:w="3456"/>
            <w:tcMar>
              <w:top w:w="70" w:type="dxa"/>
              <w:bottom w:w="70" w:type="dxa"/>
              <w:left w:w="70" w:type="dxa"/>
              <w:right w:w="70" w:type="dxa"/>
            </w:tcMar>
          </w:tcPr>
          <w:p>
            <w:pPr>
              <w:pStyle w:val="TableText"/>
              <w:keepNext w:val="0"/>
            </w:pPr>
            <w:r>
              <w:rPr>
                <w:b w:val="0"/>
              </w:rPr>
              <w:t>Distribuir tareas operativas; conservar propietario y colaboradores.</w:t>
            </w:r>
          </w:p>
        </w:tc>
      </w:tr>
      <w:tr>
        <w:trPr>
          <w:cantSplit/>
        </w:trPr>
        <w:tc>
          <w:tcPr>
            <w:tcW w:type="dxa" w:w="2952"/>
            <w:tcMar>
              <w:top w:w="70" w:type="dxa"/>
              <w:bottom w:w="70" w:type="dxa"/>
              <w:left w:w="70" w:type="dxa"/>
              <w:right w:w="70" w:type="dxa"/>
            </w:tcMar>
          </w:tcPr>
          <w:p>
            <w:pPr>
              <w:pStyle w:val="TableText"/>
              <w:keepNext w:val="0"/>
            </w:pPr>
            <w:r>
              <w:rPr>
                <w:b w:val="0"/>
              </w:rPr>
              <w:t>Reglas de push o funciones de pago</w:t>
            </w:r>
          </w:p>
        </w:tc>
        <w:tc>
          <w:tcPr>
            <w:tcW w:type="dxa" w:w="2952"/>
            <w:tcMar>
              <w:top w:w="70" w:type="dxa"/>
              <w:bottom w:w="70" w:type="dxa"/>
              <w:left w:w="70" w:type="dxa"/>
              <w:right w:w="70" w:type="dxa"/>
            </w:tcMar>
          </w:tcPr>
          <w:p>
            <w:pPr>
              <w:pStyle w:val="TableText"/>
              <w:keepNext w:val="0"/>
            </w:pPr>
            <w:r>
              <w:rPr>
                <w:b w:val="0"/>
              </w:rPr>
              <w:t>Fuera de la base declarada</w:t>
            </w:r>
          </w:p>
        </w:tc>
        <w:tc>
          <w:tcPr>
            <w:tcW w:type="dxa" w:w="3456"/>
            <w:tcMar>
              <w:top w:w="70" w:type="dxa"/>
              <w:bottom w:w="70" w:type="dxa"/>
              <w:left w:w="70" w:type="dxa"/>
              <w:right w:w="70" w:type="dxa"/>
            </w:tcMar>
          </w:tcPr>
          <w:p>
            <w:pPr>
              <w:pStyle w:val="TableText"/>
              <w:keepNext w:val="0"/>
            </w:pPr>
            <w:r>
              <w:rPr>
                <w:b w:val="0"/>
              </w:rPr>
              <w:t>No usarlas como requisito del kit; cualquier ampliación necesita D44.</w:t>
            </w:r>
          </w:p>
        </w:tc>
      </w:tr>
    </w:tbl>
    <w:p>
      <w:pPr>
        <w:pStyle w:val="Caption"/>
        <w:keepNext w:val="0"/>
        <w:spacing w:line="480" w:lineRule="auto"/>
      </w:pPr>
      <w:r>
        <w:rPr>
          <w:i/>
        </w:rPr>
        <w:t>Nota.</w:t>
      </w:r>
      <w:r>
        <w:t xml:space="preserve"> Decisión propuesta. La aceptación se registra con fecha, revisión y entorno.</w:t>
      </w:r>
    </w:p>
    <w:p>
      <w:bookmarkStart w:id="18" w:name="sec_88"/>
      <w:pPr>
        <w:pStyle w:val="Heading1"/>
      </w:pPr>
      <w:r>
        <w:rPr/>
        <w:t>Issues como registro operativo</w:t>
      </w:r>
      <w:bookmarkEnd w:id="18"/>
    </w:p>
    <w:p>
      <w:bookmarkStart w:id="19" w:name="sec_89"/>
      <w:pPr>
        <w:pStyle w:val="Heading2"/>
      </w:pPr>
      <w:r>
        <w:rPr/>
        <w:t>Identificadores, formularios y calidad de entrada</w:t>
      </w:r>
      <w:bookmarkEnd w:id="19"/>
    </w:p>
    <w:p>
      <w:r>
        <w:rPr/>
        <w:t>Cada incidencia tiene un número GitHub #n y un identificador del proyecto independiente. Steven verifica al triage que TAR-001 a TAR-096 provengan del backlog, CP-001 a CP-100 del catálogo, RSK-01 a RSK-18 del registro y ADR-01 a ADR-22 de decisiones existentes. DEF se asigna correlativamente sin reutilizar números. Una variante de CP conserva CP y describe la variante. Un riesgo o una ADR nuevos fuera del catálogo se proponen por D44 antes de ampliar el registro; los formularios no otorgan esa aprobación.</w:t>
      </w:r>
    </w:p>
    <w:p>
      <w:r>
        <w:rPr/>
        <w:t>Los siete formularios completos del Apéndice B crean Tarea TAR, Defecto DEF, Cambio de alcance, Riesgo, Decisión/ADR, Caso de prueba CP y Documentación. Todos requieren identificador, vínculo RF/RN o decisión de gestión, módulo, horas estimadas, precedencia, período, responsable y revisor, aceptación y evidencia sin secretos. El campo evidencia acepta Pendiente con procedimiento antes de ejecutar; no exige inventar un resultado para poder abrir el issue. Los formularios se conservan como YAML bajo .github/ISSUE_TEMPLATE y sus respuestas se convierten a Markdown según GitHub (GitHub, s. f.-x).</w:t>
      </w:r>
    </w:p>
    <w:p>
      <w:r>
        <w:rPr/>
        <w:t>La Tabla 8 indica la información que Steven o el dueño de área comprueba antes de Preparada. Los campos obligatorios del formulario no demuestran que un RF exista ni que una estimación sea suficiente. Una incidencia incompleta se registra abierta y se deja fuera del Project, o con Status sin asignar si ya se añadió, con comentario de los datos faltantes y responsable de aclararlos. No recibe estado:Preparada ni se asigna a ejecución. Cuando el triage confirma la información, ingresa a Preparada. Status sin asignar no es un séptimo estado ni una nueva columna; Bloqueada se reserva para una ejecución iniciada que no puede continuar.</w:t>
      </w:r>
    </w:p>
    <w:p>
      <w:bookmarkStart w:id="20" w:name="Tabla_8"/>
      <w:pPr>
        <w:pStyle w:val="Caption"/>
        <w:keepNext/>
      </w:pPr>
      <w:r>
        <w:rPr>
          <w:b/>
        </w:rPr>
        <w:t>Tabla 8</w:t>
      </w:r>
      <w:bookmarkEnd w:id="20"/>
    </w:p>
    <w:p>
      <w:pPr>
        <w:pStyle w:val="Caption"/>
        <w:keepNext/>
      </w:pPr>
      <w:r>
        <w:rPr>
          <w:i/>
        </w:rPr>
        <w:t>Tipos de Issue y Revisión de Entrada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Tipo</w:t>
            </w:r>
          </w:p>
        </w:tc>
        <w:tc>
          <w:tcPr>
            <w:tcW w:type="dxa" w:w="2952"/>
            <w:tcMar>
              <w:top w:w="70" w:type="dxa"/>
              <w:bottom w:w="70" w:type="dxa"/>
              <w:left w:w="70" w:type="dxa"/>
              <w:right w:w="70" w:type="dxa"/>
            </w:tcMar>
            <w:tcBorders>
              <w:bottom w:val="single" w:sz="6"/>
            </w:tcBorders>
          </w:tcPr>
          <w:p>
            <w:pPr>
              <w:pStyle w:val="TableText"/>
              <w:keepNext w:val="0"/>
              <w:jc w:val="center"/>
            </w:pPr>
            <w:r>
              <w:rPr>
                <w:b/>
              </w:rPr>
              <w:t>Contenido específico obligatorio</w:t>
            </w:r>
          </w:p>
        </w:tc>
        <w:tc>
          <w:tcPr>
            <w:tcW w:type="dxa" w:w="3456"/>
            <w:tcMar>
              <w:top w:w="70" w:type="dxa"/>
              <w:bottom w:w="70" w:type="dxa"/>
              <w:left w:w="70" w:type="dxa"/>
              <w:right w:w="70" w:type="dxa"/>
            </w:tcMar>
            <w:tcBorders>
              <w:bottom w:val="single" w:sz="6"/>
            </w:tcBorders>
          </w:tcPr>
          <w:p>
            <w:pPr>
              <w:pStyle w:val="TableText"/>
              <w:keepNext w:val="0"/>
              <w:jc w:val="center"/>
            </w:pPr>
            <w:r>
              <w:rPr>
                <w:b/>
              </w:rPr>
              <w:t>Quién y control de Preparada</w:t>
            </w:r>
          </w:p>
        </w:tc>
      </w:tr>
      <w:tr>
        <w:trPr>
          <w:cantSplit/>
        </w:trPr>
        <w:tc>
          <w:tcPr>
            <w:tcW w:type="dxa" w:w="2952"/>
            <w:tcMar>
              <w:top w:w="70" w:type="dxa"/>
              <w:bottom w:w="70" w:type="dxa"/>
              <w:left w:w="70" w:type="dxa"/>
              <w:right w:w="70" w:type="dxa"/>
            </w:tcMar>
          </w:tcPr>
          <w:p>
            <w:pPr>
              <w:pStyle w:val="TableText"/>
              <w:keepNext w:val="0"/>
            </w:pPr>
            <w:r>
              <w:rPr>
                <w:b w:val="0"/>
              </w:rPr>
              <w:t>Tarea TAR</w:t>
            </w:r>
          </w:p>
        </w:tc>
        <w:tc>
          <w:tcPr>
            <w:tcW w:type="dxa" w:w="2952"/>
            <w:tcMar>
              <w:top w:w="70" w:type="dxa"/>
              <w:bottom w:w="70" w:type="dxa"/>
              <w:left w:w="70" w:type="dxa"/>
              <w:right w:w="70" w:type="dxa"/>
            </w:tcMar>
          </w:tcPr>
          <w:p>
            <w:pPr>
              <w:pStyle w:val="TableText"/>
              <w:keepNext w:val="0"/>
            </w:pPr>
            <w:r>
              <w:rPr>
                <w:b w:val="0"/>
              </w:rPr>
              <w:t>Trabajo acotado, requisito, horas y precedencia exacta; CP/RA</w:t>
            </w:r>
          </w:p>
        </w:tc>
        <w:tc>
          <w:tcPr>
            <w:tcW w:type="dxa" w:w="3456"/>
            <w:tcMar>
              <w:top w:w="70" w:type="dxa"/>
              <w:bottom w:w="70" w:type="dxa"/>
              <w:left w:w="70" w:type="dxa"/>
              <w:right w:w="70" w:type="dxa"/>
            </w:tcMar>
          </w:tcPr>
          <w:p>
            <w:pPr>
              <w:pStyle w:val="TableText"/>
              <w:keepNext w:val="0"/>
            </w:pPr>
            <w:r>
              <w:rPr>
                <w:b w:val="0"/>
              </w:rPr>
              <w:t>Responsable estima; Steven compara con backlog; no copiar horas estimadas a reales.</w:t>
            </w:r>
          </w:p>
        </w:tc>
      </w:tr>
      <w:tr>
        <w:trPr>
          <w:cantSplit/>
        </w:trPr>
        <w:tc>
          <w:tcPr>
            <w:tcW w:type="dxa" w:w="2952"/>
            <w:tcMar>
              <w:top w:w="70" w:type="dxa"/>
              <w:bottom w:w="70" w:type="dxa"/>
              <w:left w:w="70" w:type="dxa"/>
              <w:right w:w="70" w:type="dxa"/>
            </w:tcMar>
          </w:tcPr>
          <w:p>
            <w:pPr>
              <w:pStyle w:val="TableText"/>
              <w:keepNext w:val="0"/>
            </w:pPr>
            <w:r>
              <w:rPr>
                <w:b w:val="0"/>
              </w:rPr>
              <w:t>Defecto DEF</w:t>
            </w:r>
          </w:p>
        </w:tc>
        <w:tc>
          <w:tcPr>
            <w:tcW w:type="dxa" w:w="2952"/>
            <w:tcMar>
              <w:top w:w="70" w:type="dxa"/>
              <w:bottom w:w="70" w:type="dxa"/>
              <w:left w:w="70" w:type="dxa"/>
              <w:right w:w="70" w:type="dxa"/>
            </w:tcMar>
          </w:tcPr>
          <w:p>
            <w:pPr>
              <w:pStyle w:val="TableText"/>
              <w:keepNext w:val="0"/>
            </w:pPr>
            <w:r>
              <w:rPr>
                <w:b w:val="0"/>
              </w:rPr>
              <w:t>Entorno y SHA, pasos, esperado/observado, severidad y evidencia</w:t>
            </w:r>
          </w:p>
        </w:tc>
        <w:tc>
          <w:tcPr>
            <w:tcW w:type="dxa" w:w="3456"/>
            <w:tcMar>
              <w:top w:w="70" w:type="dxa"/>
              <w:bottom w:w="70" w:type="dxa"/>
              <w:left w:w="70" w:type="dxa"/>
              <w:right w:w="70" w:type="dxa"/>
            </w:tcMar>
          </w:tcPr>
          <w:p>
            <w:pPr>
              <w:pStyle w:val="TableText"/>
              <w:keepNext w:val="0"/>
            </w:pPr>
            <w:r>
              <w:rPr>
                <w:b w:val="0"/>
              </w:rPr>
              <w:t>Caleb reproduce o rotula Pendiente; dueño técnico confirma impacto y vínculo a CP.</w:t>
            </w:r>
          </w:p>
        </w:tc>
      </w:tr>
      <w:tr>
        <w:trPr>
          <w:cantSplit/>
        </w:trPr>
        <w:tc>
          <w:tcPr>
            <w:tcW w:type="dxa" w:w="2952"/>
            <w:tcMar>
              <w:top w:w="70" w:type="dxa"/>
              <w:bottom w:w="70" w:type="dxa"/>
              <w:left w:w="70" w:type="dxa"/>
              <w:right w:w="70" w:type="dxa"/>
            </w:tcMar>
          </w:tcPr>
          <w:p>
            <w:pPr>
              <w:pStyle w:val="TableText"/>
              <w:keepNext w:val="0"/>
            </w:pPr>
            <w:r>
              <w:rPr>
                <w:b w:val="0"/>
              </w:rPr>
              <w:t>Cambio de alcance</w:t>
            </w:r>
          </w:p>
        </w:tc>
        <w:tc>
          <w:tcPr>
            <w:tcW w:type="dxa" w:w="2952"/>
            <w:tcMar>
              <w:top w:w="70" w:type="dxa"/>
              <w:bottom w:w="70" w:type="dxa"/>
              <w:left w:w="70" w:type="dxa"/>
              <w:right w:w="70" w:type="dxa"/>
            </w:tcMar>
          </w:tcPr>
          <w:p>
            <w:pPr>
              <w:pStyle w:val="TableText"/>
              <w:keepNext w:val="0"/>
            </w:pPr>
            <w:r>
              <w:rPr>
                <w:b w:val="0"/>
              </w:rPr>
              <w:t>Motivo, alternativa, impacto en horas/plazo/RA y resolución D44</w:t>
            </w:r>
          </w:p>
        </w:tc>
        <w:tc>
          <w:tcPr>
            <w:tcW w:type="dxa" w:w="3456"/>
            <w:tcMar>
              <w:top w:w="70" w:type="dxa"/>
              <w:bottom w:w="70" w:type="dxa"/>
              <w:left w:w="70" w:type="dxa"/>
              <w:right w:w="70" w:type="dxa"/>
            </w:tcMar>
          </w:tcPr>
          <w:p>
            <w:pPr>
              <w:pStyle w:val="TableText"/>
              <w:keepNext w:val="0"/>
            </w:pPr>
            <w:r>
              <w:rPr>
                <w:b w:val="0"/>
              </w:rPr>
              <w:t>Steven registra decisión y consulta A del área; sin aprobación no cambia la línea base.</w:t>
            </w:r>
          </w:p>
        </w:tc>
      </w:tr>
      <w:tr>
        <w:trPr>
          <w:cantSplit/>
        </w:trPr>
        <w:tc>
          <w:tcPr>
            <w:tcW w:type="dxa" w:w="2952"/>
            <w:tcMar>
              <w:top w:w="70" w:type="dxa"/>
              <w:bottom w:w="70" w:type="dxa"/>
              <w:left w:w="70" w:type="dxa"/>
              <w:right w:w="70" w:type="dxa"/>
            </w:tcMar>
          </w:tcPr>
          <w:p>
            <w:pPr>
              <w:pStyle w:val="TableText"/>
              <w:keepNext w:val="0"/>
            </w:pPr>
            <w:r>
              <w:rPr>
                <w:b w:val="0"/>
              </w:rPr>
              <w:t>Riesgo RSK</w:t>
            </w:r>
          </w:p>
        </w:tc>
        <w:tc>
          <w:tcPr>
            <w:tcW w:type="dxa" w:w="2952"/>
            <w:tcMar>
              <w:top w:w="70" w:type="dxa"/>
              <w:bottom w:w="70" w:type="dxa"/>
              <w:left w:w="70" w:type="dxa"/>
              <w:right w:w="70" w:type="dxa"/>
            </w:tcMar>
          </w:tcPr>
          <w:p>
            <w:pPr>
              <w:pStyle w:val="TableText"/>
              <w:keepNext w:val="0"/>
            </w:pPr>
            <w:r>
              <w:rPr>
                <w:b w:val="0"/>
              </w:rPr>
              <w:t>P e I de 1 a 5, disparador, mitigación, contingencia y revisión</w:t>
            </w:r>
          </w:p>
        </w:tc>
        <w:tc>
          <w:tcPr>
            <w:tcW w:type="dxa" w:w="3456"/>
            <w:tcMar>
              <w:top w:w="70" w:type="dxa"/>
              <w:bottom w:w="70" w:type="dxa"/>
              <w:left w:w="70" w:type="dxa"/>
              <w:right w:w="70" w:type="dxa"/>
            </w:tcMar>
          </w:tcPr>
          <w:p>
            <w:pPr>
              <w:pStyle w:val="TableText"/>
              <w:keepNext w:val="0"/>
            </w:pPr>
            <w:r>
              <w:rPr>
                <w:b w:val="0"/>
              </w:rPr>
              <w:t>Dueño del RSK actualiza; Steven compara con registro canónico.</w:t>
            </w:r>
          </w:p>
        </w:tc>
      </w:tr>
      <w:tr>
        <w:trPr>
          <w:cantSplit/>
        </w:trPr>
        <w:tc>
          <w:tcPr>
            <w:tcW w:type="dxa" w:w="2952"/>
            <w:tcMar>
              <w:top w:w="70" w:type="dxa"/>
              <w:bottom w:w="70" w:type="dxa"/>
              <w:left w:w="70" w:type="dxa"/>
              <w:right w:w="70" w:type="dxa"/>
            </w:tcMar>
          </w:tcPr>
          <w:p>
            <w:pPr>
              <w:pStyle w:val="TableText"/>
              <w:keepNext w:val="0"/>
            </w:pPr>
            <w:r>
              <w:rPr>
                <w:b w:val="0"/>
              </w:rPr>
              <w:t>Decisión ADR</w:t>
            </w:r>
          </w:p>
        </w:tc>
        <w:tc>
          <w:tcPr>
            <w:tcW w:type="dxa" w:w="2952"/>
            <w:tcMar>
              <w:top w:w="70" w:type="dxa"/>
              <w:bottom w:w="70" w:type="dxa"/>
              <w:left w:w="70" w:type="dxa"/>
              <w:right w:w="70" w:type="dxa"/>
            </w:tcMar>
          </w:tcPr>
          <w:p>
            <w:pPr>
              <w:pStyle w:val="TableText"/>
              <w:keepNext w:val="0"/>
            </w:pPr>
            <w:r>
              <w:rPr>
                <w:b w:val="0"/>
              </w:rPr>
              <w:t>Contexto, alternativas, consecuencias, estado y decisión sustituida</w:t>
            </w:r>
          </w:p>
        </w:tc>
        <w:tc>
          <w:tcPr>
            <w:tcW w:type="dxa" w:w="3456"/>
            <w:tcMar>
              <w:top w:w="70" w:type="dxa"/>
              <w:bottom w:w="70" w:type="dxa"/>
              <w:left w:w="70" w:type="dxa"/>
              <w:right w:w="70" w:type="dxa"/>
            </w:tcMar>
          </w:tcPr>
          <w:p>
            <w:pPr>
              <w:pStyle w:val="TableText"/>
              <w:keepNext w:val="0"/>
            </w:pPr>
            <w:r>
              <w:rPr>
                <w:b w:val="0"/>
              </w:rPr>
              <w:t>Steven mantiene identificador; persona técnica explica motivo e impacto.</w:t>
            </w:r>
          </w:p>
        </w:tc>
      </w:tr>
      <w:tr>
        <w:trPr>
          <w:cantSplit/>
        </w:trPr>
        <w:tc>
          <w:tcPr>
            <w:tcW w:type="dxa" w:w="2952"/>
            <w:tcMar>
              <w:top w:w="70" w:type="dxa"/>
              <w:bottom w:w="70" w:type="dxa"/>
              <w:left w:w="70" w:type="dxa"/>
              <w:right w:w="70" w:type="dxa"/>
            </w:tcMar>
          </w:tcPr>
          <w:p>
            <w:pPr>
              <w:pStyle w:val="TableText"/>
              <w:keepNext w:val="0"/>
            </w:pPr>
            <w:r>
              <w:rPr>
                <w:b w:val="0"/>
              </w:rPr>
              <w:t>Caso CP</w:t>
            </w:r>
          </w:p>
        </w:tc>
        <w:tc>
          <w:tcPr>
            <w:tcW w:type="dxa" w:w="2952"/>
            <w:tcMar>
              <w:top w:w="70" w:type="dxa"/>
              <w:bottom w:w="70" w:type="dxa"/>
              <w:left w:w="70" w:type="dxa"/>
              <w:right w:w="70" w:type="dxa"/>
            </w:tcMar>
          </w:tcPr>
          <w:p>
            <w:pPr>
              <w:pStyle w:val="TableText"/>
              <w:keepNext w:val="0"/>
            </w:pPr>
            <w:r>
              <w:rPr>
                <w:b w:val="0"/>
              </w:rPr>
              <w:t>Fixture, procedimiento, resultado esperado y resultado observado o Pendiente</w:t>
            </w:r>
          </w:p>
        </w:tc>
        <w:tc>
          <w:tcPr>
            <w:tcW w:type="dxa" w:w="3456"/>
            <w:tcMar>
              <w:top w:w="70" w:type="dxa"/>
              <w:bottom w:w="70" w:type="dxa"/>
              <w:left w:w="70" w:type="dxa"/>
              <w:right w:w="70" w:type="dxa"/>
            </w:tcMar>
          </w:tcPr>
          <w:p>
            <w:pPr>
              <w:pStyle w:val="TableText"/>
              <w:keepNext w:val="0"/>
            </w:pPr>
            <w:r>
              <w:rPr>
                <w:b w:val="0"/>
              </w:rPr>
              <w:t>Caleb verifica CP existente, variante y trazabilidad; ejecutor se identifica al probar.</w:t>
            </w:r>
          </w:p>
        </w:tc>
      </w:tr>
      <w:tr>
        <w:trPr>
          <w:cantSplit/>
        </w:trPr>
        <w:tc>
          <w:tcPr>
            <w:tcW w:type="dxa" w:w="2952"/>
            <w:tcMar>
              <w:top w:w="70" w:type="dxa"/>
              <w:bottom w:w="70" w:type="dxa"/>
              <w:left w:w="70" w:type="dxa"/>
              <w:right w:w="70" w:type="dxa"/>
            </w:tcMar>
          </w:tcPr>
          <w:p>
            <w:pPr>
              <w:pStyle w:val="TableText"/>
              <w:keepNext w:val="0"/>
            </w:pPr>
            <w:r>
              <w:rPr>
                <w:b w:val="0"/>
              </w:rPr>
              <w:t>Documentación</w:t>
            </w:r>
          </w:p>
        </w:tc>
        <w:tc>
          <w:tcPr>
            <w:tcW w:type="dxa" w:w="2952"/>
            <w:tcMar>
              <w:top w:w="70" w:type="dxa"/>
              <w:bottom w:w="70" w:type="dxa"/>
              <w:left w:w="70" w:type="dxa"/>
              <w:right w:w="70" w:type="dxa"/>
            </w:tcMar>
          </w:tcPr>
          <w:p>
            <w:pPr>
              <w:pStyle w:val="TableText"/>
              <w:keepNext w:val="0"/>
            </w:pPr>
            <w:r>
              <w:rPr>
                <w:b w:val="0"/>
              </w:rPr>
              <w:t>Archivo/sección, motivo, fuente primaria y verificación documental</w:t>
            </w:r>
          </w:p>
        </w:tc>
        <w:tc>
          <w:tcPr>
            <w:tcW w:type="dxa" w:w="3456"/>
            <w:tcMar>
              <w:top w:w="70" w:type="dxa"/>
              <w:bottom w:w="70" w:type="dxa"/>
              <w:left w:w="70" w:type="dxa"/>
              <w:right w:w="70" w:type="dxa"/>
            </w:tcMar>
          </w:tcPr>
          <w:p>
            <w:pPr>
              <w:pStyle w:val="TableText"/>
              <w:keepNext w:val="0"/>
            </w:pPr>
            <w:r>
              <w:rPr>
                <w:b w:val="0"/>
              </w:rPr>
              <w:t>Autor y revisor comprueban citas, identificadores y límites de evidencia.</w:t>
            </w:r>
          </w:p>
        </w:tc>
      </w:tr>
    </w:tbl>
    <w:p>
      <w:pPr>
        <w:pStyle w:val="Caption"/>
        <w:keepNext w:val="0"/>
        <w:spacing w:line="480" w:lineRule="auto"/>
      </w:pPr>
      <w:r>
        <w:rPr>
          <w:i/>
        </w:rPr>
        <w:t>Nota.</w:t>
      </w:r>
      <w:r>
        <w:t xml:space="preserve"> Antes de Preparada se verifica la información; la falta de datos no es un bloqueo de ejecución.</w:t>
      </w:r>
    </w:p>
    <w:p>
      <w:r>
        <w:rPr/>
        <w:t>Defecto Crítica significa pérdida o corrupción financiera, acceso indebido grave o exposición de un secreto activo que impida una entrega segura. Alta impide un recorrido Must sin alternativa aceptable. Media afecta un comportamiento acotado con alternativa y sin comprometer invariantes; Baja describe presentación o documentación sin bloqueo funcional. Son criterios internos propuestos: Caleb clasifica con el dueño técnico, y Steven resuelve desacuerdo antes de priorizar. Must/Should/Could indica prioridad de requisito, mientras severidad indica impacto del defecto; un defecto de apariencia no hereda Crítica por estar en un módulo Must.</w:t>
      </w:r>
    </w:p>
    <w:p>
      <w:bookmarkStart w:id="21" w:name="sec_98"/>
      <w:pPr>
        <w:pStyle w:val="Heading2"/>
      </w:pPr>
      <w:r>
        <w:rPr/>
        <w:t>Taxonomía de etiquetas y contraste</w:t>
      </w:r>
      <w:bookmarkEnd w:id="21"/>
    </w:p>
    <w:p>
      <w:r>
        <w:rPr/>
        <w:t>El archivo config/labels.json define 47 etiquetas, con nombre, color hexadecimal y descripción. El script bootstrap usa gh label create --force de manera reproducible. Los prefijos tipo:, módulo:, prioridad:, severidad:, estado:, sprint:, ra: y riesgo: evitan mezclar dimensiones. Cada issue lleva un tipo principal, módulo principal, prioridad y período; los DEF llevan severidad y los riesgos el nivel de P × I. RA admite varias etiquetas. El responsable sincroniza estado: con Status al cambiar de columna; Caleb revisa diferencias al triage diario. No hay sincronización automática de todos los campos por el solo hecho de usar un formulario.</w:t>
      </w:r>
    </w:p>
    <w:p>
      <w:r>
        <w:rPr/>
        <w:t>La Tabla 9 agrupa los colores usados. Se calcula luminancia sRGB y razón (L mayor + 0,05)/(L menor + 0,05) contra texto negro #000000. Las etiquetas claras se eligen para esa presentación; GitHub controla el render final, por lo que Caleb comprueba ambos temas del sitio tras crearlas. Si el texto efectivo cambia, se recalcula con su color real. Los nombres escritos preservan el significado sin depender del color. El umbral 4,5:1 se adopta del encargo; el cálculo comprueba la paleta del kit, no una captura del sitio.</w:t>
      </w:r>
    </w:p>
    <w:p>
      <w:bookmarkStart w:id="22" w:name="Tabla_9"/>
      <w:pPr>
        <w:pStyle w:val="Caption"/>
        <w:keepNext/>
      </w:pPr>
      <w:r>
        <w:rPr>
          <w:b/>
        </w:rPr>
        <w:t>Tabla 9</w:t>
      </w:r>
      <w:bookmarkEnd w:id="22"/>
    </w:p>
    <w:p>
      <w:pPr>
        <w:pStyle w:val="Caption"/>
        <w:keepNext/>
      </w:pPr>
      <w:r>
        <w:rPr>
          <w:i/>
        </w:rPr>
        <w:t>Colores y Contraste Calculado de Etiquetas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872"/>
        <w:gridCol w:w="2016"/>
        <w:gridCol w:w="2016"/>
        <w:gridCol w:w="3456"/>
      </w:tblGrid>
      <w:tr>
        <w:trPr>
          <w:tblHeader/>
          <w:cantSplit/>
        </w:trPr>
        <w:tc>
          <w:tcPr>
            <w:tcW w:type="dxa" w:w="1872"/>
            <w:tcMar>
              <w:top w:w="70" w:type="dxa"/>
              <w:bottom w:w="70" w:type="dxa"/>
              <w:left w:w="70" w:type="dxa"/>
              <w:right w:w="70" w:type="dxa"/>
            </w:tcMar>
            <w:tcBorders>
              <w:bottom w:val="single" w:sz="6"/>
            </w:tcBorders>
          </w:tcPr>
          <w:p>
            <w:pPr>
              <w:pStyle w:val="TableText"/>
              <w:keepNext w:val="0"/>
              <w:jc w:val="center"/>
            </w:pPr>
            <w:r>
              <w:rPr>
                <w:b/>
              </w:rPr>
              <w:t>Prefijo</w:t>
            </w:r>
          </w:p>
        </w:tc>
        <w:tc>
          <w:tcPr>
            <w:tcW w:type="dxa" w:w="2016"/>
            <w:tcMar>
              <w:top w:w="70" w:type="dxa"/>
              <w:bottom w:w="70" w:type="dxa"/>
              <w:left w:w="70" w:type="dxa"/>
              <w:right w:w="70" w:type="dxa"/>
            </w:tcMar>
            <w:tcBorders>
              <w:bottom w:val="single" w:sz="6"/>
            </w:tcBorders>
          </w:tcPr>
          <w:p>
            <w:pPr>
              <w:pStyle w:val="TableText"/>
              <w:keepNext w:val="0"/>
              <w:jc w:val="center"/>
            </w:pPr>
            <w:r>
              <w:rPr>
                <w:b/>
              </w:rPr>
              <w:t>Fondo</w:t>
            </w:r>
          </w:p>
        </w:tc>
        <w:tc>
          <w:tcPr>
            <w:tcW w:type="dxa" w:w="2016"/>
            <w:tcMar>
              <w:top w:w="70" w:type="dxa"/>
              <w:bottom w:w="70" w:type="dxa"/>
              <w:left w:w="70" w:type="dxa"/>
              <w:right w:w="70" w:type="dxa"/>
            </w:tcMar>
            <w:tcBorders>
              <w:bottom w:val="single" w:sz="6"/>
            </w:tcBorders>
          </w:tcPr>
          <w:p>
            <w:pPr>
              <w:pStyle w:val="TableText"/>
              <w:keepNext w:val="0"/>
              <w:jc w:val="center"/>
            </w:pPr>
            <w:r>
              <w:rPr>
                <w:b/>
              </w:rPr>
              <w:t>Contraste</w:t>
            </w:r>
          </w:p>
        </w:tc>
        <w:tc>
          <w:tcPr>
            <w:tcW w:type="dxa" w:w="3456"/>
            <w:tcMar>
              <w:top w:w="70" w:type="dxa"/>
              <w:bottom w:w="70" w:type="dxa"/>
              <w:left w:w="70" w:type="dxa"/>
              <w:right w:w="70" w:type="dxa"/>
            </w:tcMar>
            <w:tcBorders>
              <w:bottom w:val="single" w:sz="6"/>
            </w:tcBorders>
          </w:tcPr>
          <w:p>
            <w:pPr>
              <w:pStyle w:val="TableText"/>
              <w:keepNext w:val="0"/>
              <w:jc w:val="center"/>
            </w:pPr>
            <w:r>
              <w:rPr>
                <w:b/>
              </w:rPr>
              <w:t>Uso</w:t>
            </w:r>
          </w:p>
        </w:tc>
      </w:tr>
      <w:tr>
        <w:trPr>
          <w:cantSplit/>
        </w:trPr>
        <w:tc>
          <w:tcPr>
            <w:tcW w:type="dxa" w:w="1872"/>
            <w:tcMar>
              <w:top w:w="70" w:type="dxa"/>
              <w:bottom w:w="70" w:type="dxa"/>
              <w:left w:w="70" w:type="dxa"/>
              <w:right w:w="70" w:type="dxa"/>
            </w:tcMar>
          </w:tcPr>
          <w:p>
            <w:pPr>
              <w:pStyle w:val="TableText"/>
              <w:keepNext w:val="0"/>
            </w:pPr>
            <w:r>
              <w:rPr>
                <w:b w:val="0"/>
              </w:rPr>
              <w:t>tipo:</w:t>
            </w:r>
          </w:p>
        </w:tc>
        <w:tc>
          <w:tcPr>
            <w:tcW w:type="dxa" w:w="2016"/>
            <w:tcMar>
              <w:top w:w="70" w:type="dxa"/>
              <w:bottom w:w="70" w:type="dxa"/>
              <w:left w:w="70" w:type="dxa"/>
              <w:right w:w="70" w:type="dxa"/>
            </w:tcMar>
          </w:tcPr>
          <w:p>
            <w:pPr>
              <w:pStyle w:val="TableText"/>
              <w:keepNext w:val="0"/>
            </w:pPr>
            <w:r>
              <w:rPr>
                <w:b w:val="0"/>
              </w:rPr>
              <w:t>#DCEBFA</w:t>
            </w:r>
          </w:p>
        </w:tc>
        <w:tc>
          <w:tcPr>
            <w:tcW w:type="dxa" w:w="2016"/>
            <w:tcMar>
              <w:top w:w="70" w:type="dxa"/>
              <w:bottom w:w="70" w:type="dxa"/>
              <w:left w:w="70" w:type="dxa"/>
              <w:right w:w="70" w:type="dxa"/>
            </w:tcMar>
          </w:tcPr>
          <w:p>
            <w:pPr>
              <w:pStyle w:val="TableText"/>
              <w:keepNext w:val="0"/>
            </w:pPr>
            <w:r>
              <w:rPr>
                <w:b w:val="0"/>
              </w:rPr>
              <w:t>17.31:1</w:t>
            </w:r>
          </w:p>
        </w:tc>
        <w:tc>
          <w:tcPr>
            <w:tcW w:type="dxa" w:w="3456"/>
            <w:tcMar>
              <w:top w:w="70" w:type="dxa"/>
              <w:bottom w:w="70" w:type="dxa"/>
              <w:left w:w="70" w:type="dxa"/>
              <w:right w:w="70" w:type="dxa"/>
            </w:tcMar>
          </w:tcPr>
          <w:p>
            <w:pPr>
              <w:pStyle w:val="TableText"/>
              <w:keepNext w:val="0"/>
            </w:pPr>
            <w:r>
              <w:rPr>
                <w:b w:val="0"/>
              </w:rPr>
              <w:t>7 etiquetas; texto #000000</w:t>
            </w:r>
          </w:p>
        </w:tc>
      </w:tr>
      <w:tr>
        <w:trPr>
          <w:cantSplit/>
        </w:trPr>
        <w:tc>
          <w:tcPr>
            <w:tcW w:type="dxa" w:w="1872"/>
            <w:tcMar>
              <w:top w:w="70" w:type="dxa"/>
              <w:bottom w:w="70" w:type="dxa"/>
              <w:left w:w="70" w:type="dxa"/>
              <w:right w:w="70" w:type="dxa"/>
            </w:tcMar>
          </w:tcPr>
          <w:p>
            <w:pPr>
              <w:pStyle w:val="TableText"/>
              <w:keepNext w:val="0"/>
            </w:pPr>
            <w:r>
              <w:rPr>
                <w:b w:val="0"/>
              </w:rPr>
              <w:t>módulo:</w:t>
            </w:r>
          </w:p>
        </w:tc>
        <w:tc>
          <w:tcPr>
            <w:tcW w:type="dxa" w:w="2016"/>
            <w:tcMar>
              <w:top w:w="70" w:type="dxa"/>
              <w:bottom w:w="70" w:type="dxa"/>
              <w:left w:w="70" w:type="dxa"/>
              <w:right w:w="70" w:type="dxa"/>
            </w:tcMar>
          </w:tcPr>
          <w:p>
            <w:pPr>
              <w:pStyle w:val="TableText"/>
              <w:keepNext w:val="0"/>
            </w:pPr>
            <w:r>
              <w:rPr>
                <w:b w:val="0"/>
              </w:rPr>
              <w:t>#E2E8F0</w:t>
            </w:r>
          </w:p>
        </w:tc>
        <w:tc>
          <w:tcPr>
            <w:tcW w:type="dxa" w:w="2016"/>
            <w:tcMar>
              <w:top w:w="70" w:type="dxa"/>
              <w:bottom w:w="70" w:type="dxa"/>
              <w:left w:w="70" w:type="dxa"/>
              <w:right w:w="70" w:type="dxa"/>
            </w:tcMar>
          </w:tcPr>
          <w:p>
            <w:pPr>
              <w:pStyle w:val="TableText"/>
              <w:keepNext w:val="0"/>
            </w:pPr>
            <w:r>
              <w:rPr>
                <w:b w:val="0"/>
              </w:rPr>
              <w:t>17.03:1</w:t>
            </w:r>
          </w:p>
        </w:tc>
        <w:tc>
          <w:tcPr>
            <w:tcW w:type="dxa" w:w="3456"/>
            <w:tcMar>
              <w:top w:w="70" w:type="dxa"/>
              <w:bottom w:w="70" w:type="dxa"/>
              <w:left w:w="70" w:type="dxa"/>
              <w:right w:w="70" w:type="dxa"/>
            </w:tcMar>
          </w:tcPr>
          <w:p>
            <w:pPr>
              <w:pStyle w:val="TableText"/>
              <w:keepNext w:val="0"/>
            </w:pPr>
            <w:r>
              <w:rPr>
                <w:b w:val="0"/>
              </w:rPr>
              <w:t>12 etiquetas; texto #000000</w:t>
            </w:r>
          </w:p>
        </w:tc>
      </w:tr>
      <w:tr>
        <w:trPr>
          <w:cantSplit/>
        </w:trPr>
        <w:tc>
          <w:tcPr>
            <w:tcW w:type="dxa" w:w="1872"/>
            <w:tcMar>
              <w:top w:w="70" w:type="dxa"/>
              <w:bottom w:w="70" w:type="dxa"/>
              <w:left w:w="70" w:type="dxa"/>
              <w:right w:w="70" w:type="dxa"/>
            </w:tcMar>
          </w:tcPr>
          <w:p>
            <w:pPr>
              <w:pStyle w:val="TableText"/>
              <w:keepNext w:val="0"/>
            </w:pPr>
            <w:r>
              <w:rPr>
                <w:b w:val="0"/>
              </w:rPr>
              <w:t>prioridad:</w:t>
            </w:r>
          </w:p>
        </w:tc>
        <w:tc>
          <w:tcPr>
            <w:tcW w:type="dxa" w:w="2016"/>
            <w:tcMar>
              <w:top w:w="70" w:type="dxa"/>
              <w:bottom w:w="70" w:type="dxa"/>
              <w:left w:w="70" w:type="dxa"/>
              <w:right w:w="70" w:type="dxa"/>
            </w:tcMar>
          </w:tcPr>
          <w:p>
            <w:pPr>
              <w:pStyle w:val="TableText"/>
              <w:keepNext w:val="0"/>
            </w:pPr>
            <w:r>
              <w:rPr>
                <w:b w:val="0"/>
              </w:rPr>
              <w:t>#FFF1B8</w:t>
            </w:r>
          </w:p>
        </w:tc>
        <w:tc>
          <w:tcPr>
            <w:tcW w:type="dxa" w:w="2016"/>
            <w:tcMar>
              <w:top w:w="70" w:type="dxa"/>
              <w:bottom w:w="70" w:type="dxa"/>
              <w:left w:w="70" w:type="dxa"/>
              <w:right w:w="70" w:type="dxa"/>
            </w:tcMar>
          </w:tcPr>
          <w:p>
            <w:pPr>
              <w:pStyle w:val="TableText"/>
              <w:keepNext w:val="0"/>
            </w:pPr>
            <w:r>
              <w:rPr>
                <w:b w:val="0"/>
              </w:rPr>
              <w:t>18.53:1</w:t>
            </w:r>
          </w:p>
        </w:tc>
        <w:tc>
          <w:tcPr>
            <w:tcW w:type="dxa" w:w="3456"/>
            <w:tcMar>
              <w:top w:w="70" w:type="dxa"/>
              <w:bottom w:w="70" w:type="dxa"/>
              <w:left w:w="70" w:type="dxa"/>
              <w:right w:w="70" w:type="dxa"/>
            </w:tcMar>
          </w:tcPr>
          <w:p>
            <w:pPr>
              <w:pStyle w:val="TableText"/>
              <w:keepNext w:val="0"/>
            </w:pPr>
            <w:r>
              <w:rPr>
                <w:b w:val="0"/>
              </w:rPr>
              <w:t>3 etiquetas; texto #000000</w:t>
            </w:r>
          </w:p>
        </w:tc>
      </w:tr>
      <w:tr>
        <w:trPr>
          <w:cantSplit/>
        </w:trPr>
        <w:tc>
          <w:tcPr>
            <w:tcW w:type="dxa" w:w="1872"/>
            <w:tcMar>
              <w:top w:w="70" w:type="dxa"/>
              <w:bottom w:w="70" w:type="dxa"/>
              <w:left w:w="70" w:type="dxa"/>
              <w:right w:w="70" w:type="dxa"/>
            </w:tcMar>
          </w:tcPr>
          <w:p>
            <w:pPr>
              <w:pStyle w:val="TableText"/>
              <w:keepNext w:val="0"/>
            </w:pPr>
            <w:r>
              <w:rPr>
                <w:b w:val="0"/>
              </w:rPr>
              <w:t>severidad:</w:t>
            </w:r>
          </w:p>
        </w:tc>
        <w:tc>
          <w:tcPr>
            <w:tcW w:type="dxa" w:w="2016"/>
            <w:tcMar>
              <w:top w:w="70" w:type="dxa"/>
              <w:bottom w:w="70" w:type="dxa"/>
              <w:left w:w="70" w:type="dxa"/>
              <w:right w:w="70" w:type="dxa"/>
            </w:tcMar>
          </w:tcPr>
          <w:p>
            <w:pPr>
              <w:pStyle w:val="TableText"/>
              <w:keepNext w:val="0"/>
            </w:pPr>
            <w:r>
              <w:rPr>
                <w:b w:val="0"/>
              </w:rPr>
              <w:t>#FFDADB</w:t>
            </w:r>
          </w:p>
        </w:tc>
        <w:tc>
          <w:tcPr>
            <w:tcW w:type="dxa" w:w="2016"/>
            <w:tcMar>
              <w:top w:w="70" w:type="dxa"/>
              <w:bottom w:w="70" w:type="dxa"/>
              <w:left w:w="70" w:type="dxa"/>
              <w:right w:w="70" w:type="dxa"/>
            </w:tcMar>
          </w:tcPr>
          <w:p>
            <w:pPr>
              <w:pStyle w:val="TableText"/>
              <w:keepNext w:val="0"/>
            </w:pPr>
            <w:r>
              <w:rPr>
                <w:b w:val="0"/>
              </w:rPr>
              <w:t>16.30:1</w:t>
            </w:r>
          </w:p>
        </w:tc>
        <w:tc>
          <w:tcPr>
            <w:tcW w:type="dxa" w:w="3456"/>
            <w:tcMar>
              <w:top w:w="70" w:type="dxa"/>
              <w:bottom w:w="70" w:type="dxa"/>
              <w:left w:w="70" w:type="dxa"/>
              <w:right w:w="70" w:type="dxa"/>
            </w:tcMar>
          </w:tcPr>
          <w:p>
            <w:pPr>
              <w:pStyle w:val="TableText"/>
              <w:keepNext w:val="0"/>
            </w:pPr>
            <w:r>
              <w:rPr>
                <w:b w:val="0"/>
              </w:rPr>
              <w:t>4 etiquetas; texto #000000</w:t>
            </w:r>
          </w:p>
        </w:tc>
      </w:tr>
      <w:tr>
        <w:trPr>
          <w:cantSplit/>
        </w:trPr>
        <w:tc>
          <w:tcPr>
            <w:tcW w:type="dxa" w:w="1872"/>
            <w:tcMar>
              <w:top w:w="70" w:type="dxa"/>
              <w:bottom w:w="70" w:type="dxa"/>
              <w:left w:w="70" w:type="dxa"/>
              <w:right w:w="70" w:type="dxa"/>
            </w:tcMar>
          </w:tcPr>
          <w:p>
            <w:pPr>
              <w:pStyle w:val="TableText"/>
              <w:keepNext w:val="0"/>
            </w:pPr>
            <w:r>
              <w:rPr>
                <w:b w:val="0"/>
              </w:rPr>
              <w:t>estado:, cierre:</w:t>
            </w:r>
          </w:p>
        </w:tc>
        <w:tc>
          <w:tcPr>
            <w:tcW w:type="dxa" w:w="2016"/>
            <w:tcMar>
              <w:top w:w="70" w:type="dxa"/>
              <w:bottom w:w="70" w:type="dxa"/>
              <w:left w:w="70" w:type="dxa"/>
              <w:right w:w="70" w:type="dxa"/>
            </w:tcMar>
          </w:tcPr>
          <w:p>
            <w:pPr>
              <w:pStyle w:val="TableText"/>
              <w:keepNext w:val="0"/>
            </w:pPr>
            <w:r>
              <w:rPr>
                <w:b w:val="0"/>
              </w:rPr>
              <w:t>#D8F3E5</w:t>
            </w:r>
          </w:p>
        </w:tc>
        <w:tc>
          <w:tcPr>
            <w:tcW w:type="dxa" w:w="2016"/>
            <w:tcMar>
              <w:top w:w="70" w:type="dxa"/>
              <w:bottom w:w="70" w:type="dxa"/>
              <w:left w:w="70" w:type="dxa"/>
              <w:right w:w="70" w:type="dxa"/>
            </w:tcMar>
          </w:tcPr>
          <w:p>
            <w:pPr>
              <w:pStyle w:val="TableText"/>
              <w:keepNext w:val="0"/>
            </w:pPr>
            <w:r>
              <w:rPr>
                <w:b w:val="0"/>
              </w:rPr>
              <w:t>17.87:1</w:t>
            </w:r>
          </w:p>
        </w:tc>
        <w:tc>
          <w:tcPr>
            <w:tcW w:type="dxa" w:w="3456"/>
            <w:tcMar>
              <w:top w:w="70" w:type="dxa"/>
              <w:bottom w:w="70" w:type="dxa"/>
              <w:left w:w="70" w:type="dxa"/>
              <w:right w:w="70" w:type="dxa"/>
            </w:tcMar>
          </w:tcPr>
          <w:p>
            <w:pPr>
              <w:pStyle w:val="TableText"/>
              <w:keepNext w:val="0"/>
            </w:pPr>
            <w:r>
              <w:rPr>
                <w:b w:val="0"/>
              </w:rPr>
              <w:t>7 etiquetas; texto #000000</w:t>
            </w:r>
          </w:p>
        </w:tc>
      </w:tr>
      <w:tr>
        <w:trPr>
          <w:cantSplit/>
        </w:trPr>
        <w:tc>
          <w:tcPr>
            <w:tcW w:type="dxa" w:w="1872"/>
            <w:tcMar>
              <w:top w:w="70" w:type="dxa"/>
              <w:bottom w:w="70" w:type="dxa"/>
              <w:left w:w="70" w:type="dxa"/>
              <w:right w:w="70" w:type="dxa"/>
            </w:tcMar>
          </w:tcPr>
          <w:p>
            <w:pPr>
              <w:pStyle w:val="TableText"/>
              <w:keepNext w:val="0"/>
            </w:pPr>
            <w:r>
              <w:rPr>
                <w:b w:val="0"/>
              </w:rPr>
              <w:t>sprint:</w:t>
            </w:r>
          </w:p>
        </w:tc>
        <w:tc>
          <w:tcPr>
            <w:tcW w:type="dxa" w:w="2016"/>
            <w:tcMar>
              <w:top w:w="70" w:type="dxa"/>
              <w:bottom w:w="70" w:type="dxa"/>
              <w:left w:w="70" w:type="dxa"/>
              <w:right w:w="70" w:type="dxa"/>
            </w:tcMar>
          </w:tcPr>
          <w:p>
            <w:pPr>
              <w:pStyle w:val="TableText"/>
              <w:keepNext w:val="0"/>
            </w:pPr>
            <w:r>
              <w:rPr>
                <w:b w:val="0"/>
              </w:rPr>
              <w:t>#EDE2F7</w:t>
            </w:r>
          </w:p>
        </w:tc>
        <w:tc>
          <w:tcPr>
            <w:tcW w:type="dxa" w:w="2016"/>
            <w:tcMar>
              <w:top w:w="70" w:type="dxa"/>
              <w:bottom w:w="70" w:type="dxa"/>
              <w:left w:w="70" w:type="dxa"/>
              <w:right w:w="70" w:type="dxa"/>
            </w:tcMar>
          </w:tcPr>
          <w:p>
            <w:pPr>
              <w:pStyle w:val="TableText"/>
              <w:keepNext w:val="0"/>
            </w:pPr>
            <w:r>
              <w:rPr>
                <w:b w:val="0"/>
              </w:rPr>
              <w:t>16.82:1</w:t>
            </w:r>
          </w:p>
        </w:tc>
        <w:tc>
          <w:tcPr>
            <w:tcW w:type="dxa" w:w="3456"/>
            <w:tcMar>
              <w:top w:w="70" w:type="dxa"/>
              <w:bottom w:w="70" w:type="dxa"/>
              <w:left w:w="70" w:type="dxa"/>
              <w:right w:w="70" w:type="dxa"/>
            </w:tcMar>
          </w:tcPr>
          <w:p>
            <w:pPr>
              <w:pStyle w:val="TableText"/>
              <w:keepNext w:val="0"/>
            </w:pPr>
            <w:r>
              <w:rPr>
                <w:b w:val="0"/>
              </w:rPr>
              <w:t>6 etiquetas; texto #000000</w:t>
            </w:r>
          </w:p>
        </w:tc>
      </w:tr>
      <w:tr>
        <w:trPr>
          <w:cantSplit/>
        </w:trPr>
        <w:tc>
          <w:tcPr>
            <w:tcW w:type="dxa" w:w="1872"/>
            <w:tcMar>
              <w:top w:w="70" w:type="dxa"/>
              <w:bottom w:w="70" w:type="dxa"/>
              <w:left w:w="70" w:type="dxa"/>
              <w:right w:w="70" w:type="dxa"/>
            </w:tcMar>
          </w:tcPr>
          <w:p>
            <w:pPr>
              <w:pStyle w:val="TableText"/>
              <w:keepNext w:val="0"/>
            </w:pPr>
            <w:r>
              <w:rPr>
                <w:b w:val="0"/>
              </w:rPr>
              <w:t>ra:</w:t>
            </w:r>
          </w:p>
        </w:tc>
        <w:tc>
          <w:tcPr>
            <w:tcW w:type="dxa" w:w="2016"/>
            <w:tcMar>
              <w:top w:w="70" w:type="dxa"/>
              <w:bottom w:w="70" w:type="dxa"/>
              <w:left w:w="70" w:type="dxa"/>
              <w:right w:w="70" w:type="dxa"/>
            </w:tcMar>
          </w:tcPr>
          <w:p>
            <w:pPr>
              <w:pStyle w:val="TableText"/>
              <w:keepNext w:val="0"/>
            </w:pPr>
            <w:r>
              <w:rPr>
                <w:b w:val="0"/>
              </w:rPr>
              <w:t>#D8F0F5</w:t>
            </w:r>
          </w:p>
        </w:tc>
        <w:tc>
          <w:tcPr>
            <w:tcW w:type="dxa" w:w="2016"/>
            <w:tcMar>
              <w:top w:w="70" w:type="dxa"/>
              <w:bottom w:w="70" w:type="dxa"/>
              <w:left w:w="70" w:type="dxa"/>
              <w:right w:w="70" w:type="dxa"/>
            </w:tcMar>
          </w:tcPr>
          <w:p>
            <w:pPr>
              <w:pStyle w:val="TableText"/>
              <w:keepNext w:val="0"/>
            </w:pPr>
            <w:r>
              <w:rPr>
                <w:b w:val="0"/>
              </w:rPr>
              <w:t>17.70:1</w:t>
            </w:r>
          </w:p>
        </w:tc>
        <w:tc>
          <w:tcPr>
            <w:tcW w:type="dxa" w:w="3456"/>
            <w:tcMar>
              <w:top w:w="70" w:type="dxa"/>
              <w:bottom w:w="70" w:type="dxa"/>
              <w:left w:w="70" w:type="dxa"/>
              <w:right w:w="70" w:type="dxa"/>
            </w:tcMar>
          </w:tcPr>
          <w:p>
            <w:pPr>
              <w:pStyle w:val="TableText"/>
              <w:keepNext w:val="0"/>
            </w:pPr>
            <w:r>
              <w:rPr>
                <w:b w:val="0"/>
              </w:rPr>
              <w:t>5 etiquetas; texto #000000</w:t>
            </w:r>
          </w:p>
        </w:tc>
      </w:tr>
      <w:tr>
        <w:trPr>
          <w:cantSplit/>
        </w:trPr>
        <w:tc>
          <w:tcPr>
            <w:tcW w:type="dxa" w:w="1872"/>
            <w:tcMar>
              <w:top w:w="70" w:type="dxa"/>
              <w:bottom w:w="70" w:type="dxa"/>
              <w:left w:w="70" w:type="dxa"/>
              <w:right w:w="70" w:type="dxa"/>
            </w:tcMar>
          </w:tcPr>
          <w:p>
            <w:pPr>
              <w:pStyle w:val="TableText"/>
              <w:keepNext w:val="0"/>
            </w:pPr>
            <w:r>
              <w:rPr>
                <w:b w:val="0"/>
              </w:rPr>
              <w:t>riesgo:</w:t>
            </w:r>
          </w:p>
        </w:tc>
        <w:tc>
          <w:tcPr>
            <w:tcW w:type="dxa" w:w="2016"/>
            <w:tcMar>
              <w:top w:w="70" w:type="dxa"/>
              <w:bottom w:w="70" w:type="dxa"/>
              <w:left w:w="70" w:type="dxa"/>
              <w:right w:w="70" w:type="dxa"/>
            </w:tcMar>
          </w:tcPr>
          <w:p>
            <w:pPr>
              <w:pStyle w:val="TableText"/>
              <w:keepNext w:val="0"/>
            </w:pPr>
            <w:r>
              <w:rPr>
                <w:b w:val="0"/>
              </w:rPr>
              <w:t>#FFE6CC</w:t>
            </w:r>
          </w:p>
        </w:tc>
        <w:tc>
          <w:tcPr>
            <w:tcW w:type="dxa" w:w="2016"/>
            <w:tcMar>
              <w:top w:w="70" w:type="dxa"/>
              <w:bottom w:w="70" w:type="dxa"/>
              <w:left w:w="70" w:type="dxa"/>
              <w:right w:w="70" w:type="dxa"/>
            </w:tcMar>
          </w:tcPr>
          <w:p>
            <w:pPr>
              <w:pStyle w:val="TableText"/>
              <w:keepNext w:val="0"/>
            </w:pPr>
            <w:r>
              <w:rPr>
                <w:b w:val="0"/>
              </w:rPr>
              <w:t>17.44:1</w:t>
            </w:r>
          </w:p>
        </w:tc>
        <w:tc>
          <w:tcPr>
            <w:tcW w:type="dxa" w:w="3456"/>
            <w:tcMar>
              <w:top w:w="70" w:type="dxa"/>
              <w:bottom w:w="70" w:type="dxa"/>
              <w:left w:w="70" w:type="dxa"/>
              <w:right w:w="70" w:type="dxa"/>
            </w:tcMar>
          </w:tcPr>
          <w:p>
            <w:pPr>
              <w:pStyle w:val="TableText"/>
              <w:keepNext w:val="0"/>
            </w:pPr>
            <w:r>
              <w:rPr>
                <w:b w:val="0"/>
              </w:rPr>
              <w:t>3 etiquetas; texto #000000</w:t>
            </w:r>
          </w:p>
        </w:tc>
      </w:tr>
    </w:tbl>
    <w:p>
      <w:pPr>
        <w:pStyle w:val="Caption"/>
        <w:keepNext w:val="0"/>
        <w:spacing w:line="480" w:lineRule="auto"/>
      </w:pPr>
      <w:r>
        <w:rPr>
          <w:i/>
        </w:rPr>
        <w:t>Nota.</w:t>
      </w:r>
      <w:r>
        <w:t xml:space="preserve"> Razones sRGB frente a texto negro. El renderizado real de las etiquetas en GitHub debe comprobarse al adoptar.</w:t>
      </w:r>
    </w:p>
    <w:p>
      <w:r>
        <w:rPr/>
        <w:t>Los seis estados son Preparada, En curso, En revisión, En prueba, Terminada y Bloqueada. Sprint usa 0, 1, 2, 3, 4 y Cierre. La escala oficial del Plan clasifica P × I como verde o bajo hasta 7, ámbar o medio de 8 a 14 y rojo o alto desde 15. Con P e I enteros de 1 a 5, el mínimo es 1 y el máximo 25; algunos enteros no son productos posibles, pero eso no cambia los intervalos oficiales. Por ejemplo, 2 × 3 = 6 es verde o bajo, 2 × 4 = 8 es ámbar o medio y 3 × 5 = 15 es rojo o alto. Las etiquetas incluyen el nivel escrito, por lo que el significado no depende del color. Solo la persona A aplica cierre:con-evidencia tras aceptar el resultado.</w:t>
      </w:r>
    </w:p>
    <w:p>
      <w:bookmarkStart w:id="23" w:name="sec_106"/>
      <w:pPr>
        <w:pStyle w:val="Heading2"/>
      </w:pPr>
      <w:r>
        <w:rPr/>
        <w:t>Milestones y fechas</w:t>
      </w:r>
      <w:bookmarkEnd w:id="23"/>
    </w:p>
    <w:p>
      <w:r>
        <w:rPr/>
        <w:t>Aris crea seis milestones de período con las fechas de la Tabla 10 y diez milestones HIT con los compromisos de la Tabla 11. GitHub permite un solo milestone por issue: una TAR conserva el de su sprint; un issue de seguimiento del hito usa HIT-nn y enlaza las TAR, PR y evidencias que lo satisfacen. No se intenta asignar ambos a la misma incidencia. Sprint y RA también figuran en campos de Project para filtrar sin alterar el milestone.</w:t>
      </w:r>
    </w:p>
    <w:p>
      <w:bookmarkStart w:id="24" w:name="Tabla_10"/>
      <w:pPr>
        <w:pStyle w:val="Caption"/>
        <w:keepNext/>
      </w:pPr>
      <w:r>
        <w:rPr>
          <w:b/>
        </w:rPr>
        <w:t>Tabla 10</w:t>
      </w:r>
      <w:bookmarkEnd w:id="24"/>
    </w:p>
    <w:p>
      <w:pPr>
        <w:pStyle w:val="Caption"/>
        <w:keepNext/>
      </w:pPr>
      <w:r>
        <w:rPr>
          <w:i/>
        </w:rPr>
        <w:t>Milestones por Período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Milestone</w:t>
            </w:r>
          </w:p>
        </w:tc>
        <w:tc>
          <w:tcPr>
            <w:tcW w:type="dxa" w:w="2952"/>
            <w:tcMar>
              <w:top w:w="70" w:type="dxa"/>
              <w:bottom w:w="70" w:type="dxa"/>
              <w:left w:w="70" w:type="dxa"/>
              <w:right w:w="70" w:type="dxa"/>
            </w:tcMar>
            <w:tcBorders>
              <w:bottom w:val="single" w:sz="6"/>
            </w:tcBorders>
          </w:tcPr>
          <w:p>
            <w:pPr>
              <w:pStyle w:val="TableText"/>
              <w:keepNext w:val="0"/>
              <w:jc w:val="center"/>
            </w:pPr>
            <w:r>
              <w:rPr>
                <w:b/>
              </w:rPr>
              <w:t>Inicio</w:t>
            </w:r>
          </w:p>
        </w:tc>
        <w:tc>
          <w:tcPr>
            <w:tcW w:type="dxa" w:w="3456"/>
            <w:tcMar>
              <w:top w:w="70" w:type="dxa"/>
              <w:bottom w:w="70" w:type="dxa"/>
              <w:left w:w="70" w:type="dxa"/>
              <w:right w:w="70" w:type="dxa"/>
            </w:tcMar>
            <w:tcBorders>
              <w:bottom w:val="single" w:sz="6"/>
            </w:tcBorders>
          </w:tcPr>
          <w:p>
            <w:pPr>
              <w:pStyle w:val="TableText"/>
              <w:keepNext w:val="0"/>
              <w:jc w:val="center"/>
            </w:pPr>
            <w:r>
              <w:rPr>
                <w:b/>
              </w:rPr>
              <w:t>Vencimiento</w:t>
            </w:r>
          </w:p>
        </w:tc>
      </w:tr>
      <w:tr>
        <w:trPr>
          <w:cantSplit/>
        </w:trPr>
        <w:tc>
          <w:tcPr>
            <w:tcW w:type="dxa" w:w="2952"/>
            <w:tcMar>
              <w:top w:w="70" w:type="dxa"/>
              <w:bottom w:w="70" w:type="dxa"/>
              <w:left w:w="70" w:type="dxa"/>
              <w:right w:w="70" w:type="dxa"/>
            </w:tcMar>
          </w:tcPr>
          <w:p>
            <w:pPr>
              <w:pStyle w:val="TableText"/>
              <w:keepNext w:val="0"/>
            </w:pPr>
            <w:r>
              <w:rPr>
                <w:b w:val="0"/>
              </w:rPr>
              <w:t>Sprint 0</w:t>
            </w:r>
          </w:p>
        </w:tc>
        <w:tc>
          <w:tcPr>
            <w:tcW w:type="dxa" w:w="2952"/>
            <w:tcMar>
              <w:top w:w="70" w:type="dxa"/>
              <w:bottom w:w="70" w:type="dxa"/>
              <w:left w:w="70" w:type="dxa"/>
              <w:right w:w="70" w:type="dxa"/>
            </w:tcMar>
          </w:tcPr>
          <w:p>
            <w:pPr>
              <w:pStyle w:val="TableText"/>
              <w:keepNext w:val="0"/>
            </w:pPr>
            <w:r>
              <w:rPr>
                <w:b w:val="0"/>
              </w:rPr>
              <w:t>22/10/2026</w:t>
            </w:r>
          </w:p>
        </w:tc>
        <w:tc>
          <w:tcPr>
            <w:tcW w:type="dxa" w:w="3456"/>
            <w:tcMar>
              <w:top w:w="70" w:type="dxa"/>
              <w:bottom w:w="70" w:type="dxa"/>
              <w:left w:w="70" w:type="dxa"/>
              <w:right w:w="70" w:type="dxa"/>
            </w:tcMar>
          </w:tcPr>
          <w:p>
            <w:pPr>
              <w:pStyle w:val="TableText"/>
              <w:keepNext w:val="0"/>
            </w:pPr>
            <w:r>
              <w:rPr>
                <w:b w:val="0"/>
              </w:rPr>
              <w:t>27/10/2026</w:t>
            </w:r>
          </w:p>
        </w:tc>
      </w:tr>
      <w:tr>
        <w:trPr>
          <w:cantSplit/>
        </w:trPr>
        <w:tc>
          <w:tcPr>
            <w:tcW w:type="dxa" w:w="2952"/>
            <w:tcMar>
              <w:top w:w="70" w:type="dxa"/>
              <w:bottom w:w="70" w:type="dxa"/>
              <w:left w:w="70" w:type="dxa"/>
              <w:right w:w="70" w:type="dxa"/>
            </w:tcMar>
          </w:tcPr>
          <w:p>
            <w:pPr>
              <w:pStyle w:val="TableText"/>
              <w:keepNext w:val="0"/>
            </w:pPr>
            <w:r>
              <w:rPr>
                <w:b w:val="0"/>
              </w:rPr>
              <w:t>Sprint 1</w:t>
            </w:r>
          </w:p>
        </w:tc>
        <w:tc>
          <w:tcPr>
            <w:tcW w:type="dxa" w:w="2952"/>
            <w:tcMar>
              <w:top w:w="70" w:type="dxa"/>
              <w:bottom w:w="70" w:type="dxa"/>
              <w:left w:w="70" w:type="dxa"/>
              <w:right w:w="70" w:type="dxa"/>
            </w:tcMar>
          </w:tcPr>
          <w:p>
            <w:pPr>
              <w:pStyle w:val="TableText"/>
              <w:keepNext w:val="0"/>
            </w:pPr>
            <w:r>
              <w:rPr>
                <w:b w:val="0"/>
              </w:rPr>
              <w:t>28/10/2026</w:t>
            </w:r>
          </w:p>
        </w:tc>
        <w:tc>
          <w:tcPr>
            <w:tcW w:type="dxa" w:w="3456"/>
            <w:tcMar>
              <w:top w:w="70" w:type="dxa"/>
              <w:bottom w:w="70" w:type="dxa"/>
              <w:left w:w="70" w:type="dxa"/>
              <w:right w:w="70" w:type="dxa"/>
            </w:tcMar>
          </w:tcPr>
          <w:p>
            <w:pPr>
              <w:pStyle w:val="TableText"/>
              <w:keepNext w:val="0"/>
            </w:pPr>
            <w:r>
              <w:rPr>
                <w:b w:val="0"/>
              </w:rPr>
              <w:t>03/11/2026</w:t>
            </w:r>
          </w:p>
        </w:tc>
      </w:tr>
      <w:tr>
        <w:trPr>
          <w:cantSplit/>
        </w:trPr>
        <w:tc>
          <w:tcPr>
            <w:tcW w:type="dxa" w:w="2952"/>
            <w:tcMar>
              <w:top w:w="70" w:type="dxa"/>
              <w:bottom w:w="70" w:type="dxa"/>
              <w:left w:w="70" w:type="dxa"/>
              <w:right w:w="70" w:type="dxa"/>
            </w:tcMar>
          </w:tcPr>
          <w:p>
            <w:pPr>
              <w:pStyle w:val="TableText"/>
              <w:keepNext w:val="0"/>
            </w:pPr>
            <w:r>
              <w:rPr>
                <w:b w:val="0"/>
              </w:rPr>
              <w:t>Sprint 2</w:t>
            </w:r>
          </w:p>
        </w:tc>
        <w:tc>
          <w:tcPr>
            <w:tcW w:type="dxa" w:w="2952"/>
            <w:tcMar>
              <w:top w:w="70" w:type="dxa"/>
              <w:bottom w:w="70" w:type="dxa"/>
              <w:left w:w="70" w:type="dxa"/>
              <w:right w:w="70" w:type="dxa"/>
            </w:tcMar>
          </w:tcPr>
          <w:p>
            <w:pPr>
              <w:pStyle w:val="TableText"/>
              <w:keepNext w:val="0"/>
            </w:pPr>
            <w:r>
              <w:rPr>
                <w:b w:val="0"/>
              </w:rPr>
              <w:t>04/11/2026</w:t>
            </w:r>
          </w:p>
        </w:tc>
        <w:tc>
          <w:tcPr>
            <w:tcW w:type="dxa" w:w="3456"/>
            <w:tcMar>
              <w:top w:w="70" w:type="dxa"/>
              <w:bottom w:w="70" w:type="dxa"/>
              <w:left w:w="70" w:type="dxa"/>
              <w:right w:w="70" w:type="dxa"/>
            </w:tcMar>
          </w:tcPr>
          <w:p>
            <w:pPr>
              <w:pStyle w:val="TableText"/>
              <w:keepNext w:val="0"/>
            </w:pPr>
            <w:r>
              <w:rPr>
                <w:b w:val="0"/>
              </w:rPr>
              <w:t>10/11/2026</w:t>
            </w:r>
          </w:p>
        </w:tc>
      </w:tr>
      <w:tr>
        <w:trPr>
          <w:cantSplit/>
        </w:trPr>
        <w:tc>
          <w:tcPr>
            <w:tcW w:type="dxa" w:w="2952"/>
            <w:tcMar>
              <w:top w:w="70" w:type="dxa"/>
              <w:bottom w:w="70" w:type="dxa"/>
              <w:left w:w="70" w:type="dxa"/>
              <w:right w:w="70" w:type="dxa"/>
            </w:tcMar>
          </w:tcPr>
          <w:p>
            <w:pPr>
              <w:pStyle w:val="TableText"/>
              <w:keepNext w:val="0"/>
            </w:pPr>
            <w:r>
              <w:rPr>
                <w:b w:val="0"/>
              </w:rPr>
              <w:t>Sprint 3</w:t>
            </w:r>
          </w:p>
        </w:tc>
        <w:tc>
          <w:tcPr>
            <w:tcW w:type="dxa" w:w="2952"/>
            <w:tcMar>
              <w:top w:w="70" w:type="dxa"/>
              <w:bottom w:w="70" w:type="dxa"/>
              <w:left w:w="70" w:type="dxa"/>
              <w:right w:w="70" w:type="dxa"/>
            </w:tcMar>
          </w:tcPr>
          <w:p>
            <w:pPr>
              <w:pStyle w:val="TableText"/>
              <w:keepNext w:val="0"/>
            </w:pPr>
            <w:r>
              <w:rPr>
                <w:b w:val="0"/>
              </w:rPr>
              <w:t>11/11/2026</w:t>
            </w:r>
          </w:p>
        </w:tc>
        <w:tc>
          <w:tcPr>
            <w:tcW w:type="dxa" w:w="3456"/>
            <w:tcMar>
              <w:top w:w="70" w:type="dxa"/>
              <w:bottom w:w="70" w:type="dxa"/>
              <w:left w:w="70" w:type="dxa"/>
              <w:right w:w="70" w:type="dxa"/>
            </w:tcMar>
          </w:tcPr>
          <w:p>
            <w:pPr>
              <w:pStyle w:val="TableText"/>
              <w:keepNext w:val="0"/>
            </w:pPr>
            <w:r>
              <w:rPr>
                <w:b w:val="0"/>
              </w:rPr>
              <w:t>17/11/2026</w:t>
            </w:r>
          </w:p>
        </w:tc>
      </w:tr>
      <w:tr>
        <w:trPr>
          <w:cantSplit/>
        </w:trPr>
        <w:tc>
          <w:tcPr>
            <w:tcW w:type="dxa" w:w="2952"/>
            <w:tcMar>
              <w:top w:w="70" w:type="dxa"/>
              <w:bottom w:w="70" w:type="dxa"/>
              <w:left w:w="70" w:type="dxa"/>
              <w:right w:w="70" w:type="dxa"/>
            </w:tcMar>
          </w:tcPr>
          <w:p>
            <w:pPr>
              <w:pStyle w:val="TableText"/>
              <w:keepNext w:val="0"/>
            </w:pPr>
            <w:r>
              <w:rPr>
                <w:b w:val="0"/>
              </w:rPr>
              <w:t>Sprint 4</w:t>
            </w:r>
          </w:p>
        </w:tc>
        <w:tc>
          <w:tcPr>
            <w:tcW w:type="dxa" w:w="2952"/>
            <w:tcMar>
              <w:top w:w="70" w:type="dxa"/>
              <w:bottom w:w="70" w:type="dxa"/>
              <w:left w:w="70" w:type="dxa"/>
              <w:right w:w="70" w:type="dxa"/>
            </w:tcMar>
          </w:tcPr>
          <w:p>
            <w:pPr>
              <w:pStyle w:val="TableText"/>
              <w:keepNext w:val="0"/>
            </w:pPr>
            <w:r>
              <w:rPr>
                <w:b w:val="0"/>
              </w:rPr>
              <w:t>18/11/2026</w:t>
            </w:r>
          </w:p>
        </w:tc>
        <w:tc>
          <w:tcPr>
            <w:tcW w:type="dxa" w:w="3456"/>
            <w:tcMar>
              <w:top w:w="70" w:type="dxa"/>
              <w:bottom w:w="70" w:type="dxa"/>
              <w:left w:w="70" w:type="dxa"/>
              <w:right w:w="70" w:type="dxa"/>
            </w:tcMar>
          </w:tcPr>
          <w:p>
            <w:pPr>
              <w:pStyle w:val="TableText"/>
              <w:keepNext w:val="0"/>
            </w:pPr>
            <w:r>
              <w:rPr>
                <w:b w:val="0"/>
              </w:rPr>
              <w:t>25/11/2026</w:t>
            </w:r>
          </w:p>
        </w:tc>
      </w:tr>
      <w:tr>
        <w:trPr>
          <w:cantSplit/>
        </w:trPr>
        <w:tc>
          <w:tcPr>
            <w:tcW w:type="dxa" w:w="2952"/>
            <w:tcMar>
              <w:top w:w="70" w:type="dxa"/>
              <w:bottom w:w="70" w:type="dxa"/>
              <w:left w:w="70" w:type="dxa"/>
              <w:right w:w="70" w:type="dxa"/>
            </w:tcMar>
          </w:tcPr>
          <w:p>
            <w:pPr>
              <w:pStyle w:val="TableText"/>
              <w:keepNext w:val="0"/>
            </w:pPr>
            <w:r>
              <w:rPr>
                <w:b w:val="0"/>
              </w:rPr>
              <w:t>Cierre</w:t>
            </w:r>
          </w:p>
        </w:tc>
        <w:tc>
          <w:tcPr>
            <w:tcW w:type="dxa" w:w="2952"/>
            <w:tcMar>
              <w:top w:w="70" w:type="dxa"/>
              <w:bottom w:w="70" w:type="dxa"/>
              <w:left w:w="70" w:type="dxa"/>
              <w:right w:w="70" w:type="dxa"/>
            </w:tcMar>
          </w:tcPr>
          <w:p>
            <w:pPr>
              <w:pStyle w:val="TableText"/>
              <w:keepNext w:val="0"/>
            </w:pPr>
            <w:r>
              <w:rPr>
                <w:b w:val="0"/>
              </w:rPr>
              <w:t>26/11/2026</w:t>
            </w:r>
          </w:p>
        </w:tc>
        <w:tc>
          <w:tcPr>
            <w:tcW w:type="dxa" w:w="3456"/>
            <w:tcMar>
              <w:top w:w="70" w:type="dxa"/>
              <w:bottom w:w="70" w:type="dxa"/>
              <w:left w:w="70" w:type="dxa"/>
              <w:right w:w="70" w:type="dxa"/>
            </w:tcMar>
          </w:tcPr>
          <w:p>
            <w:pPr>
              <w:pStyle w:val="TableText"/>
              <w:keepNext w:val="0"/>
            </w:pPr>
            <w:r>
              <w:rPr>
                <w:b w:val="0"/>
              </w:rPr>
              <w:t>01/12/2026</w:t>
            </w:r>
          </w:p>
        </w:tc>
      </w:tr>
    </w:tbl>
    <w:p>
      <w:pPr>
        <w:pStyle w:val="Caption"/>
        <w:keepNext w:val="0"/>
        <w:spacing w:line="480" w:lineRule="auto"/>
      </w:pPr>
      <w:r>
        <w:rPr>
          <w:i/>
        </w:rPr>
        <w:t>Nota.</w:t>
      </w:r>
      <w:r>
        <w:t xml:space="preserve"> Fechas del Plan, Tabla 8. Se usa fin del día en America/Managua; no se atribuye confirmación institucional.</w:t>
      </w:r>
    </w:p>
    <w:p>
      <w:bookmarkStart w:id="25" w:name="Tabla_11"/>
      <w:pPr>
        <w:pStyle w:val="Caption"/>
        <w:keepNext/>
      </w:pPr>
      <w:r>
        <w:rPr>
          <w:b/>
        </w:rPr>
        <w:t>Tabla 11</w:t>
      </w:r>
      <w:bookmarkEnd w:id="25"/>
    </w:p>
    <w:p>
      <w:pPr>
        <w:pStyle w:val="Caption"/>
        <w:keepNext/>
      </w:pPr>
      <w:r>
        <w:rPr>
          <w:i/>
        </w:rPr>
        <w:t>Milestones de Hitos de Entrega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Hito y fecha</w:t>
            </w:r>
          </w:p>
        </w:tc>
        <w:tc>
          <w:tcPr>
            <w:tcW w:type="dxa" w:w="2952"/>
            <w:tcMar>
              <w:top w:w="70" w:type="dxa"/>
              <w:bottom w:w="70" w:type="dxa"/>
              <w:left w:w="70" w:type="dxa"/>
              <w:right w:w="70" w:type="dxa"/>
            </w:tcMar>
            <w:tcBorders>
              <w:bottom w:val="single" w:sz="6"/>
            </w:tcBorders>
          </w:tcPr>
          <w:p>
            <w:pPr>
              <w:pStyle w:val="TableText"/>
              <w:keepNext w:val="0"/>
              <w:jc w:val="center"/>
            </w:pPr>
            <w:r>
              <w:rPr>
                <w:b/>
              </w:rPr>
              <w:t>Compromiso</w:t>
            </w:r>
          </w:p>
        </w:tc>
        <w:tc>
          <w:tcPr>
            <w:tcW w:type="dxa" w:w="3456"/>
            <w:tcMar>
              <w:top w:w="70" w:type="dxa"/>
              <w:bottom w:w="70" w:type="dxa"/>
              <w:left w:w="70" w:type="dxa"/>
              <w:right w:w="70" w:type="dxa"/>
            </w:tcMar>
            <w:tcBorders>
              <w:bottom w:val="single" w:sz="6"/>
            </w:tcBorders>
          </w:tcPr>
          <w:p>
            <w:pPr>
              <w:pStyle w:val="TableText"/>
              <w:keepNext w:val="0"/>
              <w:jc w:val="center"/>
            </w:pPr>
            <w:r>
              <w:rPr>
                <w:b/>
              </w:rPr>
              <w:t>Evidencia esperada</w:t>
            </w:r>
          </w:p>
        </w:tc>
      </w:tr>
      <w:tr>
        <w:trPr>
          <w:cantSplit/>
        </w:trPr>
        <w:tc>
          <w:tcPr>
            <w:tcW w:type="dxa" w:w="2952"/>
            <w:tcMar>
              <w:top w:w="70" w:type="dxa"/>
              <w:bottom w:w="70" w:type="dxa"/>
              <w:left w:w="70" w:type="dxa"/>
              <w:right w:w="70" w:type="dxa"/>
            </w:tcMar>
          </w:tcPr>
          <w:p>
            <w:pPr>
              <w:pStyle w:val="TableText"/>
              <w:keepNext w:val="0"/>
            </w:pPr>
            <w:r>
              <w:rPr>
                <w:b w:val="0"/>
              </w:rPr>
              <w:t>HIT-01; 27/10/2026</w:t>
            </w:r>
          </w:p>
        </w:tc>
        <w:tc>
          <w:tcPr>
            <w:tcW w:type="dxa" w:w="2952"/>
            <w:tcMar>
              <w:top w:w="70" w:type="dxa"/>
              <w:bottom w:w="70" w:type="dxa"/>
              <w:left w:w="70" w:type="dxa"/>
              <w:right w:w="70" w:type="dxa"/>
            </w:tcMar>
          </w:tcPr>
          <w:p>
            <w:pPr>
              <w:pStyle w:val="TableText"/>
              <w:keepNext w:val="0"/>
            </w:pPr>
            <w:r>
              <w:rPr>
                <w:b w:val="0"/>
              </w:rPr>
              <w:t>v0.1.0; FXML y concurrencia.</w:t>
            </w:r>
          </w:p>
        </w:tc>
        <w:tc>
          <w:tcPr>
            <w:tcW w:type="dxa" w:w="3456"/>
            <w:tcMar>
              <w:top w:w="70" w:type="dxa"/>
              <w:bottom w:w="70" w:type="dxa"/>
              <w:left w:w="70" w:type="dxa"/>
              <w:right w:w="70" w:type="dxa"/>
            </w:tcMar>
          </w:tcPr>
          <w:p>
            <w:pPr>
              <w:pStyle w:val="TableText"/>
              <w:keepNext w:val="0"/>
            </w:pPr>
            <w:r>
              <w:rPr>
                <w:b w:val="0"/>
              </w:rPr>
              <w:t>Video interno corto, consultas y log H6.</w:t>
            </w:r>
          </w:p>
        </w:tc>
      </w:tr>
      <w:tr>
        <w:trPr>
          <w:cantSplit/>
        </w:trPr>
        <w:tc>
          <w:tcPr>
            <w:tcW w:type="dxa" w:w="2952"/>
            <w:tcMar>
              <w:top w:w="70" w:type="dxa"/>
              <w:bottom w:w="70" w:type="dxa"/>
              <w:left w:w="70" w:type="dxa"/>
              <w:right w:w="70" w:type="dxa"/>
            </w:tcMar>
          </w:tcPr>
          <w:p>
            <w:pPr>
              <w:pStyle w:val="TableText"/>
              <w:keepNext w:val="0"/>
            </w:pPr>
            <w:r>
              <w:rPr>
                <w:b w:val="0"/>
              </w:rPr>
              <w:t>HIT-02; 03/11/2026</w:t>
            </w:r>
          </w:p>
        </w:tc>
        <w:tc>
          <w:tcPr>
            <w:tcW w:type="dxa" w:w="2952"/>
            <w:tcMar>
              <w:top w:w="70" w:type="dxa"/>
              <w:bottom w:w="70" w:type="dxa"/>
              <w:left w:w="70" w:type="dxa"/>
              <w:right w:w="70" w:type="dxa"/>
            </w:tcMar>
          </w:tcPr>
          <w:p>
            <w:pPr>
              <w:pStyle w:val="TableText"/>
              <w:keepNext w:val="0"/>
            </w:pPr>
            <w:r>
              <w:rPr>
                <w:b w:val="0"/>
              </w:rPr>
              <w:t>v0.2.0; dominio con ORM.</w:t>
            </w:r>
          </w:p>
        </w:tc>
        <w:tc>
          <w:tcPr>
            <w:tcW w:type="dxa" w:w="3456"/>
            <w:tcMar>
              <w:top w:w="70" w:type="dxa"/>
              <w:bottom w:w="70" w:type="dxa"/>
              <w:left w:w="70" w:type="dxa"/>
              <w:right w:w="70" w:type="dxa"/>
            </w:tcMar>
          </w:tcPr>
          <w:p>
            <w:pPr>
              <w:pStyle w:val="TableText"/>
              <w:keepNext w:val="0"/>
            </w:pPr>
            <w:r>
              <w:rPr>
                <w:b w:val="0"/>
              </w:rPr>
              <w:t>SQL y pruebas de repositorios sobre PostgreSQL.</w:t>
            </w:r>
          </w:p>
        </w:tc>
      </w:tr>
      <w:tr>
        <w:trPr>
          <w:cantSplit/>
        </w:trPr>
        <w:tc>
          <w:tcPr>
            <w:tcW w:type="dxa" w:w="2952"/>
            <w:tcMar>
              <w:top w:w="70" w:type="dxa"/>
              <w:bottom w:w="70" w:type="dxa"/>
              <w:left w:w="70" w:type="dxa"/>
              <w:right w:w="70" w:type="dxa"/>
            </w:tcMar>
          </w:tcPr>
          <w:p>
            <w:pPr>
              <w:pStyle w:val="TableText"/>
              <w:keepNext w:val="0"/>
            </w:pPr>
            <w:r>
              <w:rPr>
                <w:b w:val="0"/>
              </w:rPr>
              <w:t>HIT-03; 06/11/2026</w:t>
            </w:r>
          </w:p>
        </w:tc>
        <w:tc>
          <w:tcPr>
            <w:tcW w:type="dxa" w:w="2952"/>
            <w:tcMar>
              <w:top w:w="70" w:type="dxa"/>
              <w:bottom w:w="70" w:type="dxa"/>
              <w:left w:w="70" w:type="dxa"/>
              <w:right w:w="70" w:type="dxa"/>
            </w:tcMar>
          </w:tcPr>
          <w:p>
            <w:pPr>
              <w:pStyle w:val="TableText"/>
              <w:keepNext w:val="0"/>
            </w:pPr>
            <w:r>
              <w:rPr>
                <w:b w:val="0"/>
              </w:rPr>
              <w:t>Revisión de laboratorio ORM.</w:t>
            </w:r>
          </w:p>
        </w:tc>
        <w:tc>
          <w:tcPr>
            <w:tcW w:type="dxa" w:w="3456"/>
            <w:tcMar>
              <w:top w:w="70" w:type="dxa"/>
              <w:bottom w:w="70" w:type="dxa"/>
              <w:left w:w="70" w:type="dxa"/>
              <w:right w:w="70" w:type="dxa"/>
            </w:tcMar>
          </w:tcPr>
          <w:p>
            <w:pPr>
              <w:pStyle w:val="TableText"/>
              <w:keepNext w:val="0"/>
            </w:pPr>
            <w:r>
              <w:rPr>
                <w:b w:val="0"/>
              </w:rPr>
              <w:t>Árbol de dependencias y registro de revisión.</w:t>
            </w:r>
          </w:p>
        </w:tc>
      </w:tr>
      <w:tr>
        <w:trPr>
          <w:cantSplit/>
        </w:trPr>
        <w:tc>
          <w:tcPr>
            <w:tcW w:type="dxa" w:w="2952"/>
            <w:tcMar>
              <w:top w:w="70" w:type="dxa"/>
              <w:bottom w:w="70" w:type="dxa"/>
              <w:left w:w="70" w:type="dxa"/>
              <w:right w:w="70" w:type="dxa"/>
            </w:tcMar>
          </w:tcPr>
          <w:p>
            <w:pPr>
              <w:pStyle w:val="TableText"/>
              <w:keepNext w:val="0"/>
            </w:pPr>
            <w:r>
              <w:rPr>
                <w:b w:val="0"/>
              </w:rPr>
              <w:t>HIT-04; 10/11/2026</w:t>
            </w:r>
          </w:p>
        </w:tc>
        <w:tc>
          <w:tcPr>
            <w:tcW w:type="dxa" w:w="2952"/>
            <w:tcMar>
              <w:top w:w="70" w:type="dxa"/>
              <w:bottom w:w="70" w:type="dxa"/>
              <w:left w:w="70" w:type="dxa"/>
              <w:right w:w="70" w:type="dxa"/>
            </w:tcMar>
          </w:tcPr>
          <w:p>
            <w:pPr>
              <w:pStyle w:val="TableText"/>
              <w:keepNext w:val="0"/>
            </w:pPr>
            <w:r>
              <w:rPr>
                <w:b w:val="0"/>
              </w:rPr>
              <w:t>v0.3.0; circuito financiero.</w:t>
            </w:r>
          </w:p>
        </w:tc>
        <w:tc>
          <w:tcPr>
            <w:tcW w:type="dxa" w:w="3456"/>
            <w:tcMar>
              <w:top w:w="70" w:type="dxa"/>
              <w:bottom w:w="70" w:type="dxa"/>
              <w:left w:w="70" w:type="dxa"/>
              <w:right w:w="70" w:type="dxa"/>
            </w:tcMar>
          </w:tcPr>
          <w:p>
            <w:pPr>
              <w:pStyle w:val="TableText"/>
              <w:keepNext w:val="0"/>
            </w:pPr>
            <w:r>
              <w:rPr>
                <w:b w:val="0"/>
              </w:rPr>
              <w:t>CP-026 a CP-036 y CP-041 a CP-052.</w:t>
            </w:r>
          </w:p>
        </w:tc>
      </w:tr>
      <w:tr>
        <w:trPr>
          <w:cantSplit/>
        </w:trPr>
        <w:tc>
          <w:tcPr>
            <w:tcW w:type="dxa" w:w="2952"/>
            <w:tcMar>
              <w:top w:w="70" w:type="dxa"/>
              <w:bottom w:w="70" w:type="dxa"/>
              <w:left w:w="70" w:type="dxa"/>
              <w:right w:w="70" w:type="dxa"/>
            </w:tcMar>
          </w:tcPr>
          <w:p>
            <w:pPr>
              <w:pStyle w:val="TableText"/>
              <w:keepNext w:val="0"/>
            </w:pPr>
            <w:r>
              <w:rPr>
                <w:b w:val="0"/>
              </w:rPr>
              <w:t>HIT-05; 17/11/2026</w:t>
            </w:r>
          </w:p>
        </w:tc>
        <w:tc>
          <w:tcPr>
            <w:tcW w:type="dxa" w:w="2952"/>
            <w:tcMar>
              <w:top w:w="70" w:type="dxa"/>
              <w:bottom w:w="70" w:type="dxa"/>
              <w:left w:w="70" w:type="dxa"/>
              <w:right w:w="70" w:type="dxa"/>
            </w:tcMar>
          </w:tcPr>
          <w:p>
            <w:pPr>
              <w:pStyle w:val="TableText"/>
              <w:keepNext w:val="0"/>
            </w:pPr>
            <w:r>
              <w:rPr>
                <w:b w:val="0"/>
              </w:rPr>
              <w:t>v0.4.0; diez reportes.</w:t>
            </w:r>
          </w:p>
        </w:tc>
        <w:tc>
          <w:tcPr>
            <w:tcW w:type="dxa" w:w="3456"/>
            <w:tcMar>
              <w:top w:w="70" w:type="dxa"/>
              <w:bottom w:w="70" w:type="dxa"/>
              <w:left w:w="70" w:type="dxa"/>
              <w:right w:w="70" w:type="dxa"/>
            </w:tcMar>
          </w:tcPr>
          <w:p>
            <w:pPr>
              <w:pStyle w:val="TableText"/>
              <w:keepNext w:val="0"/>
            </w:pPr>
            <w:r>
              <w:rPr>
                <w:b w:val="0"/>
              </w:rPr>
              <w:t>PDF, XLSX y oráculos CP-067 a CP-076.</w:t>
            </w:r>
          </w:p>
        </w:tc>
      </w:tr>
      <w:tr>
        <w:trPr>
          <w:cantSplit/>
        </w:trPr>
        <w:tc>
          <w:tcPr>
            <w:tcW w:type="dxa" w:w="2952"/>
            <w:tcMar>
              <w:top w:w="70" w:type="dxa"/>
              <w:bottom w:w="70" w:type="dxa"/>
              <w:left w:w="70" w:type="dxa"/>
              <w:right w:w="70" w:type="dxa"/>
            </w:tcMar>
          </w:tcPr>
          <w:p>
            <w:pPr>
              <w:pStyle w:val="TableText"/>
              <w:keepNext w:val="0"/>
            </w:pPr>
            <w:r>
              <w:rPr>
                <w:b w:val="0"/>
              </w:rPr>
              <w:t>HIT-06; 21/11/2026</w:t>
            </w:r>
          </w:p>
        </w:tc>
        <w:tc>
          <w:tcPr>
            <w:tcW w:type="dxa" w:w="2952"/>
            <w:tcMar>
              <w:top w:w="70" w:type="dxa"/>
              <w:bottom w:w="70" w:type="dxa"/>
              <w:left w:w="70" w:type="dxa"/>
              <w:right w:w="70" w:type="dxa"/>
            </w:tcMar>
          </w:tcPr>
          <w:p>
            <w:pPr>
              <w:pStyle w:val="TableText"/>
              <w:keepNext w:val="0"/>
            </w:pPr>
            <w:r>
              <w:rPr>
                <w:b w:val="0"/>
              </w:rPr>
              <w:t>Adaptador HTTP.</w:t>
            </w:r>
          </w:p>
        </w:tc>
        <w:tc>
          <w:tcPr>
            <w:tcW w:type="dxa" w:w="3456"/>
            <w:tcMar>
              <w:top w:w="70" w:type="dxa"/>
              <w:bottom w:w="70" w:type="dxa"/>
              <w:left w:w="70" w:type="dxa"/>
              <w:right w:w="70" w:type="dxa"/>
            </w:tcMar>
          </w:tcPr>
          <w:p>
            <w:pPr>
              <w:pStyle w:val="TableText"/>
              <w:keepNext w:val="0"/>
            </w:pPr>
            <w:r>
              <w:rPr>
                <w:b w:val="0"/>
              </w:rPr>
              <w:t>Registro del servidor S1 y casos HTTP.</w:t>
            </w:r>
          </w:p>
        </w:tc>
      </w:tr>
      <w:tr>
        <w:trPr>
          <w:cantSplit/>
        </w:trPr>
        <w:tc>
          <w:tcPr>
            <w:tcW w:type="dxa" w:w="2952"/>
            <w:tcMar>
              <w:top w:w="70" w:type="dxa"/>
              <w:bottom w:w="70" w:type="dxa"/>
              <w:left w:w="70" w:type="dxa"/>
              <w:right w:w="70" w:type="dxa"/>
            </w:tcMar>
          </w:tcPr>
          <w:p>
            <w:pPr>
              <w:pStyle w:val="TableText"/>
              <w:keepNext w:val="0"/>
            </w:pPr>
            <w:r>
              <w:rPr>
                <w:b w:val="0"/>
              </w:rPr>
              <w:t>HIT-07; 25/11/2026</w:t>
            </w:r>
          </w:p>
        </w:tc>
        <w:tc>
          <w:tcPr>
            <w:tcW w:type="dxa" w:w="2952"/>
            <w:tcMar>
              <w:top w:w="70" w:type="dxa"/>
              <w:bottom w:w="70" w:type="dxa"/>
              <w:left w:w="70" w:type="dxa"/>
              <w:right w:w="70" w:type="dxa"/>
            </w:tcMar>
          </w:tcPr>
          <w:p>
            <w:pPr>
              <w:pStyle w:val="TableText"/>
              <w:keepNext w:val="0"/>
            </w:pPr>
            <w:r>
              <w:rPr>
                <w:b w:val="0"/>
              </w:rPr>
              <w:t>v0.9.0-rc.1 congelada.</w:t>
            </w:r>
          </w:p>
        </w:tc>
        <w:tc>
          <w:tcPr>
            <w:tcW w:type="dxa" w:w="3456"/>
            <w:tcMar>
              <w:top w:w="70" w:type="dxa"/>
              <w:bottom w:w="70" w:type="dxa"/>
              <w:left w:w="70" w:type="dxa"/>
              <w:right w:w="70" w:type="dxa"/>
            </w:tcMar>
          </w:tcPr>
          <w:p>
            <w:pPr>
              <w:pStyle w:val="TableText"/>
              <w:keepNext w:val="0"/>
            </w:pPr>
            <w:r>
              <w:rPr>
                <w:b w:val="0"/>
              </w:rPr>
              <w:t>Informe de pruebas, app-image ZIP y manifiesto.</w:t>
            </w:r>
          </w:p>
        </w:tc>
      </w:tr>
      <w:tr>
        <w:trPr>
          <w:cantSplit/>
        </w:trPr>
        <w:tc>
          <w:tcPr>
            <w:tcW w:type="dxa" w:w="2952"/>
            <w:tcMar>
              <w:top w:w="70" w:type="dxa"/>
              <w:bottom w:w="70" w:type="dxa"/>
              <w:left w:w="70" w:type="dxa"/>
              <w:right w:w="70" w:type="dxa"/>
            </w:tcMar>
          </w:tcPr>
          <w:p>
            <w:pPr>
              <w:pStyle w:val="TableText"/>
              <w:keepNext w:val="0"/>
            </w:pPr>
            <w:r>
              <w:rPr>
                <w:b w:val="0"/>
              </w:rPr>
              <w:t>HIT-08; 26/11/2026</w:t>
            </w:r>
          </w:p>
        </w:tc>
        <w:tc>
          <w:tcPr>
            <w:tcW w:type="dxa" w:w="2952"/>
            <w:tcMar>
              <w:top w:w="70" w:type="dxa"/>
              <w:bottom w:w="70" w:type="dxa"/>
              <w:left w:w="70" w:type="dxa"/>
              <w:right w:w="70" w:type="dxa"/>
            </w:tcMar>
          </w:tcPr>
          <w:p>
            <w:pPr>
              <w:pStyle w:val="TableText"/>
              <w:keepNext w:val="0"/>
            </w:pPr>
            <w:r>
              <w:rPr>
                <w:b w:val="0"/>
              </w:rPr>
              <w:t>Entrega interna y sesión.</w:t>
            </w:r>
          </w:p>
        </w:tc>
        <w:tc>
          <w:tcPr>
            <w:tcW w:type="dxa" w:w="3456"/>
            <w:tcMar>
              <w:top w:w="70" w:type="dxa"/>
              <w:bottom w:w="70" w:type="dxa"/>
              <w:left w:w="70" w:type="dxa"/>
              <w:right w:w="70" w:type="dxa"/>
            </w:tcMar>
          </w:tcPr>
          <w:p>
            <w:pPr>
              <w:pStyle w:val="TableText"/>
              <w:keepNext w:val="0"/>
            </w:pPr>
            <w:r>
              <w:rPr>
                <w:b w:val="0"/>
              </w:rPr>
              <w:t>Manifiesto, hashes y protocolo de apertura.</w:t>
            </w:r>
          </w:p>
        </w:tc>
      </w:tr>
      <w:tr>
        <w:trPr>
          <w:cantSplit/>
        </w:trPr>
        <w:tc>
          <w:tcPr>
            <w:tcW w:type="dxa" w:w="2952"/>
            <w:tcMar>
              <w:top w:w="70" w:type="dxa"/>
              <w:bottom w:w="70" w:type="dxa"/>
              <w:left w:w="70" w:type="dxa"/>
              <w:right w:w="70" w:type="dxa"/>
            </w:tcMar>
          </w:tcPr>
          <w:p>
            <w:pPr>
              <w:pStyle w:val="TableText"/>
              <w:keepNext w:val="0"/>
            </w:pPr>
            <w:r>
              <w:rPr>
                <w:b w:val="0"/>
              </w:rPr>
              <w:t>HIT-09; 30/11/2026</w:t>
            </w:r>
          </w:p>
        </w:tc>
        <w:tc>
          <w:tcPr>
            <w:tcW w:type="dxa" w:w="2952"/>
            <w:tcMar>
              <w:top w:w="70" w:type="dxa"/>
              <w:bottom w:w="70" w:type="dxa"/>
              <w:left w:w="70" w:type="dxa"/>
              <w:right w:w="70" w:type="dxa"/>
            </w:tcMar>
          </w:tcPr>
          <w:p>
            <w:pPr>
              <w:pStyle w:val="TableText"/>
              <w:keepNext w:val="0"/>
            </w:pPr>
            <w:r>
              <w:rPr>
                <w:b w:val="0"/>
              </w:rPr>
              <w:t>Ensayo final.</w:t>
            </w:r>
          </w:p>
        </w:tc>
        <w:tc>
          <w:tcPr>
            <w:tcW w:type="dxa" w:w="3456"/>
            <w:tcMar>
              <w:top w:w="70" w:type="dxa"/>
              <w:bottom w:w="70" w:type="dxa"/>
              <w:left w:w="70" w:type="dxa"/>
              <w:right w:w="70" w:type="dxa"/>
            </w:tcMar>
          </w:tcPr>
          <w:p>
            <w:pPr>
              <w:pStyle w:val="TableText"/>
              <w:keepNext w:val="0"/>
            </w:pPr>
            <w:r>
              <w:rPr>
                <w:b w:val="0"/>
              </w:rPr>
              <w:t>Registro de tiempos por bloque y regresión dirigida.</w:t>
            </w:r>
          </w:p>
        </w:tc>
      </w:tr>
      <w:tr>
        <w:trPr>
          <w:cantSplit/>
        </w:trPr>
        <w:tc>
          <w:tcPr>
            <w:tcW w:type="dxa" w:w="2952"/>
            <w:tcMar>
              <w:top w:w="70" w:type="dxa"/>
              <w:bottom w:w="70" w:type="dxa"/>
              <w:left w:w="70" w:type="dxa"/>
              <w:right w:w="70" w:type="dxa"/>
            </w:tcMar>
          </w:tcPr>
          <w:p>
            <w:pPr>
              <w:pStyle w:val="TableText"/>
              <w:keepNext w:val="0"/>
            </w:pPr>
            <w:r>
              <w:rPr>
                <w:b w:val="0"/>
              </w:rPr>
              <w:t>HIT-10; 01/12/2026</w:t>
            </w:r>
          </w:p>
        </w:tc>
        <w:tc>
          <w:tcPr>
            <w:tcW w:type="dxa" w:w="2952"/>
            <w:tcMar>
              <w:top w:w="70" w:type="dxa"/>
              <w:bottom w:w="70" w:type="dxa"/>
              <w:left w:w="70" w:type="dxa"/>
              <w:right w:w="70" w:type="dxa"/>
            </w:tcMar>
          </w:tcPr>
          <w:p>
            <w:pPr>
              <w:pStyle w:val="TableText"/>
              <w:keepNext w:val="0"/>
            </w:pPr>
            <w:r>
              <w:rPr>
                <w:b w:val="0"/>
              </w:rPr>
              <w:t>v1.0.0 y cierre.</w:t>
            </w:r>
          </w:p>
        </w:tc>
        <w:tc>
          <w:tcPr>
            <w:tcW w:type="dxa" w:w="3456"/>
            <w:tcMar>
              <w:top w:w="70" w:type="dxa"/>
              <w:bottom w:w="70" w:type="dxa"/>
              <w:left w:w="70" w:type="dxa"/>
              <w:right w:w="70" w:type="dxa"/>
            </w:tcMar>
          </w:tcPr>
          <w:p>
            <w:pPr>
              <w:pStyle w:val="TableText"/>
              <w:keepNext w:val="0"/>
            </w:pPr>
            <w:r>
              <w:rPr>
                <w:b w:val="0"/>
              </w:rPr>
              <w:t>Etiqueta, historial de defectos y paquete archivado.</w:t>
            </w:r>
          </w:p>
        </w:tc>
      </w:tr>
    </w:tbl>
    <w:p>
      <w:pPr>
        <w:pStyle w:val="Caption"/>
        <w:keepNext w:val="0"/>
        <w:spacing w:line="480" w:lineRule="auto"/>
      </w:pPr>
      <w:r>
        <w:rPr>
          <w:i/>
        </w:rPr>
        <w:t>Nota.</w:t>
      </w:r>
      <w:r>
        <w:t xml:space="preserve"> Plan, Tabla 10. Aris administra milestones; la persona A acepta el hito con evidencia. Los títulos HIT no sustituyen etiquetas SemVer.</w:t>
      </w:r>
    </w:p>
    <w:p>
      <w:bookmarkStart w:id="26" w:name="sec_116"/>
      <w:pPr>
        <w:pStyle w:val="Heading2"/>
      </w:pPr>
      <w:r>
        <w:rPr/>
        <w:t>GitHub Projects v2</w:t>
      </w:r>
      <w:bookmarkEnd w:id="26"/>
    </w:p>
    <w:p>
      <w:r>
        <w:rPr/>
        <w:t>Se propone un Project de la cuenta LitSoloSteven. El script create-project.ps1 crea el proyecto y sus campos; la URL y los IDs se guardan después de ejecutarlo. La Tabla 12 fija el esquema. Los campos de selección permiten filtrar por opción (GitHub, s. f.-d). Quien hace triage transcribe los datos del formulario a los campos y Caleb comprueba consistencia. Horas reales queda vacío hasta que exista registro de trabajo, aun cuando Horas estimadas tenga valor.</w:t>
      </w:r>
    </w:p>
    <w:p>
      <w:bookmarkStart w:id="27" w:name="Tabla_12"/>
      <w:pPr>
        <w:pStyle w:val="Caption"/>
        <w:keepNext/>
      </w:pPr>
      <w:r>
        <w:rPr>
          <w:b/>
        </w:rPr>
        <w:t>Tabla 12</w:t>
      </w:r>
      <w:bookmarkEnd w:id="27"/>
    </w:p>
    <w:p>
      <w:pPr>
        <w:pStyle w:val="Caption"/>
        <w:keepNext/>
      </w:pPr>
      <w:r>
        <w:rPr>
          <w:i/>
        </w:rPr>
        <w:t>Campos del Project y Reglas de Registro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Campo y tipo</w:t>
            </w:r>
          </w:p>
        </w:tc>
        <w:tc>
          <w:tcPr>
            <w:tcW w:type="dxa" w:w="2952"/>
            <w:tcMar>
              <w:top w:w="70" w:type="dxa"/>
              <w:bottom w:w="70" w:type="dxa"/>
              <w:left w:w="70" w:type="dxa"/>
              <w:right w:w="70" w:type="dxa"/>
            </w:tcMar>
            <w:tcBorders>
              <w:bottom w:val="single" w:sz="6"/>
            </w:tcBorders>
          </w:tcPr>
          <w:p>
            <w:pPr>
              <w:pStyle w:val="TableText"/>
              <w:keepNext w:val="0"/>
              <w:jc w:val="center"/>
            </w:pPr>
            <w:r>
              <w:rPr>
                <w:b/>
              </w:rPr>
              <w:t>Valor permitido</w:t>
            </w:r>
          </w:p>
        </w:tc>
        <w:tc>
          <w:tcPr>
            <w:tcW w:type="dxa" w:w="3456"/>
            <w:tcMar>
              <w:top w:w="70" w:type="dxa"/>
              <w:bottom w:w="70" w:type="dxa"/>
              <w:left w:w="70" w:type="dxa"/>
              <w:right w:w="70" w:type="dxa"/>
            </w:tcMar>
            <w:tcBorders>
              <w:bottom w:val="single" w:sz="6"/>
            </w:tcBorders>
          </w:tcPr>
          <w:p>
            <w:pPr>
              <w:pStyle w:val="TableText"/>
              <w:keepNext w:val="0"/>
              <w:jc w:val="center"/>
            </w:pPr>
            <w:r>
              <w:rPr>
                <w:b/>
              </w:rPr>
              <w:t>Responsable y momento</w:t>
            </w:r>
          </w:p>
        </w:tc>
      </w:tr>
      <w:tr>
        <w:trPr>
          <w:cantSplit/>
        </w:trPr>
        <w:tc>
          <w:tcPr>
            <w:tcW w:type="dxa" w:w="2952"/>
            <w:tcMar>
              <w:top w:w="70" w:type="dxa"/>
              <w:bottom w:w="70" w:type="dxa"/>
              <w:left w:w="70" w:type="dxa"/>
              <w:right w:w="70" w:type="dxa"/>
            </w:tcMar>
          </w:tcPr>
          <w:p>
            <w:pPr>
              <w:pStyle w:val="TableText"/>
              <w:keepNext w:val="0"/>
            </w:pPr>
            <w:r>
              <w:rPr>
                <w:b w:val="0"/>
              </w:rPr>
              <w:t>Status, selección</w:t>
            </w:r>
          </w:p>
        </w:tc>
        <w:tc>
          <w:tcPr>
            <w:tcW w:type="dxa" w:w="2952"/>
            <w:tcMar>
              <w:top w:w="70" w:type="dxa"/>
              <w:bottom w:w="70" w:type="dxa"/>
              <w:left w:w="70" w:type="dxa"/>
              <w:right w:w="70" w:type="dxa"/>
            </w:tcMar>
          </w:tcPr>
          <w:p>
            <w:pPr>
              <w:pStyle w:val="TableText"/>
              <w:keepNext w:val="0"/>
            </w:pPr>
            <w:r>
              <w:rPr>
                <w:b w:val="0"/>
              </w:rPr>
              <w:t>Seis estados del tablero</w:t>
            </w:r>
          </w:p>
        </w:tc>
        <w:tc>
          <w:tcPr>
            <w:tcW w:type="dxa" w:w="3456"/>
            <w:tcMar>
              <w:top w:w="70" w:type="dxa"/>
              <w:bottom w:w="70" w:type="dxa"/>
              <w:left w:w="70" w:type="dxa"/>
              <w:right w:w="70" w:type="dxa"/>
            </w:tcMar>
          </w:tcPr>
          <w:p>
            <w:pPr>
              <w:pStyle w:val="TableText"/>
              <w:keepNext w:val="0"/>
            </w:pPr>
            <w:r>
              <w:rPr>
                <w:b w:val="0"/>
              </w:rPr>
              <w:t>Responsable al cambiar estado; A valida Terminada.</w:t>
            </w:r>
          </w:p>
        </w:tc>
      </w:tr>
      <w:tr>
        <w:trPr>
          <w:cantSplit/>
        </w:trPr>
        <w:tc>
          <w:tcPr>
            <w:tcW w:type="dxa" w:w="2952"/>
            <w:tcMar>
              <w:top w:w="70" w:type="dxa"/>
              <w:bottom w:w="70" w:type="dxa"/>
              <w:left w:w="70" w:type="dxa"/>
              <w:right w:w="70" w:type="dxa"/>
            </w:tcMar>
          </w:tcPr>
          <w:p>
            <w:pPr>
              <w:pStyle w:val="TableText"/>
              <w:keepNext w:val="0"/>
            </w:pPr>
            <w:r>
              <w:rPr>
                <w:b w:val="0"/>
              </w:rPr>
              <w:t>TAR, texto</w:t>
            </w:r>
          </w:p>
        </w:tc>
        <w:tc>
          <w:tcPr>
            <w:tcW w:type="dxa" w:w="2952"/>
            <w:tcMar>
              <w:top w:w="70" w:type="dxa"/>
              <w:bottom w:w="70" w:type="dxa"/>
              <w:left w:w="70" w:type="dxa"/>
              <w:right w:w="70" w:type="dxa"/>
            </w:tcMar>
          </w:tcPr>
          <w:p>
            <w:pPr>
              <w:pStyle w:val="TableText"/>
              <w:keepNext w:val="0"/>
            </w:pPr>
            <w:r>
              <w:rPr>
                <w:b w:val="0"/>
              </w:rPr>
              <w:t>TAR-nnn; DEF/CP/RSK/ADR cuando corresponda</w:t>
            </w:r>
          </w:p>
        </w:tc>
        <w:tc>
          <w:tcPr>
            <w:tcW w:type="dxa" w:w="3456"/>
            <w:tcMar>
              <w:top w:w="70" w:type="dxa"/>
              <w:bottom w:w="70" w:type="dxa"/>
              <w:left w:w="70" w:type="dxa"/>
              <w:right w:w="70" w:type="dxa"/>
            </w:tcMar>
          </w:tcPr>
          <w:p>
            <w:pPr>
              <w:pStyle w:val="TableText"/>
              <w:keepNext w:val="0"/>
            </w:pPr>
            <w:r>
              <w:rPr>
                <w:b w:val="0"/>
              </w:rPr>
              <w:t>Steven al triage; comparar con catálogo, no con #n.</w:t>
            </w:r>
          </w:p>
        </w:tc>
      </w:tr>
      <w:tr>
        <w:trPr>
          <w:cantSplit/>
        </w:trPr>
        <w:tc>
          <w:tcPr>
            <w:tcW w:type="dxa" w:w="2952"/>
            <w:tcMar>
              <w:top w:w="70" w:type="dxa"/>
              <w:bottom w:w="70" w:type="dxa"/>
              <w:left w:w="70" w:type="dxa"/>
              <w:right w:w="70" w:type="dxa"/>
            </w:tcMar>
          </w:tcPr>
          <w:p>
            <w:pPr>
              <w:pStyle w:val="TableText"/>
              <w:keepNext w:val="0"/>
            </w:pPr>
            <w:r>
              <w:rPr>
                <w:b w:val="0"/>
              </w:rPr>
              <w:t>Módulo, selección</w:t>
            </w:r>
          </w:p>
        </w:tc>
        <w:tc>
          <w:tcPr>
            <w:tcW w:type="dxa" w:w="2952"/>
            <w:tcMar>
              <w:top w:w="70" w:type="dxa"/>
              <w:bottom w:w="70" w:type="dxa"/>
              <w:left w:w="70" w:type="dxa"/>
              <w:right w:w="70" w:type="dxa"/>
            </w:tcMar>
          </w:tcPr>
          <w:p>
            <w:pPr>
              <w:pStyle w:val="TableText"/>
              <w:keepNext w:val="0"/>
            </w:pPr>
            <w:r>
              <w:rPr>
                <w:b w:val="0"/>
              </w:rPr>
              <w:t>M01 a M12 o Transversal</w:t>
            </w:r>
          </w:p>
        </w:tc>
        <w:tc>
          <w:tcPr>
            <w:tcW w:type="dxa" w:w="3456"/>
            <w:tcMar>
              <w:top w:w="70" w:type="dxa"/>
              <w:bottom w:w="70" w:type="dxa"/>
              <w:left w:w="70" w:type="dxa"/>
              <w:right w:w="70" w:type="dxa"/>
            </w:tcMar>
          </w:tcPr>
          <w:p>
            <w:pPr>
              <w:pStyle w:val="TableText"/>
              <w:keepNext w:val="0"/>
            </w:pPr>
            <w:r>
              <w:rPr>
                <w:b w:val="0"/>
              </w:rPr>
              <w:t>Dueño técnico; principal en campo, secundarios en cuerpo.</w:t>
            </w:r>
          </w:p>
        </w:tc>
      </w:tr>
      <w:tr>
        <w:trPr>
          <w:cantSplit/>
        </w:trPr>
        <w:tc>
          <w:tcPr>
            <w:tcW w:type="dxa" w:w="2952"/>
            <w:tcMar>
              <w:top w:w="70" w:type="dxa"/>
              <w:bottom w:w="70" w:type="dxa"/>
              <w:left w:w="70" w:type="dxa"/>
              <w:right w:w="70" w:type="dxa"/>
            </w:tcMar>
          </w:tcPr>
          <w:p>
            <w:pPr>
              <w:pStyle w:val="TableText"/>
              <w:keepNext w:val="0"/>
            </w:pPr>
            <w:r>
              <w:rPr>
                <w:b w:val="0"/>
              </w:rPr>
              <w:t>Horas estimadas y Horas reales, número</w:t>
            </w:r>
          </w:p>
        </w:tc>
        <w:tc>
          <w:tcPr>
            <w:tcW w:type="dxa" w:w="2952"/>
            <w:tcMar>
              <w:top w:w="70" w:type="dxa"/>
              <w:bottom w:w="70" w:type="dxa"/>
              <w:left w:w="70" w:type="dxa"/>
              <w:right w:w="70" w:type="dxa"/>
            </w:tcMar>
          </w:tcPr>
          <w:p>
            <w:pPr>
              <w:pStyle w:val="TableText"/>
              <w:keepNext w:val="0"/>
            </w:pPr>
            <w:r>
              <w:rPr>
                <w:b w:val="0"/>
              </w:rPr>
              <w:t>Horas decimales; reales vacío hasta registro</w:t>
            </w:r>
          </w:p>
        </w:tc>
        <w:tc>
          <w:tcPr>
            <w:tcW w:type="dxa" w:w="3456"/>
            <w:tcMar>
              <w:top w:w="70" w:type="dxa"/>
              <w:bottom w:w="70" w:type="dxa"/>
              <w:left w:w="70" w:type="dxa"/>
              <w:right w:w="70" w:type="dxa"/>
            </w:tcMar>
          </w:tcPr>
          <w:p>
            <w:pPr>
              <w:pStyle w:val="TableText"/>
              <w:keepNext w:val="0"/>
            </w:pPr>
            <w:r>
              <w:rPr>
                <w:b w:val="0"/>
              </w:rPr>
              <w:t>Autor estima al preparar y registra reales por jornada.</w:t>
            </w:r>
          </w:p>
        </w:tc>
      </w:tr>
      <w:tr>
        <w:trPr>
          <w:cantSplit/>
        </w:trPr>
        <w:tc>
          <w:tcPr>
            <w:tcW w:type="dxa" w:w="2952"/>
            <w:tcMar>
              <w:top w:w="70" w:type="dxa"/>
              <w:bottom w:w="70" w:type="dxa"/>
              <w:left w:w="70" w:type="dxa"/>
              <w:right w:w="70" w:type="dxa"/>
            </w:tcMar>
          </w:tcPr>
          <w:p>
            <w:pPr>
              <w:pStyle w:val="TableText"/>
              <w:keepNext w:val="0"/>
            </w:pPr>
            <w:r>
              <w:rPr>
                <w:b w:val="0"/>
              </w:rPr>
              <w:t>Sprint, selección</w:t>
            </w:r>
          </w:p>
        </w:tc>
        <w:tc>
          <w:tcPr>
            <w:tcW w:type="dxa" w:w="2952"/>
            <w:tcMar>
              <w:top w:w="70" w:type="dxa"/>
              <w:bottom w:w="70" w:type="dxa"/>
              <w:left w:w="70" w:type="dxa"/>
              <w:right w:w="70" w:type="dxa"/>
            </w:tcMar>
          </w:tcPr>
          <w:p>
            <w:pPr>
              <w:pStyle w:val="TableText"/>
              <w:keepNext w:val="0"/>
            </w:pPr>
            <w:r>
              <w:rPr>
                <w:b w:val="0"/>
              </w:rPr>
              <w:t>Sprint 0 a 4 y Cierre</w:t>
            </w:r>
          </w:p>
        </w:tc>
        <w:tc>
          <w:tcPr>
            <w:tcW w:type="dxa" w:w="3456"/>
            <w:tcMar>
              <w:top w:w="70" w:type="dxa"/>
              <w:bottom w:w="70" w:type="dxa"/>
              <w:left w:w="70" w:type="dxa"/>
              <w:right w:w="70" w:type="dxa"/>
            </w:tcMar>
          </w:tcPr>
          <w:p>
            <w:pPr>
              <w:pStyle w:val="TableText"/>
              <w:keepNext w:val="0"/>
            </w:pPr>
            <w:r>
              <w:rPr>
                <w:b w:val="0"/>
              </w:rPr>
              <w:t>Steven al planificar; cambio con motivo.</w:t>
            </w:r>
          </w:p>
        </w:tc>
      </w:tr>
      <w:tr>
        <w:trPr>
          <w:cantSplit/>
        </w:trPr>
        <w:tc>
          <w:tcPr>
            <w:tcW w:type="dxa" w:w="2952"/>
            <w:tcMar>
              <w:top w:w="70" w:type="dxa"/>
              <w:bottom w:w="70" w:type="dxa"/>
              <w:left w:w="70" w:type="dxa"/>
              <w:right w:w="70" w:type="dxa"/>
            </w:tcMar>
          </w:tcPr>
          <w:p>
            <w:pPr>
              <w:pStyle w:val="TableText"/>
              <w:keepNext w:val="0"/>
            </w:pPr>
            <w:r>
              <w:rPr>
                <w:b w:val="0"/>
              </w:rPr>
              <w:t>RA, texto</w:t>
            </w:r>
          </w:p>
        </w:tc>
        <w:tc>
          <w:tcPr>
            <w:tcW w:type="dxa" w:w="2952"/>
            <w:tcMar>
              <w:top w:w="70" w:type="dxa"/>
              <w:bottom w:w="70" w:type="dxa"/>
              <w:left w:w="70" w:type="dxa"/>
              <w:right w:w="70" w:type="dxa"/>
            </w:tcMar>
          </w:tcPr>
          <w:p>
            <w:pPr>
              <w:pStyle w:val="TableText"/>
              <w:keepNext w:val="0"/>
            </w:pPr>
            <w:r>
              <w:rPr>
                <w:b w:val="0"/>
              </w:rPr>
              <w:t>RA1 a RA5 separados por coma; No aplica justificado</w:t>
            </w:r>
          </w:p>
        </w:tc>
        <w:tc>
          <w:tcPr>
            <w:tcW w:type="dxa" w:w="3456"/>
            <w:tcMar>
              <w:top w:w="70" w:type="dxa"/>
              <w:bottom w:w="70" w:type="dxa"/>
              <w:left w:w="70" w:type="dxa"/>
              <w:right w:w="70" w:type="dxa"/>
            </w:tcMar>
          </w:tcPr>
          <w:p>
            <w:pPr>
              <w:pStyle w:val="TableText"/>
              <w:keepNext w:val="0"/>
            </w:pPr>
            <w:r>
              <w:rPr>
                <w:b w:val="0"/>
              </w:rPr>
              <w:t>Autor vincula; Steven valida cierre D47.</w:t>
            </w:r>
          </w:p>
        </w:tc>
      </w:tr>
      <w:tr>
        <w:trPr>
          <w:cantSplit/>
        </w:trPr>
        <w:tc>
          <w:tcPr>
            <w:tcW w:type="dxa" w:w="2952"/>
            <w:tcMar>
              <w:top w:w="70" w:type="dxa"/>
              <w:bottom w:w="70" w:type="dxa"/>
              <w:left w:w="70" w:type="dxa"/>
              <w:right w:w="70" w:type="dxa"/>
            </w:tcMar>
          </w:tcPr>
          <w:p>
            <w:pPr>
              <w:pStyle w:val="TableText"/>
              <w:keepNext w:val="0"/>
            </w:pPr>
            <w:r>
              <w:rPr>
                <w:b w:val="0"/>
              </w:rPr>
              <w:t>Severidad, selección</w:t>
            </w:r>
          </w:p>
        </w:tc>
        <w:tc>
          <w:tcPr>
            <w:tcW w:type="dxa" w:w="2952"/>
            <w:tcMar>
              <w:top w:w="70" w:type="dxa"/>
              <w:bottom w:w="70" w:type="dxa"/>
              <w:left w:w="70" w:type="dxa"/>
              <w:right w:w="70" w:type="dxa"/>
            </w:tcMar>
          </w:tcPr>
          <w:p>
            <w:pPr>
              <w:pStyle w:val="TableText"/>
              <w:keepNext w:val="0"/>
            </w:pPr>
            <w:r>
              <w:rPr>
                <w:b w:val="0"/>
              </w:rPr>
              <w:t>Crítica, Alta, Media o Baja</w:t>
            </w:r>
          </w:p>
        </w:tc>
        <w:tc>
          <w:tcPr>
            <w:tcW w:type="dxa" w:w="3456"/>
            <w:tcMar>
              <w:top w:w="70" w:type="dxa"/>
              <w:bottom w:w="70" w:type="dxa"/>
              <w:left w:w="70" w:type="dxa"/>
              <w:right w:w="70" w:type="dxa"/>
            </w:tcMar>
          </w:tcPr>
          <w:p>
            <w:pPr>
              <w:pStyle w:val="TableText"/>
              <w:keepNext w:val="0"/>
            </w:pPr>
            <w:r>
              <w:rPr>
                <w:b w:val="0"/>
              </w:rPr>
              <w:t>Caleb y dueño técnico; solo DEF aplicable.</w:t>
            </w:r>
          </w:p>
        </w:tc>
      </w:tr>
      <w:tr>
        <w:trPr>
          <w:cantSplit/>
        </w:trPr>
        <w:tc>
          <w:tcPr>
            <w:tcW w:type="dxa" w:w="2952"/>
            <w:tcMar>
              <w:top w:w="70" w:type="dxa"/>
              <w:bottom w:w="70" w:type="dxa"/>
              <w:left w:w="70" w:type="dxa"/>
              <w:right w:w="70" w:type="dxa"/>
            </w:tcMar>
          </w:tcPr>
          <w:p>
            <w:pPr>
              <w:pStyle w:val="TableText"/>
              <w:keepNext w:val="0"/>
            </w:pPr>
            <w:r>
              <w:rPr>
                <w:b w:val="0"/>
              </w:rPr>
              <w:t>Inicio y Fin, fecha</w:t>
            </w:r>
          </w:p>
        </w:tc>
        <w:tc>
          <w:tcPr>
            <w:tcW w:type="dxa" w:w="2952"/>
            <w:tcMar>
              <w:top w:w="70" w:type="dxa"/>
              <w:bottom w:w="70" w:type="dxa"/>
              <w:left w:w="70" w:type="dxa"/>
              <w:right w:w="70" w:type="dxa"/>
            </w:tcMar>
          </w:tcPr>
          <w:p>
            <w:pPr>
              <w:pStyle w:val="TableText"/>
              <w:keepNext w:val="0"/>
            </w:pPr>
            <w:r>
              <w:rPr>
                <w:b w:val="0"/>
              </w:rPr>
              <w:t>Ventana prevista y cambio documentado</w:t>
            </w:r>
          </w:p>
        </w:tc>
        <w:tc>
          <w:tcPr>
            <w:tcW w:type="dxa" w:w="3456"/>
            <w:tcMar>
              <w:top w:w="70" w:type="dxa"/>
              <w:bottom w:w="70" w:type="dxa"/>
              <w:left w:w="70" w:type="dxa"/>
              <w:right w:w="70" w:type="dxa"/>
            </w:tcMar>
          </w:tcPr>
          <w:p>
            <w:pPr>
              <w:pStyle w:val="TableText"/>
              <w:keepNext w:val="0"/>
            </w:pPr>
            <w:r>
              <w:rPr>
                <w:b w:val="0"/>
              </w:rPr>
              <w:t>Responsable para roadmap; no implica tiempo ejecutado.</w:t>
            </w:r>
          </w:p>
        </w:tc>
      </w:tr>
    </w:tbl>
    <w:p>
      <w:pPr>
        <w:pStyle w:val="Caption"/>
        <w:keepNext w:val="0"/>
        <w:spacing w:line="480" w:lineRule="auto"/>
      </w:pPr>
      <w:r>
        <w:rPr>
          <w:i/>
        </w:rPr>
        <w:t>Nota.</w:t>
      </w:r>
      <w:r>
        <w:t xml:space="preserve"> Status conserva los seis estados oficiales. Un campo sin asignar no crea una séptima columna.</w:t>
      </w:r>
    </w:p>
    <w:p>
      <w:r>
        <w:rPr/>
        <w:t>Las vistas propuestas son Tablero, agrupada por Status; Tabla por sprint, agrupada por Sprint con horas; Hoja de ruta, con Inicio/Fin y agrupación por período; y Bloqueadas, filtrada por Status Bloqueada. Cada vista muestra TAR, responsable y módulo. Aris crea y guarda las vistas en la interfaz siguiendo docs/projects.md; no se afirma que un archivo YAML de repositorio las cree por sí mismo.</w:t>
      </w:r>
    </w:p>
    <w:p>
      <w:r>
        <w:rPr/>
        <w:t>Los workflows nativos pueden cambiar el Status de un ítem PR; una PR fusionada no demuestra la aceptación de su issue (GitHub, s. f.-y). La sincronización propuesta usa scripts de la base confiable, consulta la autorización actual del actor y del autor y contrasta las referencias con la relación PR–issue aprobada por el equipo. Antes de escribir lee el estado anterior. Nunca hace retroceder Terminada ni resuelve Bloqueada por el texto de una PR. Las reaperturas y la salida de un bloqueo conservan las autorizaciones y la evidencia de la Tabla 13. Las transiciones automáticas se limitan a los casos expresamente definidos en docs/projects.md; cualquier situación ambigua exige gestión manual.</w:t>
      </w:r>
    </w:p>
    <w:p>
      <w:r>
        <w:rPr/>
        <w:t>La API de Projects requiere autenticación con permisos del Project; GITHUB_TOKEN no los aporta por sí solo (GitHub, s. f.-f). Steven configura PROJECT_OWNER y PROJECT_NUMBER con valores comprobados y conserva el token de alcance mínimo, con vencimiento, en PROJECT_TOKEN. La automatización permanece inactiva mientras falte esa configuración. Una PR externa no autoriza cambios en issues internos aunque mencione sus números. Las reaperturas, la aceptación añadida después del merge, varios PR para una TAR, cierres sin merge, cambios de base y fallos de sincronización se revisan según docs/projects.md. La actualización manual registra estado anterior, motivo y responsable.</w:t>
      </w:r>
    </w:p>
    <w:p>
      <w:bookmarkStart w:id="28" w:name="sec_125"/>
      <w:pPr>
        <w:pStyle w:val="Heading2"/>
      </w:pPr>
      <w:r>
        <w:rPr/>
        <w:t>Enlaces entre issue, rama, PR y commit</w:t>
      </w:r>
      <w:bookmarkEnd w:id="28"/>
    </w:p>
    <w:p>
      <w:r>
        <w:rPr/>
        <w:t>Steven registra en cada issue el nombre de rama, y el autor incorpora TAR/DEF en rama y commits y Refs #n en la PR. La matriz de evidencia relaciona requisito, CP, RA y revisión. El número #n es ejemplo de sintaxis y se sustituye por el issue real; no se inventan enlaces a incidencias inexistentes. Un mismo CP puede verificar varias TAR, con resultados diferenciados por revisión y fixture.</w:t>
      </w:r>
    </w:p>
    <w:p>
      <w:r>
        <w:rPr/>
        <w:t>Closes #n se agrega únicamente a la PR que complete todos los criterios de la incidencia, después de que A confirme evidencia y aplique cierre:con-evidencia al issue y a la PR. GitHub interpreta las palabras de cierre cuando la integración alcanza la rama predeterminada; las ignora en PR dirigidas a otra rama (GitHub, s. f.-o). Una corrección de candidata lleva Refs y se cierra al consolidar main o por cierre manual aceptado. Los commits no incluyen claves de cierre para impedir que un cherry-pick cierre trabajo por accidente.</w:t>
      </w:r>
    </w:p>
    <w:p>
      <w:r>
        <w:rPr/>
        <w:t>El merge registra integración técnica; no acredita por sí solo la entrada a En prueba. El Plan exige un app-image ZIP ejecutable con etiqueta canónica y los CP aplicables y su fixture definidos. La persona responsable confirma esos datos antes de actualizar el estado. Si faltan, conserva el estado vigente y comenta el pendiente sin crear una columna. Cuando A acepta los resultados y la trazabilidad, cierra la TAR manualmente. Si varias PR contribuyen a una TAR, el responsable identifica cuál completa la integración y revisa las restantes. policy valida referencias, el mensaje propuesto y las etiquetas, pero el revisor y A juzgan la evidencia.</w:t>
      </w:r>
    </w:p>
    <w:p>
      <w:bookmarkStart w:id="29" w:name="sec_129"/>
      <w:pPr>
        <w:pStyle w:val="Heading2"/>
      </w:pPr>
      <w:r>
        <w:rPr/>
        <w:t>Ciclos de vida y transiciones</w:t>
      </w:r>
      <w:bookmarkEnd w:id="29"/>
    </w:p>
    <w:p>
      <w:r>
        <w:rPr/>
        <w:t>La tarea usa los seis estados del Plan. El defecto usa las mismas columnas y registra una resolución adicional en comentario: reproducido, corregido, verificado, duplicado, sin reproducción suficiente o rechazado con motivo. No se agrega una columna para cada resolución. En el defecto, Preparada requiere triage; Terminada por corrección exige CP y variante que reprodujeron el fallo y luego pasaron en la revisión corregida. Un duplicado se cierra con enlace y resolución sin contarlo como defecto corregido.</w:t>
      </w:r>
    </w:p>
    <w:p>
      <w:r>
        <w:rPr/>
        <w:t>La Tabla 13 asigna condiciones y evidencia de cada transición. El Apéndice A muestra el diagrama del ciclo; los retornos conservan el historial en comentarios y eventos. El reloj de ciclo no se reinicia al bloquear o reabrir. Caleb comprueba cada defecto reabierto y Steven revisa su efecto en el período y la etiqueta objetivo.</w:t>
      </w:r>
    </w:p>
    <w:p>
      <w:bookmarkStart w:id="30" w:name="Tabla_13"/>
      <w:pPr>
        <w:pStyle w:val="Caption"/>
        <w:keepNext/>
      </w:pPr>
      <w:r>
        <w:rPr>
          <w:b/>
        </w:rPr>
        <w:t>Tabla 13</w:t>
      </w:r>
      <w:bookmarkEnd w:id="30"/>
    </w:p>
    <w:p>
      <w:pPr>
        <w:pStyle w:val="Caption"/>
        <w:keepNext/>
      </w:pPr>
      <w:r>
        <w:rPr>
          <w:i/>
        </w:rPr>
        <w:t>Transiciones de Tareas y Defectos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Transición</w:t>
            </w:r>
          </w:p>
        </w:tc>
        <w:tc>
          <w:tcPr>
            <w:tcW w:type="dxa" w:w="2952"/>
            <w:tcMar>
              <w:top w:w="70" w:type="dxa"/>
              <w:bottom w:w="70" w:type="dxa"/>
              <w:left w:w="70" w:type="dxa"/>
              <w:right w:w="70" w:type="dxa"/>
            </w:tcMar>
            <w:tcBorders>
              <w:bottom w:val="single" w:sz="6"/>
            </w:tcBorders>
          </w:tcPr>
          <w:p>
            <w:pPr>
              <w:pStyle w:val="TableText"/>
              <w:keepNext w:val="0"/>
              <w:jc w:val="center"/>
            </w:pPr>
            <w:r>
              <w:rPr>
                <w:b/>
              </w:rPr>
              <w:t>Quién y condición</w:t>
            </w:r>
          </w:p>
        </w:tc>
        <w:tc>
          <w:tcPr>
            <w:tcW w:type="dxa" w:w="3456"/>
            <w:tcMar>
              <w:top w:w="70" w:type="dxa"/>
              <w:bottom w:w="70" w:type="dxa"/>
              <w:left w:w="70" w:type="dxa"/>
              <w:right w:w="70" w:type="dxa"/>
            </w:tcMar>
            <w:tcBorders>
              <w:bottom w:val="single" w:sz="6"/>
            </w:tcBorders>
          </w:tcPr>
          <w:p>
            <w:pPr>
              <w:pStyle w:val="TableText"/>
              <w:keepNext w:val="0"/>
              <w:jc w:val="center"/>
            </w:pPr>
            <w:r>
              <w:rPr>
                <w:b/>
              </w:rPr>
              <w:t>Evidencia exigida</w:t>
            </w:r>
          </w:p>
        </w:tc>
      </w:tr>
      <w:tr>
        <w:trPr>
          <w:cantSplit/>
        </w:trPr>
        <w:tc>
          <w:tcPr>
            <w:tcW w:type="dxa" w:w="2952"/>
            <w:tcMar>
              <w:top w:w="70" w:type="dxa"/>
              <w:bottom w:w="70" w:type="dxa"/>
              <w:left w:w="70" w:type="dxa"/>
              <w:right w:w="70" w:type="dxa"/>
            </w:tcMar>
          </w:tcPr>
          <w:p>
            <w:pPr>
              <w:pStyle w:val="TableText"/>
              <w:keepNext w:val="0"/>
            </w:pPr>
            <w:r>
              <w:rPr>
                <w:b w:val="0"/>
              </w:rPr>
              <w:t>Ingreso a Preparada</w:t>
            </w:r>
          </w:p>
        </w:tc>
        <w:tc>
          <w:tcPr>
            <w:tcW w:type="dxa" w:w="2952"/>
            <w:tcMar>
              <w:top w:w="70" w:type="dxa"/>
              <w:bottom w:w="70" w:type="dxa"/>
              <w:left w:w="70" w:type="dxa"/>
              <w:right w:w="70" w:type="dxa"/>
            </w:tcMar>
          </w:tcPr>
          <w:p>
            <w:pPr>
              <w:pStyle w:val="TableText"/>
              <w:keepNext w:val="0"/>
            </w:pPr>
            <w:r>
              <w:rPr>
                <w:b w:val="0"/>
              </w:rPr>
              <w:t>Steven y autor; requisito, estimación, dueño y precedencias suficientes</w:t>
            </w:r>
          </w:p>
        </w:tc>
        <w:tc>
          <w:tcPr>
            <w:tcW w:type="dxa" w:w="3456"/>
            <w:tcMar>
              <w:top w:w="70" w:type="dxa"/>
              <w:bottom w:w="70" w:type="dxa"/>
              <w:left w:w="70" w:type="dxa"/>
              <w:right w:w="70" w:type="dxa"/>
            </w:tcMar>
          </w:tcPr>
          <w:p>
            <w:pPr>
              <w:pStyle w:val="TableText"/>
              <w:keepNext w:val="0"/>
            </w:pPr>
            <w:r>
              <w:rPr>
                <w:b w:val="0"/>
              </w:rPr>
              <w:t>Formulario y fila del Plan; DEF con triage y pasos o reproducción pendiente explícita.</w:t>
            </w:r>
          </w:p>
        </w:tc>
      </w:tr>
      <w:tr>
        <w:trPr>
          <w:cantSplit/>
        </w:trPr>
        <w:tc>
          <w:tcPr>
            <w:tcW w:type="dxa" w:w="2952"/>
            <w:tcMar>
              <w:top w:w="70" w:type="dxa"/>
              <w:bottom w:w="70" w:type="dxa"/>
              <w:left w:w="70" w:type="dxa"/>
              <w:right w:w="70" w:type="dxa"/>
            </w:tcMar>
          </w:tcPr>
          <w:p>
            <w:pPr>
              <w:pStyle w:val="TableText"/>
              <w:keepNext w:val="0"/>
            </w:pPr>
            <w:r>
              <w:rPr>
                <w:b w:val="0"/>
              </w:rPr>
              <w:t>Preparada → En curso</w:t>
            </w:r>
          </w:p>
        </w:tc>
        <w:tc>
          <w:tcPr>
            <w:tcW w:type="dxa" w:w="2952"/>
            <w:tcMar>
              <w:top w:w="70" w:type="dxa"/>
              <w:bottom w:w="70" w:type="dxa"/>
              <w:left w:w="70" w:type="dxa"/>
              <w:right w:w="70" w:type="dxa"/>
            </w:tcMar>
          </w:tcPr>
          <w:p>
            <w:pPr>
              <w:pStyle w:val="TableText"/>
              <w:keepNext w:val="0"/>
            </w:pPr>
            <w:r>
              <w:rPr>
                <w:b w:val="0"/>
              </w:rPr>
              <w:t>Responsable; dependencias listas y ninguna otra TAR activa</w:t>
            </w:r>
          </w:p>
        </w:tc>
        <w:tc>
          <w:tcPr>
            <w:tcW w:type="dxa" w:w="3456"/>
            <w:tcMar>
              <w:top w:w="70" w:type="dxa"/>
              <w:bottom w:w="70" w:type="dxa"/>
              <w:left w:w="70" w:type="dxa"/>
              <w:right w:w="70" w:type="dxa"/>
            </w:tcMar>
          </w:tcPr>
          <w:p>
            <w:pPr>
              <w:pStyle w:val="TableText"/>
              <w:keepNext w:val="0"/>
            </w:pPr>
            <w:r>
              <w:rPr>
                <w:b w:val="0"/>
              </w:rPr>
              <w:t>Comentario de inicio, rama, fecha y objetivo de aceptación.</w:t>
            </w:r>
          </w:p>
        </w:tc>
      </w:tr>
      <w:tr>
        <w:trPr>
          <w:cantSplit/>
        </w:trPr>
        <w:tc>
          <w:tcPr>
            <w:tcW w:type="dxa" w:w="2952"/>
            <w:tcMar>
              <w:top w:w="70" w:type="dxa"/>
              <w:bottom w:w="70" w:type="dxa"/>
              <w:left w:w="70" w:type="dxa"/>
              <w:right w:w="70" w:type="dxa"/>
            </w:tcMar>
          </w:tcPr>
          <w:p>
            <w:pPr>
              <w:pStyle w:val="TableText"/>
              <w:keepNext w:val="0"/>
            </w:pPr>
            <w:r>
              <w:rPr>
                <w:b w:val="0"/>
              </w:rPr>
              <w:t>En curso → En revisión</w:t>
            </w:r>
          </w:p>
        </w:tc>
        <w:tc>
          <w:tcPr>
            <w:tcW w:type="dxa" w:w="2952"/>
            <w:tcMar>
              <w:top w:w="70" w:type="dxa"/>
              <w:bottom w:w="70" w:type="dxa"/>
              <w:left w:w="70" w:type="dxa"/>
              <w:right w:w="70" w:type="dxa"/>
            </w:tcMar>
          </w:tcPr>
          <w:p>
            <w:pPr>
              <w:pStyle w:val="TableText"/>
              <w:keepNext w:val="0"/>
            </w:pPr>
            <w:r>
              <w:rPr>
                <w:b w:val="0"/>
              </w:rPr>
              <w:t>Autor; PR lista, rebase y verify declarado con resultado real</w:t>
            </w:r>
          </w:p>
        </w:tc>
        <w:tc>
          <w:tcPr>
            <w:tcW w:type="dxa" w:w="3456"/>
            <w:tcMar>
              <w:top w:w="70" w:type="dxa"/>
              <w:bottom w:w="70" w:type="dxa"/>
              <w:left w:w="70" w:type="dxa"/>
              <w:right w:w="70" w:type="dxa"/>
            </w:tcMar>
          </w:tcPr>
          <w:p>
            <w:pPr>
              <w:pStyle w:val="TableText"/>
              <w:keepNext w:val="0"/>
            </w:pPr>
            <w:r>
              <w:rPr>
                <w:b w:val="0"/>
              </w:rPr>
              <w:t>PR, SHA, entorno y salida; draft no acredita preparación para revisar.</w:t>
            </w:r>
          </w:p>
        </w:tc>
      </w:tr>
      <w:tr>
        <w:trPr>
          <w:cantSplit/>
        </w:trPr>
        <w:tc>
          <w:tcPr>
            <w:tcW w:type="dxa" w:w="2952"/>
            <w:tcMar>
              <w:top w:w="70" w:type="dxa"/>
              <w:bottom w:w="70" w:type="dxa"/>
              <w:left w:w="70" w:type="dxa"/>
              <w:right w:w="70" w:type="dxa"/>
            </w:tcMar>
          </w:tcPr>
          <w:p>
            <w:pPr>
              <w:pStyle w:val="TableText"/>
              <w:keepNext w:val="0"/>
            </w:pPr>
            <w:r>
              <w:rPr>
                <w:b w:val="0"/>
              </w:rPr>
              <w:t>En revisión → En curso</w:t>
            </w:r>
          </w:p>
        </w:tc>
        <w:tc>
          <w:tcPr>
            <w:tcW w:type="dxa" w:w="2952"/>
            <w:tcMar>
              <w:top w:w="70" w:type="dxa"/>
              <w:bottom w:w="70" w:type="dxa"/>
              <w:left w:w="70" w:type="dxa"/>
              <w:right w:w="70" w:type="dxa"/>
            </w:tcMar>
          </w:tcPr>
          <w:p>
            <w:pPr>
              <w:pStyle w:val="TableText"/>
              <w:keepNext w:val="0"/>
            </w:pPr>
            <w:r>
              <w:rPr>
                <w:b w:val="0"/>
              </w:rPr>
              <w:t>Revisor solicita cambio o aparece conflicto</w:t>
            </w:r>
          </w:p>
        </w:tc>
        <w:tc>
          <w:tcPr>
            <w:tcW w:type="dxa" w:w="3456"/>
            <w:tcMar>
              <w:top w:w="70" w:type="dxa"/>
              <w:bottom w:w="70" w:type="dxa"/>
              <w:left w:w="70" w:type="dxa"/>
              <w:right w:w="70" w:type="dxa"/>
            </w:tcMar>
          </w:tcPr>
          <w:p>
            <w:pPr>
              <w:pStyle w:val="TableText"/>
              <w:keepNext w:val="0"/>
            </w:pPr>
            <w:r>
              <w:rPr>
                <w:b w:val="0"/>
              </w:rPr>
              <w:t>Observación identificada, archivo, causa y siguiente acción.</w:t>
            </w:r>
          </w:p>
        </w:tc>
      </w:tr>
      <w:tr>
        <w:trPr>
          <w:cantSplit/>
        </w:trPr>
        <w:tc>
          <w:tcPr>
            <w:tcW w:type="dxa" w:w="2952"/>
            <w:tcMar>
              <w:top w:w="70" w:type="dxa"/>
              <w:bottom w:w="70" w:type="dxa"/>
              <w:left w:w="70" w:type="dxa"/>
              <w:right w:w="70" w:type="dxa"/>
            </w:tcMar>
          </w:tcPr>
          <w:p>
            <w:pPr>
              <w:pStyle w:val="TableText"/>
              <w:keepNext w:val="0"/>
            </w:pPr>
            <w:r>
              <w:rPr>
                <w:b w:val="0"/>
              </w:rPr>
              <w:t>En revisión → En prueba</w:t>
            </w:r>
          </w:p>
        </w:tc>
        <w:tc>
          <w:tcPr>
            <w:tcW w:type="dxa" w:w="2952"/>
            <w:tcMar>
              <w:top w:w="70" w:type="dxa"/>
              <w:bottom w:w="70" w:type="dxa"/>
              <w:left w:w="70" w:type="dxa"/>
              <w:right w:w="70" w:type="dxa"/>
            </w:tcMar>
          </w:tcPr>
          <w:p>
            <w:pPr>
              <w:pStyle w:val="TableText"/>
              <w:keepNext w:val="0"/>
            </w:pPr>
            <w:r>
              <w:rPr>
                <w:b w:val="0"/>
              </w:rPr>
              <w:t>Responsable confirma app-image ZIP ejecutable con etiqueta canónica, casos aplicables y fixture definido.</w:t>
            </w:r>
          </w:p>
        </w:tc>
        <w:tc>
          <w:tcPr>
            <w:tcW w:type="dxa" w:w="3456"/>
            <w:tcMar>
              <w:top w:w="70" w:type="dxa"/>
              <w:bottom w:w="70" w:type="dxa"/>
              <w:left w:w="70" w:type="dxa"/>
              <w:right w:w="70" w:type="dxa"/>
            </w:tcMar>
          </w:tcPr>
          <w:p>
            <w:pPr>
              <w:pStyle w:val="TableText"/>
              <w:keepNext w:val="0"/>
            </w:pPr>
            <w:r>
              <w:rPr>
                <w:b w:val="0"/>
              </w:rPr>
              <w:t>Enlace al ZIP y etiqueta; CP, fixture y entorno. El merge solo registra integración; no demuestra esta condición.</w:t>
            </w:r>
          </w:p>
        </w:tc>
      </w:tr>
      <w:tr>
        <w:trPr>
          <w:cantSplit/>
        </w:trPr>
        <w:tc>
          <w:tcPr>
            <w:tcW w:type="dxa" w:w="2952"/>
            <w:tcMar>
              <w:top w:w="70" w:type="dxa"/>
              <w:bottom w:w="70" w:type="dxa"/>
              <w:left w:w="70" w:type="dxa"/>
              <w:right w:w="70" w:type="dxa"/>
            </w:tcMar>
          </w:tcPr>
          <w:p>
            <w:pPr>
              <w:pStyle w:val="TableText"/>
              <w:keepNext w:val="0"/>
            </w:pPr>
            <w:r>
              <w:rPr>
                <w:b w:val="0"/>
              </w:rPr>
              <w:t>En prueba → Terminada</w:t>
            </w:r>
          </w:p>
        </w:tc>
        <w:tc>
          <w:tcPr>
            <w:tcW w:type="dxa" w:w="2952"/>
            <w:tcMar>
              <w:top w:w="70" w:type="dxa"/>
              <w:bottom w:w="70" w:type="dxa"/>
              <w:left w:w="70" w:type="dxa"/>
              <w:right w:w="70" w:type="dxa"/>
            </w:tcMar>
          </w:tcPr>
          <w:p>
            <w:pPr>
              <w:pStyle w:val="TableText"/>
              <w:keepNext w:val="0"/>
            </w:pPr>
            <w:r>
              <w:rPr>
                <w:b w:val="0"/>
              </w:rPr>
              <w:t>A del entregable; criterios satisfechos</w:t>
            </w:r>
          </w:p>
        </w:tc>
        <w:tc>
          <w:tcPr>
            <w:tcW w:type="dxa" w:w="3456"/>
            <w:tcMar>
              <w:top w:w="70" w:type="dxa"/>
              <w:bottom w:w="70" w:type="dxa"/>
              <w:left w:w="70" w:type="dxa"/>
              <w:right w:w="70" w:type="dxa"/>
            </w:tcMar>
          </w:tcPr>
          <w:p>
            <w:pPr>
              <w:pStyle w:val="TableText"/>
              <w:keepNext w:val="0"/>
            </w:pPr>
            <w:r>
              <w:rPr>
                <w:b w:val="0"/>
              </w:rPr>
              <w:t>CP, resultado, fecha, SHA, entorno, etiqueta y RA o exclusión justificada; D47.</w:t>
            </w:r>
          </w:p>
        </w:tc>
      </w:tr>
      <w:tr>
        <w:trPr>
          <w:cantSplit/>
        </w:trPr>
        <w:tc>
          <w:tcPr>
            <w:tcW w:type="dxa" w:w="2952"/>
            <w:tcMar>
              <w:top w:w="70" w:type="dxa"/>
              <w:bottom w:w="70" w:type="dxa"/>
              <w:left w:w="70" w:type="dxa"/>
              <w:right w:w="70" w:type="dxa"/>
            </w:tcMar>
          </w:tcPr>
          <w:p>
            <w:pPr>
              <w:pStyle w:val="TableText"/>
              <w:keepNext w:val="0"/>
            </w:pPr>
            <w:r>
              <w:rPr>
                <w:b w:val="0"/>
              </w:rPr>
              <w:t>En prueba → En curso</w:t>
            </w:r>
          </w:p>
        </w:tc>
        <w:tc>
          <w:tcPr>
            <w:tcW w:type="dxa" w:w="2952"/>
            <w:tcMar>
              <w:top w:w="70" w:type="dxa"/>
              <w:bottom w:w="70" w:type="dxa"/>
              <w:left w:w="70" w:type="dxa"/>
              <w:right w:w="70" w:type="dxa"/>
            </w:tcMar>
          </w:tcPr>
          <w:p>
            <w:pPr>
              <w:pStyle w:val="TableText"/>
              <w:keepNext w:val="0"/>
            </w:pPr>
            <w:r>
              <w:rPr>
                <w:b w:val="0"/>
              </w:rPr>
              <w:t>Caleb o ejecutor detecta fallo; responsable lo toma</w:t>
            </w:r>
          </w:p>
        </w:tc>
        <w:tc>
          <w:tcPr>
            <w:tcW w:type="dxa" w:w="3456"/>
            <w:tcMar>
              <w:top w:w="70" w:type="dxa"/>
              <w:bottom w:w="70" w:type="dxa"/>
              <w:left w:w="70" w:type="dxa"/>
              <w:right w:w="70" w:type="dxa"/>
            </w:tcMar>
          </w:tcPr>
          <w:p>
            <w:pPr>
              <w:pStyle w:val="TableText"/>
              <w:keepNext w:val="0"/>
            </w:pPr>
            <w:r>
              <w:rPr>
                <w:b w:val="0"/>
              </w:rPr>
              <w:t>DEF enlazado, pasos y evidencia; no sustituir el resultado fallido.</w:t>
            </w:r>
          </w:p>
        </w:tc>
      </w:tr>
      <w:tr>
        <w:trPr>
          <w:cantSplit/>
        </w:trPr>
        <w:tc>
          <w:tcPr>
            <w:tcW w:type="dxa" w:w="2952"/>
            <w:tcMar>
              <w:top w:w="70" w:type="dxa"/>
              <w:bottom w:w="70" w:type="dxa"/>
              <w:left w:w="70" w:type="dxa"/>
              <w:right w:w="70" w:type="dxa"/>
            </w:tcMar>
          </w:tcPr>
          <w:p>
            <w:pPr>
              <w:pStyle w:val="TableText"/>
              <w:keepNext w:val="0"/>
            </w:pPr>
            <w:r>
              <w:rPr>
                <w:b w:val="0"/>
              </w:rPr>
              <w:t>Estado activo → Bloqueada</w:t>
            </w:r>
          </w:p>
        </w:tc>
        <w:tc>
          <w:tcPr>
            <w:tcW w:type="dxa" w:w="2952"/>
            <w:tcMar>
              <w:top w:w="70" w:type="dxa"/>
              <w:bottom w:w="70" w:type="dxa"/>
              <w:left w:w="70" w:type="dxa"/>
              <w:right w:w="70" w:type="dxa"/>
            </w:tcMar>
          </w:tcPr>
          <w:p>
            <w:pPr>
              <w:pStyle w:val="TableText"/>
              <w:keepNext w:val="0"/>
            </w:pPr>
            <w:r>
              <w:rPr>
                <w:b w:val="0"/>
              </w:rPr>
              <w:t>Autor; dependencia o recurso impide continuar</w:t>
            </w:r>
          </w:p>
        </w:tc>
        <w:tc>
          <w:tcPr>
            <w:tcW w:type="dxa" w:w="3456"/>
            <w:tcMar>
              <w:top w:w="70" w:type="dxa"/>
              <w:bottom w:w="70" w:type="dxa"/>
              <w:left w:w="70" w:type="dxa"/>
              <w:right w:w="70" w:type="dxa"/>
            </w:tcMar>
          </w:tcPr>
          <w:p>
            <w:pPr>
              <w:pStyle w:val="TableText"/>
              <w:keepNext w:val="0"/>
            </w:pPr>
            <w:r>
              <w:rPr>
                <w:b w:val="0"/>
              </w:rPr>
              <w:t>Estado anterior, causa, dueño externo/interno, siguiente acción y fecha de revisión.</w:t>
            </w:r>
          </w:p>
        </w:tc>
      </w:tr>
      <w:tr>
        <w:trPr>
          <w:cantSplit/>
        </w:trPr>
        <w:tc>
          <w:tcPr>
            <w:tcW w:type="dxa" w:w="2952"/>
            <w:tcMar>
              <w:top w:w="70" w:type="dxa"/>
              <w:bottom w:w="70" w:type="dxa"/>
              <w:left w:w="70" w:type="dxa"/>
              <w:right w:w="70" w:type="dxa"/>
            </w:tcMar>
          </w:tcPr>
          <w:p>
            <w:pPr>
              <w:pStyle w:val="TableText"/>
              <w:keepNext w:val="0"/>
            </w:pPr>
            <w:r>
              <w:rPr>
                <w:b w:val="0"/>
              </w:rPr>
              <w:t>Bloqueada → estado anterior</w:t>
            </w:r>
          </w:p>
        </w:tc>
        <w:tc>
          <w:tcPr>
            <w:tcW w:type="dxa" w:w="2952"/>
            <w:tcMar>
              <w:top w:w="70" w:type="dxa"/>
              <w:bottom w:w="70" w:type="dxa"/>
              <w:left w:w="70" w:type="dxa"/>
              <w:right w:w="70" w:type="dxa"/>
            </w:tcMar>
          </w:tcPr>
          <w:p>
            <w:pPr>
              <w:pStyle w:val="TableText"/>
              <w:keepNext w:val="0"/>
            </w:pPr>
            <w:r>
              <w:rPr>
                <w:b w:val="0"/>
              </w:rPr>
              <w:t>Autor y dueño del bloqueo; causa resuelta</w:t>
            </w:r>
          </w:p>
        </w:tc>
        <w:tc>
          <w:tcPr>
            <w:tcW w:type="dxa" w:w="3456"/>
            <w:tcMar>
              <w:top w:w="70" w:type="dxa"/>
              <w:bottom w:w="70" w:type="dxa"/>
              <w:left w:w="70" w:type="dxa"/>
              <w:right w:w="70" w:type="dxa"/>
            </w:tcMar>
          </w:tcPr>
          <w:p>
            <w:pPr>
              <w:pStyle w:val="TableText"/>
              <w:keepNext w:val="0"/>
            </w:pPr>
            <w:r>
              <w:rPr>
                <w:b w:val="0"/>
              </w:rPr>
              <w:t>Comentario con solución y vínculo; Steven revisa si excedió un día.</w:t>
            </w:r>
          </w:p>
        </w:tc>
      </w:tr>
      <w:tr>
        <w:trPr>
          <w:cantSplit/>
        </w:trPr>
        <w:tc>
          <w:tcPr>
            <w:tcW w:type="dxa" w:w="2952"/>
            <w:tcMar>
              <w:top w:w="70" w:type="dxa"/>
              <w:bottom w:w="70" w:type="dxa"/>
              <w:left w:w="70" w:type="dxa"/>
              <w:right w:w="70" w:type="dxa"/>
            </w:tcMar>
          </w:tcPr>
          <w:p>
            <w:pPr>
              <w:pStyle w:val="TableText"/>
              <w:keepNext w:val="0"/>
            </w:pPr>
            <w:r>
              <w:rPr>
                <w:b w:val="0"/>
              </w:rPr>
              <w:t>Terminada → En curso</w:t>
            </w:r>
          </w:p>
        </w:tc>
        <w:tc>
          <w:tcPr>
            <w:tcW w:type="dxa" w:w="2952"/>
            <w:tcMar>
              <w:top w:w="70" w:type="dxa"/>
              <w:bottom w:w="70" w:type="dxa"/>
              <w:left w:w="70" w:type="dxa"/>
              <w:right w:w="70" w:type="dxa"/>
            </w:tcMar>
          </w:tcPr>
          <w:p>
            <w:pPr>
              <w:pStyle w:val="TableText"/>
              <w:keepNext w:val="0"/>
            </w:pPr>
            <w:r>
              <w:rPr>
                <w:b w:val="0"/>
              </w:rPr>
              <w:t>Caleb confirma regresión; Steven autoriza reapertura</w:t>
            </w:r>
          </w:p>
        </w:tc>
        <w:tc>
          <w:tcPr>
            <w:tcW w:type="dxa" w:w="3456"/>
            <w:tcMar>
              <w:top w:w="70" w:type="dxa"/>
              <w:bottom w:w="70" w:type="dxa"/>
              <w:left w:w="70" w:type="dxa"/>
              <w:right w:w="70" w:type="dxa"/>
            </w:tcMar>
          </w:tcPr>
          <w:p>
            <w:pPr>
              <w:pStyle w:val="TableText"/>
              <w:keepNext w:val="0"/>
            </w:pPr>
            <w:r>
              <w:rPr>
                <w:b w:val="0"/>
              </w:rPr>
              <w:t>DEF o resultado nuevo, revisión afectada y motivo; conservar aceptación anterior histórica.</w:t>
            </w:r>
          </w:p>
        </w:tc>
      </w:tr>
    </w:tbl>
    <w:p>
      <w:pPr>
        <w:pStyle w:val="Caption"/>
        <w:keepNext w:val="0"/>
        <w:spacing w:line="480" w:lineRule="auto"/>
      </w:pPr>
      <w:r>
        <w:rPr>
          <w:i/>
        </w:rPr>
        <w:t>Nota.</w:t>
      </w:r>
      <w:r>
        <w:t xml:space="preserve"> Transiciones del Plan complementadas con evidencia operativa propuesta. La reapertura exige autorización de Steven.</w:t>
      </w:r>
    </w:p>
    <w:p>
      <w:bookmarkStart w:id="31" w:name="sec_136"/>
      <w:pPr>
        <w:pStyle w:val="Heading2"/>
      </w:pPr>
      <w:r>
        <w:rPr/>
        <w:t>Comentarios, triage y obsolescencia</w:t>
      </w:r>
      <w:bookmarkEnd w:id="31"/>
    </w:p>
    <w:p>
      <w:r>
        <w:rPr/>
        <w:t>docs/comentarios.md ofrece textos completos para reproducción, triage y retrospectiva. Cada comentario identifica hechos observados, revisión y responsable; separa esperado y observado. Caleb coordina reproducción; el dueño técnico estima impacto; Steven decide prioridad y asignación. La retrospectiva del período usa métricas reales o Pendiente, una acción con dueño y criterio verificable, sin convertir una propuesta en acuerdo celebrado.</w:t>
      </w:r>
    </w:p>
    <w:p>
      <w:r>
        <w:rPr/>
        <w:t>Tras siete días sin actividad, Caleb comenta qué información o decisión falta y menciona al responsable. A los catorce días Steven revisa duplicidad, vigencia y alcance. No existe cierre automático por antigüedad. Must, DEF Crítica/Alta, riesgos activos y decisiones pendientes permanecen abiertos hasta una resolución explícita; las CP pendientes siguen visibles. Un issue descartado se cierra con motivo y vínculo a D44 si altera alcance, sin contarlo como Terminada aceptada. Las fechas son umbrales propuestos, no plazos de garantía externa.</w:t>
      </w:r>
    </w:p>
    <w:p>
      <w:bookmarkStart w:id="32" w:name="sec_139"/>
      <w:pPr>
        <w:pStyle w:val="Heading1"/>
      </w:pPr>
      <w:r>
        <w:rPr/>
        <w:t>Pull requests y revisión cruzada</w:t>
      </w:r>
      <w:bookmarkEnd w:id="32"/>
    </w:p>
    <w:p>
      <w:r>
        <w:rPr/>
        <w:t>El autor abre draft temprano cuando necesita coordinación, declara pendientes y marca Ready for review al completar los requisitos de entrada. La plantilla del Apéndice B exige requisito, cambio observable, riesgo, reversión, SHA, entorno, verificaciones y lista íntegra de la Tabla 15 del Plan. Cada criterio no aplicable se justifica; las casillas de Markdown se dejan sin marcar en la plantilla. Si cambia UI, se adjuntan capturas Claro y Oscuro de acceso, panel, tabla y diálogo afectados con fecha y revisión (Cuadra et al., 2026a; Cuadra et al., 2026f).</w:t>
      </w:r>
    </w:p>
    <w:p>
      <w:r>
        <w:rPr/>
        <w:t>El tamaño recomendado es hasta 400 líneas netas no generadas y quince archivos. Una migración o ajuste transversal puede excederlo con motivo, estrategia de revisión y aprobación del revisor antes de declararse lista. No se mezclan normalización de finales de línea y cambio funcional. El autor explica el comportamiento anterior y el resultante y señala FLU/PAN cuando corresponda; la revisión de un FXML debe conservar las recuperaciones del flujo (Cuadra et al., 2026b).</w:t>
      </w:r>
    </w:p>
    <w:p>
      <w:r>
        <w:rPr/>
        <w:t>La Tabla 14 deriva las revisiones de la Tabla 4 y mantiene las responsabilidades A de la Tabla 5 del Plan. Cuando el revisor indicado sea también autor, Steven asigna otro integrante competente y registra relevo; nunca se acepta autoaprobación. Las áreas financieras o de concurrencia pueden requerir consulta de otro dueño además de la aprobación mínima técnica. Esa consulta no crea dos personas A para el mismo entregable.</w:t>
      </w:r>
    </w:p>
    <w:p>
      <w:bookmarkStart w:id="33" w:name="Tabla_14"/>
      <w:pPr>
        <w:pStyle w:val="Caption"/>
        <w:keepNext/>
      </w:pPr>
      <w:r>
        <w:rPr>
          <w:b/>
        </w:rPr>
        <w:t>Tabla 14</w:t>
      </w:r>
      <w:bookmarkEnd w:id="33"/>
    </w:p>
    <w:p>
      <w:pPr>
        <w:pStyle w:val="Caption"/>
        <w:keepNext/>
      </w:pPr>
      <w:r>
        <w:rPr>
          <w:i/>
        </w:rPr>
        <w:t>Mapa de Revisión y Relevo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Área del cambio</w:t>
            </w:r>
          </w:p>
        </w:tc>
        <w:tc>
          <w:tcPr>
            <w:tcW w:type="dxa" w:w="2952"/>
            <w:tcMar>
              <w:top w:w="70" w:type="dxa"/>
              <w:bottom w:w="70" w:type="dxa"/>
              <w:left w:w="70" w:type="dxa"/>
              <w:right w:w="70" w:type="dxa"/>
            </w:tcMar>
            <w:tcBorders>
              <w:bottom w:val="single" w:sz="6"/>
            </w:tcBorders>
          </w:tcPr>
          <w:p>
            <w:pPr>
              <w:pStyle w:val="TableText"/>
              <w:keepNext w:val="0"/>
              <w:jc w:val="center"/>
            </w:pPr>
            <w:r>
              <w:rPr>
                <w:b/>
              </w:rPr>
              <w:t>Revisor ajeno propuesto</w:t>
            </w:r>
          </w:p>
        </w:tc>
        <w:tc>
          <w:tcPr>
            <w:tcW w:type="dxa" w:w="3456"/>
            <w:tcMar>
              <w:top w:w="70" w:type="dxa"/>
              <w:bottom w:w="70" w:type="dxa"/>
              <w:left w:w="70" w:type="dxa"/>
              <w:right w:w="70" w:type="dxa"/>
            </w:tcMar>
            <w:tcBorders>
              <w:bottom w:val="single" w:sz="6"/>
            </w:tcBorders>
          </w:tcPr>
          <w:p>
            <w:pPr>
              <w:pStyle w:val="TableText"/>
              <w:keepNext w:val="0"/>
              <w:jc w:val="center"/>
            </w:pPr>
            <w:r>
              <w:rPr>
                <w:b/>
              </w:rPr>
              <w:t>Consulta o relevo del Plan</w:t>
            </w:r>
          </w:p>
        </w:tc>
      </w:tr>
      <w:tr>
        <w:trPr>
          <w:cantSplit/>
        </w:trPr>
        <w:tc>
          <w:tcPr>
            <w:tcW w:type="dxa" w:w="2952"/>
            <w:tcMar>
              <w:top w:w="70" w:type="dxa"/>
              <w:bottom w:w="70" w:type="dxa"/>
              <w:left w:w="70" w:type="dxa"/>
              <w:right w:w="70" w:type="dxa"/>
            </w:tcMar>
          </w:tcPr>
          <w:p>
            <w:pPr>
              <w:pStyle w:val="TableText"/>
              <w:keepNext w:val="0"/>
            </w:pPr>
            <w:r>
              <w:rPr>
                <w:b w:val="0"/>
              </w:rPr>
              <w:t>FXML, temas y pruebas de Caleb</w:t>
            </w:r>
          </w:p>
        </w:tc>
        <w:tc>
          <w:tcPr>
            <w:tcW w:type="dxa" w:w="2952"/>
            <w:tcMar>
              <w:top w:w="70" w:type="dxa"/>
              <w:bottom w:w="70" w:type="dxa"/>
              <w:left w:w="70" w:type="dxa"/>
              <w:right w:w="70" w:type="dxa"/>
            </w:tcMar>
          </w:tcPr>
          <w:p>
            <w:pPr>
              <w:pStyle w:val="TableText"/>
              <w:keepNext w:val="0"/>
            </w:pPr>
            <w:r>
              <w:rPr>
                <w:b w:val="0"/>
              </w:rPr>
              <w:t>Steven para interfaz y pruebas</w:t>
            </w:r>
          </w:p>
        </w:tc>
        <w:tc>
          <w:tcPr>
            <w:tcW w:type="dxa" w:w="3456"/>
            <w:tcMar>
              <w:top w:w="70" w:type="dxa"/>
              <w:bottom w:w="70" w:type="dxa"/>
              <w:left w:w="70" w:type="dxa"/>
              <w:right w:w="70" w:type="dxa"/>
            </w:tcMar>
          </w:tcPr>
          <w:p>
            <w:pPr>
              <w:pStyle w:val="TableText"/>
              <w:keepNext w:val="0"/>
            </w:pPr>
            <w:r>
              <w:rPr>
                <w:b w:val="0"/>
              </w:rPr>
              <w:t>Aris cubre recorrido de interfaz; Caleb revisa interacción cuando no es autor.</w:t>
            </w:r>
          </w:p>
        </w:tc>
      </w:tr>
      <w:tr>
        <w:trPr>
          <w:cantSplit/>
        </w:trPr>
        <w:tc>
          <w:tcPr>
            <w:tcW w:type="dxa" w:w="2952"/>
            <w:tcMar>
              <w:top w:w="70" w:type="dxa"/>
              <w:bottom w:w="70" w:type="dxa"/>
              <w:left w:w="70" w:type="dxa"/>
              <w:right w:w="70" w:type="dxa"/>
            </w:tcMar>
          </w:tcPr>
          <w:p>
            <w:pPr>
              <w:pStyle w:val="TableText"/>
              <w:keepNext w:val="0"/>
            </w:pPr>
            <w:r>
              <w:rPr>
                <w:b w:val="0"/>
              </w:rPr>
              <w:t>Concurrencia y cierre de Steven</w:t>
            </w:r>
          </w:p>
        </w:tc>
        <w:tc>
          <w:tcPr>
            <w:tcW w:type="dxa" w:w="2952"/>
            <w:tcMar>
              <w:top w:w="70" w:type="dxa"/>
              <w:bottom w:w="70" w:type="dxa"/>
              <w:left w:w="70" w:type="dxa"/>
              <w:right w:w="70" w:type="dxa"/>
            </w:tcMar>
          </w:tcPr>
          <w:p>
            <w:pPr>
              <w:pStyle w:val="TableText"/>
              <w:keepNext w:val="0"/>
            </w:pPr>
            <w:r>
              <w:rPr>
                <w:b w:val="0"/>
              </w:rPr>
              <w:t>Aris</w:t>
            </w:r>
          </w:p>
        </w:tc>
        <w:tc>
          <w:tcPr>
            <w:tcW w:type="dxa" w:w="3456"/>
            <w:tcMar>
              <w:top w:w="70" w:type="dxa"/>
              <w:bottom w:w="70" w:type="dxa"/>
              <w:left w:w="70" w:type="dxa"/>
              <w:right w:w="70" w:type="dxa"/>
            </w:tcMar>
          </w:tcPr>
          <w:p>
            <w:pPr>
              <w:pStyle w:val="TableText"/>
              <w:keepNext w:val="0"/>
            </w:pPr>
            <w:r>
              <w:rPr>
                <w:b w:val="0"/>
              </w:rPr>
              <w:t>Alfredo revisa numeración y unidad transaccional; Steven conserva invariantes cuando no es autor.</w:t>
            </w:r>
          </w:p>
        </w:tc>
      </w:tr>
      <w:tr>
        <w:trPr>
          <w:cantSplit/>
        </w:trPr>
        <w:tc>
          <w:tcPr>
            <w:tcW w:type="dxa" w:w="2952"/>
            <w:tcMar>
              <w:top w:w="70" w:type="dxa"/>
              <w:bottom w:w="70" w:type="dxa"/>
              <w:left w:w="70" w:type="dxa"/>
              <w:right w:w="70" w:type="dxa"/>
            </w:tcMar>
          </w:tcPr>
          <w:p>
            <w:pPr>
              <w:pStyle w:val="TableText"/>
              <w:keepNext w:val="0"/>
            </w:pPr>
            <w:r>
              <w:rPr>
                <w:b w:val="0"/>
              </w:rPr>
              <w:t>Datos y persistencia de Alfredo</w:t>
            </w:r>
          </w:p>
        </w:tc>
        <w:tc>
          <w:tcPr>
            <w:tcW w:type="dxa" w:w="2952"/>
            <w:tcMar>
              <w:top w:w="70" w:type="dxa"/>
              <w:bottom w:w="70" w:type="dxa"/>
              <w:left w:w="70" w:type="dxa"/>
              <w:right w:w="70" w:type="dxa"/>
            </w:tcMar>
          </w:tcPr>
          <w:p>
            <w:pPr>
              <w:pStyle w:val="TableText"/>
              <w:keepNext w:val="0"/>
            </w:pPr>
            <w:r>
              <w:rPr>
                <w:b w:val="0"/>
              </w:rPr>
              <w:t>Steven para invariantes; Aris revisa cambio de build relacionado</w:t>
            </w:r>
          </w:p>
        </w:tc>
        <w:tc>
          <w:tcPr>
            <w:tcW w:type="dxa" w:w="3456"/>
            <w:tcMar>
              <w:top w:w="70" w:type="dxa"/>
              <w:bottom w:w="70" w:type="dxa"/>
              <w:left w:w="70" w:type="dxa"/>
              <w:right w:w="70" w:type="dxa"/>
            </w:tcMar>
          </w:tcPr>
          <w:p>
            <w:pPr>
              <w:pStyle w:val="TableText"/>
              <w:keepNext w:val="0"/>
            </w:pPr>
            <w:r>
              <w:rPr>
                <w:b w:val="0"/>
              </w:rPr>
              <w:t>Alfredo revisa SQL y reportes de otros autores; no se aprueba su propia migración.</w:t>
            </w:r>
          </w:p>
        </w:tc>
      </w:tr>
      <w:tr>
        <w:trPr>
          <w:cantSplit/>
        </w:trPr>
        <w:tc>
          <w:tcPr>
            <w:tcW w:type="dxa" w:w="2952"/>
            <w:tcMar>
              <w:top w:w="70" w:type="dxa"/>
              <w:bottom w:w="70" w:type="dxa"/>
              <w:left w:w="70" w:type="dxa"/>
              <w:right w:w="70" w:type="dxa"/>
            </w:tcMar>
          </w:tcPr>
          <w:p>
            <w:pPr>
              <w:pStyle w:val="TableText"/>
              <w:keepNext w:val="0"/>
            </w:pPr>
            <w:r>
              <w:rPr>
                <w:b w:val="0"/>
              </w:rPr>
              <w:t>HTTP y distribución de Aris</w:t>
            </w:r>
          </w:p>
        </w:tc>
        <w:tc>
          <w:tcPr>
            <w:tcW w:type="dxa" w:w="2952"/>
            <w:tcMar>
              <w:top w:w="70" w:type="dxa"/>
              <w:bottom w:w="70" w:type="dxa"/>
              <w:left w:w="70" w:type="dxa"/>
              <w:right w:w="70" w:type="dxa"/>
            </w:tcMar>
          </w:tcPr>
          <w:p>
            <w:pPr>
              <w:pStyle w:val="TableText"/>
              <w:keepNext w:val="0"/>
            </w:pPr>
            <w:r>
              <w:rPr>
                <w:b w:val="0"/>
              </w:rPr>
              <w:t>Steven para HTTP simulado; Alfredo para reportes/SQL</w:t>
            </w:r>
          </w:p>
        </w:tc>
        <w:tc>
          <w:tcPr>
            <w:tcW w:type="dxa" w:w="3456"/>
            <w:tcMar>
              <w:top w:w="70" w:type="dxa"/>
              <w:bottom w:w="70" w:type="dxa"/>
              <w:left w:w="70" w:type="dxa"/>
              <w:right w:w="70" w:type="dxa"/>
            </w:tcMar>
          </w:tcPr>
          <w:p>
            <w:pPr>
              <w:pStyle w:val="TableText"/>
              <w:keepNext w:val="0"/>
            </w:pPr>
            <w:r>
              <w:rPr>
                <w:b w:val="0"/>
              </w:rPr>
              <w:t>Caleb revisa interacción/manual; Aris prepara paquete.</w:t>
            </w:r>
          </w:p>
        </w:tc>
      </w:tr>
      <w:tr>
        <w:trPr>
          <w:cantSplit/>
        </w:trPr>
        <w:tc>
          <w:tcPr>
            <w:tcW w:type="dxa" w:w="2952"/>
            <w:tcMar>
              <w:top w:w="70" w:type="dxa"/>
              <w:bottom w:w="70" w:type="dxa"/>
              <w:left w:w="70" w:type="dxa"/>
              <w:right w:w="70" w:type="dxa"/>
            </w:tcMar>
          </w:tcPr>
          <w:p>
            <w:pPr>
              <w:pStyle w:val="TableText"/>
              <w:keepNext w:val="0"/>
            </w:pPr>
            <w:r>
              <w:rPr>
                <w:b w:val="0"/>
              </w:rPr>
              <w:t>Manual, decisiones y configuración</w:t>
            </w:r>
          </w:p>
        </w:tc>
        <w:tc>
          <w:tcPr>
            <w:tcW w:type="dxa" w:w="2952"/>
            <w:tcMar>
              <w:top w:w="70" w:type="dxa"/>
              <w:bottom w:w="70" w:type="dxa"/>
              <w:left w:w="70" w:type="dxa"/>
              <w:right w:w="70" w:type="dxa"/>
            </w:tcMar>
          </w:tcPr>
          <w:p>
            <w:pPr>
              <w:pStyle w:val="TableText"/>
              <w:keepNext w:val="0"/>
            </w:pPr>
            <w:r>
              <w:rPr>
                <w:b w:val="0"/>
              </w:rPr>
              <w:t>Caleb o Aris según contenido, ajeno al autor</w:t>
            </w:r>
          </w:p>
        </w:tc>
        <w:tc>
          <w:tcPr>
            <w:tcW w:type="dxa" w:w="3456"/>
            <w:tcMar>
              <w:top w:w="70" w:type="dxa"/>
              <w:bottom w:w="70" w:type="dxa"/>
              <w:left w:w="70" w:type="dxa"/>
              <w:right w:w="70" w:type="dxa"/>
            </w:tcMar>
          </w:tcPr>
          <w:p>
            <w:pPr>
              <w:pStyle w:val="TableText"/>
              <w:keepNext w:val="0"/>
            </w:pPr>
            <w:r>
              <w:rPr>
                <w:b w:val="0"/>
              </w:rPr>
              <w:t>Steven responde por cierre documental y alcance.</w:t>
            </w:r>
          </w:p>
        </w:tc>
      </w:tr>
    </w:tbl>
    <w:p>
      <w:pPr>
        <w:pStyle w:val="Caption"/>
        <w:keepNext w:val="0"/>
        <w:spacing w:line="480" w:lineRule="auto"/>
      </w:pPr>
      <w:r>
        <w:rPr>
          <w:i/>
        </w:rPr>
        <w:t>Nota.</w:t>
      </w:r>
      <w:r>
        <w:t xml:space="preserve"> Revisión técnica ajena y responsabilidad A son funciones distintas; el relevo no permite autoaprobación.</w:t>
      </w:r>
    </w:p>
    <w:p>
      <w:r>
        <w:rPr/>
        <w:t>El revisor responde en 24 h y trata con Steven las PR abiertas más de 48 h. Una solicitud de cambios identifica el defecto, la aclaración o el cambio de alcance D44; el autor responde con revisión y evidencia. Antes de integrar se comprueban las conversaciones resueltas, la aprobación ajena vigente y los checks del último SHA. El mensaje final del squash debe coincidir con el bloque validado: el control automatizado del bloque y la comprobación humana del diálogo son pasos distintos.</w:t>
      </w:r>
    </w:p>
    <w:p>
      <w:r>
        <w:rPr/>
        <w:t>labels.yml etiqueta por nombre de rama y rutas usando solo la rama base, con pull-requests:write. No ejecuta código del PR en pull_request_target. El módulo de negocio se confirma al triage, pues una ruta transversal puede involucrar varios módulos. CODEOWNERS solicita revisión al salir de draft según los archivos, pero el equipo verifica que la persona asignada sea distinta del autor y pueda revisar el cambio. Auto-merge no sustituye esos controles.</w:t>
      </w:r>
    </w:p>
    <w:p>
      <w:bookmarkStart w:id="34" w:name="sec_149"/>
      <w:pPr>
        <w:pStyle w:val="Heading1"/>
      </w:pPr>
      <w:r>
        <w:rPr/>
        <w:t>CI y publicación con GitHub Actions</w:t>
      </w:r>
      <w:bookmarkEnd w:id="34"/>
    </w:p>
    <w:p>
      <w:r>
        <w:rPr/>
        <w:t>El Apéndice D entrega ci.yml, policy.yml, release.yml, labels.yml, project.yml, dependabot.yml y configuración de notas. Cada workflow declara permisos; los de pruebas leen contenido, el etiquetado solo escribe PR y el job de publicación dispone contents:write. Los eventos de PR sin confianza no reciben secretos del producto. Las acciones se fijan a versiones exactas v4.2.2, v4.7.1 y v4.6.2, sin referencias mayores flotantes. Aris verifica esas referencias y su procedencia al adoptar; una versión exacta puede moverse, por lo que un SHA completo verificado es la siguiente mejora prevista por D44 (GitHub, s. f.-v).</w:t>
      </w:r>
    </w:p>
    <w:p>
      <w:r>
        <w:rPr/>
        <w:t>La Tabla 15 describe la propuesta de comprobaciones. Setup Java proporciona Temurin de la familia 21 y caché Maven; el Wrapper selecciona 3.9.16. Se conserva como única orden Maven de aceptación verify, mediante mvnw o mvnw.cmd según plataforma. El parche exacto del JDK y la imagen del runner se registran en cada ejecución; java-version 21 no fija un parche inmutable. La propuesta usa runners windows-2022 y ubuntu-24.04, no afirma que el runner Windows sea Windows 11 (GitHub, s. f.-h).</w:t>
      </w:r>
    </w:p>
    <w:p>
      <w:bookmarkStart w:id="35" w:name="Tabla_15"/>
      <w:pPr>
        <w:pStyle w:val="Caption"/>
        <w:keepNext/>
      </w:pPr>
      <w:r>
        <w:rPr>
          <w:b/>
        </w:rPr>
        <w:t>Tabla 15</w:t>
      </w:r>
      <w:bookmarkEnd w:id="35"/>
    </w:p>
    <w:p>
      <w:pPr>
        <w:pStyle w:val="Caption"/>
        <w:keepNext/>
      </w:pPr>
      <w:r>
        <w:rPr>
          <w:i/>
        </w:rPr>
        <w:t>Jobs y Condiciones de Aceptación de CI</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Job o control</w:t>
            </w:r>
          </w:p>
        </w:tc>
        <w:tc>
          <w:tcPr>
            <w:tcW w:type="dxa" w:w="2952"/>
            <w:tcMar>
              <w:top w:w="70" w:type="dxa"/>
              <w:bottom w:w="70" w:type="dxa"/>
              <w:left w:w="70" w:type="dxa"/>
              <w:right w:w="70" w:type="dxa"/>
            </w:tcMar>
            <w:tcBorders>
              <w:bottom w:val="single" w:sz="6"/>
            </w:tcBorders>
          </w:tcPr>
          <w:p>
            <w:pPr>
              <w:pStyle w:val="TableText"/>
              <w:keepNext w:val="0"/>
              <w:jc w:val="center"/>
            </w:pPr>
            <w:r>
              <w:rPr>
                <w:b/>
              </w:rPr>
              <w:t>Propuesta de ejecución</w:t>
            </w:r>
          </w:p>
        </w:tc>
        <w:tc>
          <w:tcPr>
            <w:tcW w:type="dxa" w:w="3456"/>
            <w:tcMar>
              <w:top w:w="70" w:type="dxa"/>
              <w:bottom w:w="70" w:type="dxa"/>
              <w:left w:w="70" w:type="dxa"/>
              <w:right w:w="70" w:type="dxa"/>
            </w:tcMar>
            <w:tcBorders>
              <w:bottom w:val="single" w:sz="6"/>
            </w:tcBorders>
          </w:tcPr>
          <w:p>
            <w:pPr>
              <w:pStyle w:val="TableText"/>
              <w:keepNext w:val="0"/>
              <w:jc w:val="center"/>
            </w:pPr>
            <w:r>
              <w:rPr>
                <w:b/>
              </w:rPr>
              <w:t>Resultado exigido</w:t>
            </w:r>
          </w:p>
        </w:tc>
      </w:tr>
      <w:tr>
        <w:trPr>
          <w:cantSplit/>
        </w:trPr>
        <w:tc>
          <w:tcPr>
            <w:tcW w:type="dxa" w:w="2952"/>
            <w:tcMar>
              <w:top w:w="70" w:type="dxa"/>
              <w:bottom w:w="70" w:type="dxa"/>
              <w:left w:w="70" w:type="dxa"/>
              <w:right w:w="70" w:type="dxa"/>
            </w:tcMar>
          </w:tcPr>
          <w:p>
            <w:pPr>
              <w:pStyle w:val="TableText"/>
              <w:keepNext w:val="0"/>
            </w:pPr>
            <w:r>
              <w:rPr>
                <w:b w:val="0"/>
              </w:rPr>
              <w:t>windows</w:t>
            </w:r>
          </w:p>
        </w:tc>
        <w:tc>
          <w:tcPr>
            <w:tcW w:type="dxa" w:w="2952"/>
            <w:tcMar>
              <w:top w:w="70" w:type="dxa"/>
              <w:bottom w:w="70" w:type="dxa"/>
              <w:left w:w="70" w:type="dxa"/>
              <w:right w:w="70" w:type="dxa"/>
            </w:tcMar>
          </w:tcPr>
          <w:p>
            <w:pPr>
              <w:pStyle w:val="TableText"/>
              <w:keepNext w:val="0"/>
            </w:pPr>
            <w:r>
              <w:rPr>
                <w:b w:val="0"/>
              </w:rPr>
              <w:t>Windows, Temurin 21, caché; mvnw.cmd verify</w:t>
            </w:r>
          </w:p>
        </w:tc>
        <w:tc>
          <w:tcPr>
            <w:tcW w:type="dxa" w:w="3456"/>
            <w:tcMar>
              <w:top w:w="70" w:type="dxa"/>
              <w:bottom w:w="70" w:type="dxa"/>
              <w:left w:w="70" w:type="dxa"/>
              <w:right w:w="70" w:type="dxa"/>
            </w:tcMar>
          </w:tcPr>
          <w:p>
            <w:pPr>
              <w:pStyle w:val="TableText"/>
              <w:keepNext w:val="0"/>
            </w:pPr>
            <w:r>
              <w:rPr>
                <w:b w:val="0"/>
              </w:rPr>
              <w:t>Pruebas unitarias y cobertura; salida y artefactos. No BD real ni prueba visual manual implícita.</w:t>
            </w:r>
          </w:p>
        </w:tc>
      </w:tr>
      <w:tr>
        <w:trPr>
          <w:cantSplit/>
        </w:trPr>
        <w:tc>
          <w:tcPr>
            <w:tcW w:type="dxa" w:w="2952"/>
            <w:tcMar>
              <w:top w:w="70" w:type="dxa"/>
              <w:bottom w:w="70" w:type="dxa"/>
              <w:left w:w="70" w:type="dxa"/>
              <w:right w:w="70" w:type="dxa"/>
            </w:tcMar>
          </w:tcPr>
          <w:p>
            <w:pPr>
              <w:pStyle w:val="TableText"/>
              <w:keepNext w:val="0"/>
            </w:pPr>
            <w:r>
              <w:rPr>
                <w:b w:val="0"/>
              </w:rPr>
              <w:t>postgres</w:t>
            </w:r>
          </w:p>
        </w:tc>
        <w:tc>
          <w:tcPr>
            <w:tcW w:type="dxa" w:w="2952"/>
            <w:tcMar>
              <w:top w:w="70" w:type="dxa"/>
              <w:bottom w:w="70" w:type="dxa"/>
              <w:left w:w="70" w:type="dxa"/>
              <w:right w:w="70" w:type="dxa"/>
            </w:tcMar>
          </w:tcPr>
          <w:p>
            <w:pPr>
              <w:pStyle w:val="TableText"/>
              <w:keepNext w:val="0"/>
            </w:pPr>
            <w:r>
              <w:rPr>
                <w:b w:val="0"/>
              </w:rPr>
              <w:t>Ubuntu, servicio PostgreSQL 18.6 aislado, V001..V004; ./mvnw verify</w:t>
            </w:r>
          </w:p>
        </w:tc>
        <w:tc>
          <w:tcPr>
            <w:tcW w:type="dxa" w:w="3456"/>
            <w:tcMar>
              <w:top w:w="70" w:type="dxa"/>
              <w:bottom w:w="70" w:type="dxa"/>
              <w:left w:w="70" w:type="dxa"/>
              <w:right w:w="70" w:type="dxa"/>
            </w:tcMar>
          </w:tcPr>
          <w:p>
            <w:pPr>
              <w:pStyle w:val="TableText"/>
              <w:keepNext w:val="0"/>
            </w:pPr>
            <w:r>
              <w:rPr>
                <w:b w:val="0"/>
              </w:rPr>
              <w:t>Pruebas unitarias e integración activadas por LATCH_CI_DB; error SQL detiene job.</w:t>
            </w:r>
          </w:p>
        </w:tc>
      </w:tr>
      <w:tr>
        <w:trPr>
          <w:cantSplit/>
        </w:trPr>
        <w:tc>
          <w:tcPr>
            <w:tcW w:type="dxa" w:w="2952"/>
            <w:tcMar>
              <w:top w:w="70" w:type="dxa"/>
              <w:bottom w:w="70" w:type="dxa"/>
              <w:left w:w="70" w:type="dxa"/>
              <w:right w:w="70" w:type="dxa"/>
            </w:tcMar>
          </w:tcPr>
          <w:p>
            <w:pPr>
              <w:pStyle w:val="TableText"/>
              <w:keepNext w:val="0"/>
            </w:pPr>
            <w:r>
              <w:rPr>
                <w:b w:val="0"/>
              </w:rPr>
              <w:t>ci</w:t>
            </w:r>
          </w:p>
        </w:tc>
        <w:tc>
          <w:tcPr>
            <w:tcW w:type="dxa" w:w="2952"/>
            <w:tcMar>
              <w:top w:w="70" w:type="dxa"/>
              <w:bottom w:w="70" w:type="dxa"/>
              <w:left w:w="70" w:type="dxa"/>
              <w:right w:w="70" w:type="dxa"/>
            </w:tcMar>
          </w:tcPr>
          <w:p>
            <w:pPr>
              <w:pStyle w:val="TableText"/>
              <w:keepNext w:val="0"/>
            </w:pPr>
            <w:r>
              <w:rPr>
                <w:b w:val="0"/>
              </w:rPr>
              <w:t>Job agregador, always, necesita windows y postgres</w:t>
            </w:r>
          </w:p>
        </w:tc>
        <w:tc>
          <w:tcPr>
            <w:tcW w:type="dxa" w:w="3456"/>
            <w:tcMar>
              <w:top w:w="70" w:type="dxa"/>
              <w:bottom w:w="70" w:type="dxa"/>
              <w:left w:w="70" w:type="dxa"/>
              <w:right w:w="70" w:type="dxa"/>
            </w:tcMar>
          </w:tcPr>
          <w:p>
            <w:pPr>
              <w:pStyle w:val="TableText"/>
              <w:keepNext w:val="0"/>
            </w:pPr>
            <w:r>
              <w:rPr>
                <w:b w:val="0"/>
              </w:rPr>
              <w:t>Ambos success; no acepta cancelled o skipped como aprobación.</w:t>
            </w:r>
          </w:p>
        </w:tc>
      </w:tr>
      <w:tr>
        <w:trPr>
          <w:cantSplit/>
        </w:trPr>
        <w:tc>
          <w:tcPr>
            <w:tcW w:type="dxa" w:w="2952"/>
            <w:tcMar>
              <w:top w:w="70" w:type="dxa"/>
              <w:bottom w:w="70" w:type="dxa"/>
              <w:left w:w="70" w:type="dxa"/>
              <w:right w:w="70" w:type="dxa"/>
            </w:tcMar>
          </w:tcPr>
          <w:p>
            <w:pPr>
              <w:pStyle w:val="TableText"/>
              <w:keepNext w:val="0"/>
            </w:pPr>
            <w:r>
              <w:rPr>
                <w:b w:val="0"/>
              </w:rPr>
              <w:t>policy</w:t>
            </w:r>
          </w:p>
        </w:tc>
        <w:tc>
          <w:tcPr>
            <w:tcW w:type="dxa" w:w="2952"/>
            <w:tcMar>
              <w:top w:w="70" w:type="dxa"/>
              <w:bottom w:w="70" w:type="dxa"/>
              <w:left w:w="70" w:type="dxa"/>
              <w:right w:w="70" w:type="dxa"/>
            </w:tcMar>
          </w:tcPr>
          <w:p>
            <w:pPr>
              <w:pStyle w:val="TableText"/>
              <w:keepNext w:val="0"/>
            </w:pPr>
            <w:r>
              <w:rPr>
                <w:b w:val="0"/>
              </w:rPr>
              <w:t>PR hacia main o release, nombres, mensajes y cierre</w:t>
            </w:r>
          </w:p>
        </w:tc>
        <w:tc>
          <w:tcPr>
            <w:tcW w:type="dxa" w:w="3456"/>
            <w:tcMar>
              <w:top w:w="70" w:type="dxa"/>
              <w:bottom w:w="70" w:type="dxa"/>
              <w:left w:w="70" w:type="dxa"/>
              <w:right w:w="70" w:type="dxa"/>
            </w:tcMar>
          </w:tcPr>
          <w:p>
            <w:pPr>
              <w:pStyle w:val="TableText"/>
              <w:keepNext w:val="0"/>
            </w:pPr>
            <w:r>
              <w:rPr>
                <w:b w:val="0"/>
              </w:rPr>
              <w:t>Valida commits reales y bloque Squash message coincidente con el título; módulo y pies reales, sin completar datos ficticios.</w:t>
            </w:r>
          </w:p>
        </w:tc>
      </w:tr>
      <w:tr>
        <w:trPr>
          <w:cantSplit/>
        </w:trPr>
        <w:tc>
          <w:tcPr>
            <w:tcW w:type="dxa" w:w="2952"/>
            <w:tcMar>
              <w:top w:w="70" w:type="dxa"/>
              <w:bottom w:w="70" w:type="dxa"/>
              <w:left w:w="70" w:type="dxa"/>
              <w:right w:w="70" w:type="dxa"/>
            </w:tcMar>
          </w:tcPr>
          <w:p>
            <w:pPr>
              <w:pStyle w:val="TableText"/>
              <w:keepNext w:val="0"/>
            </w:pPr>
            <w:r>
              <w:rPr>
                <w:b w:val="0"/>
              </w:rPr>
              <w:t>release</w:t>
            </w:r>
          </w:p>
        </w:tc>
        <w:tc>
          <w:tcPr>
            <w:tcW w:type="dxa" w:w="2952"/>
            <w:tcMar>
              <w:top w:w="70" w:type="dxa"/>
              <w:bottom w:w="70" w:type="dxa"/>
              <w:left w:w="70" w:type="dxa"/>
              <w:right w:w="70" w:type="dxa"/>
            </w:tcMar>
          </w:tcPr>
          <w:p>
            <w:pPr>
              <w:pStyle w:val="TableText"/>
              <w:keepNext w:val="0"/>
            </w:pPr>
            <w:r>
              <w:rPr>
                <w:b w:val="0"/>
              </w:rPr>
              <w:t>Tag v* desde main; invoca CI y empaqueta Windows</w:t>
            </w:r>
          </w:p>
        </w:tc>
        <w:tc>
          <w:tcPr>
            <w:tcW w:type="dxa" w:w="3456"/>
            <w:tcMar>
              <w:top w:w="70" w:type="dxa"/>
              <w:bottom w:w="70" w:type="dxa"/>
              <w:left w:w="70" w:type="dxa"/>
              <w:right w:w="70" w:type="dxa"/>
            </w:tcMar>
          </w:tcPr>
          <w:p>
            <w:pPr>
              <w:pStyle w:val="TableText"/>
              <w:keepNext w:val="0"/>
            </w:pPr>
            <w:r>
              <w:rPr>
                <w:b w:val="0"/>
              </w:rPr>
              <w:t>ZIP, SHA-256 y manifest.json; release en borrador; publicación humana pendiente.</w:t>
            </w:r>
          </w:p>
        </w:tc>
      </w:tr>
      <w:tr>
        <w:trPr>
          <w:cantSplit/>
        </w:trPr>
        <w:tc>
          <w:tcPr>
            <w:tcW w:type="dxa" w:w="2952"/>
            <w:tcMar>
              <w:top w:w="70" w:type="dxa"/>
              <w:bottom w:w="70" w:type="dxa"/>
              <w:left w:w="70" w:type="dxa"/>
              <w:right w:w="70" w:type="dxa"/>
            </w:tcMar>
          </w:tcPr>
          <w:p>
            <w:pPr>
              <w:pStyle w:val="TableText"/>
              <w:keepNext w:val="0"/>
            </w:pPr>
            <w:r>
              <w:rPr>
                <w:b w:val="0"/>
              </w:rPr>
              <w:t>Dependabot</w:t>
            </w:r>
          </w:p>
        </w:tc>
        <w:tc>
          <w:tcPr>
            <w:tcW w:type="dxa" w:w="2952"/>
            <w:tcMar>
              <w:top w:w="70" w:type="dxa"/>
              <w:bottom w:w="70" w:type="dxa"/>
              <w:left w:w="70" w:type="dxa"/>
              <w:right w:w="70" w:type="dxa"/>
            </w:tcMar>
          </w:tcPr>
          <w:p>
            <w:pPr>
              <w:pStyle w:val="TableText"/>
              <w:keepNext w:val="0"/>
            </w:pPr>
            <w:r>
              <w:rPr>
                <w:b w:val="0"/>
              </w:rPr>
              <w:t>Lunes en America/Managua, Maven y Actions</w:t>
            </w:r>
          </w:p>
        </w:tc>
        <w:tc>
          <w:tcPr>
            <w:tcW w:type="dxa" w:w="3456"/>
            <w:tcMar>
              <w:top w:w="70" w:type="dxa"/>
              <w:bottom w:w="70" w:type="dxa"/>
              <w:left w:w="70" w:type="dxa"/>
              <w:right w:w="70" w:type="dxa"/>
            </w:tcMar>
          </w:tcPr>
          <w:p>
            <w:pPr>
              <w:pStyle w:val="TableText"/>
              <w:keepNext w:val="0"/>
            </w:pPr>
            <w:r>
              <w:rPr>
                <w:b w:val="0"/>
              </w:rPr>
              <w:t>PR propuesta; Steven asigna TAR y traslada a rama build conforme a política.</w:t>
            </w:r>
          </w:p>
        </w:tc>
      </w:tr>
    </w:tbl>
    <w:p>
      <w:pPr>
        <w:pStyle w:val="Caption"/>
        <w:keepNext w:val="0"/>
        <w:spacing w:line="480" w:lineRule="auto"/>
      </w:pPr>
      <w:r>
        <w:rPr>
          <w:i/>
        </w:rPr>
        <w:t>Nota.</w:t>
      </w:r>
      <w:r>
        <w:t xml:space="preserve"> Contrato propuesto de CI y publicación; ninguna fila describe una ejecución realizada por esta revisión.</w:t>
      </w:r>
    </w:p>
    <w:p>
      <w:r>
        <w:rPr/>
        <w:t>GitHub requiere Linux para los servicios contenedorizados de Actions, por eso PostgreSQL no se declara como servicio del job Windows (GitHub, s. f.-i). Ubuntu utiliza credenciales ficticias solo para la base efímera latch_ci. V001 a V004 se localizan por prefijo y se exige un archivo por prefijo; psql usa ON_ERROR_STOP. T001 aporta datos sintéticos según el Backend y R001 aporta consultas y oráculos de reportes, sin formar parte de la cadena de migraciones. La CI de infraestructura no sustituye los CP de restauración CP-095 ni de respaldo concurrente CP-051, ni acredita CP-067–CP-076, CP-086 o CP-100 por mencionar sus identificadores.</w:t>
      </w:r>
    </w:p>
    <w:p>
      <w:r>
        <w:rPr/>
        <w:t>JaCoCo se integra al ciclo verify y exige al menos 80 % de líneas cubiertas en dominio y aplicación. Además del check por paquete, CoverageGate.java comprueba que ambas áreas aporten líneas y superen la meta agregada por área: la ausencia de clases o informe no se acepta como éxito. Los nombres de paquete dominio y aplicacion son una propuesta que debe concordar con la arquitectura real. Surefire falla si no hay pruebas; Failsafe falla si el job PostgreSQL no encuentra integración. La cobertura no prueba por sí sola exactitud financiera, concurrencia ni los cien CP manuales.</w:t>
      </w:r>
    </w:p>
    <w:p>
      <w:r>
        <w:rPr/>
        <w:t>La lectura del checkout encontró un Wrapper configurado para Maven 3.8.5 y un POM mínimo con Compiler 3.13.0. Es una observación del esqueleto, no una nueva línea base. El TRD fija Maven 3.9.16, Compiler 3.14.0 y Surefire 3.5.3, junto con las dependencias oficiales, incluidas Gson, HikariCP, Bouncy Castle y las extensiones de JasperReports. El kit entrega docs/pom-ci-fragment.xml y sus instrucciones como ajustes propuestos sobre el POM canónico del TRD; no es un POM completo ni debe sustituir el de la aplicación. Los plugins adicionales de cobertura, integración y empaquetado se someten a D44. No se modificaron el POM real, las migraciones ni las pruebas de producto. Antes de activar policy como check requerido, sus scripts confiables deben estar integrados en la rama base.</w:t>
      </w:r>
    </w:p>
    <w:p>
      <w:r>
        <w:rPr/>
        <w:t>El workflow de release es una plantilla pendiente de integrar la provisión confiable del runtime Java 21 con JavaFX en el runner. Comprueba etiqueta y pertenencia a main, repite verify y llama a packaging/package.ps1. El empaquetado usa el Launcher ni.edu.uam.latch.arranque.Launcher del TRD y el runtime previamente verificado. La versión del POM coincide con la etiqueta sin v; rc se conserva en POM y ZIP, mientras jpackage usa su parte numérica. Aris debe comprobar extracción y arranque en Windows 11 x64. El contrato y sus precondiciones constan en docs/contrato-ci.md; esta revisión no acredita un paquete ejecutado.</w:t>
      </w:r>
    </w:p>
    <w:p>
      <w:r>
        <w:rPr/>
        <w:t>Se elige secret scanning nativo con push protection como control de secretos; no se agrega una acción externa de gitleaks al flujo base. GitHub documenta scanning gratuito en repositorios públicos y límites de detección por patrones (GitHub, s. f.-t; GitHub, s. f.-u). Steven verifica su activación y push protection en Security, según los pasos oficiales (GitHub, s. f.-k). No se considera que esos controles detecten cualquier contraseña PostgreSQL o clave de respaldo. La revisión humana de diff, capturas y logs sigue siendo obligatoria.</w:t>
      </w:r>
    </w:p>
    <w:p>
      <w:r>
        <w:rPr/>
        <w:t>Dependabot propone cambios de Maven y Actions con límite de tres PR abiertas por ecosistema, calendario semanal y etiquetas de tipo y módulo (GitHub, s. f.-j). No cambia de forma automática las versiones fijadas del producto. Steven crea TAR, evalúa D44 y conserva la PR del bot como origen; Aris incorpora el diff en una rama build/TAR válida, con mensajes y revisión. Durante la candidata solo se aceptan correcciones necesarias, con regresión del área afectada. Los artefactos CI propuestos caducan a los catorce días; Aris conserva la evidencia aceptada en el paquete de entrega antes de ese vencimiento.</w:t>
      </w:r>
    </w:p>
    <w:p>
      <w:bookmarkStart w:id="36" w:name="sec_162"/>
      <w:pPr>
        <w:pStyle w:val="Heading1"/>
      </w:pPr>
      <w:r>
        <w:rPr/>
        <w:t>Seguridad, dependencias y cumplimiento</w:t>
      </w:r>
      <w:bookmarkEnd w:id="36"/>
    </w:p>
    <w:p>
      <w:r>
        <w:rPr/>
        <w:t>El Apéndice E relaciona .gitignore, .gitattributes, .editorconfig y hooks; el Apéndice D explica los ajustes de construcción propuestos sobre el POM oficial. No se versionan LATCH_FX_API_KEY, credenciales PostgreSQL o de respaldo, claves privadas, respaldos, preferencias personales, logs con credenciales ni datos reales. Los ejemplos de variables usan valores ficticios. Un archivo ignorado que ya está rastreado sigue en el historial: su retirada por PR y la revocación de un secreto son acciones distintas.</w:t>
      </w:r>
    </w:p>
    <w:p>
      <w:r>
        <w:rPr/>
        <w:t>Los scripts SQL fuente y fixtures sintéticos revisados sí se versionan. El ZIP app-image se conserva como activo de release; respaldos reales y copias bundle con información histórica permanecen en medios restringidos externos al repositorio público. Evidencias de UI recortan o redactan credenciales, rutas personales y datos reales antes de adjuntarse. Caleb comprueba ambos temas y privacidad; Steven revisa contenido sensible y Aris el manifiesto de distribución.</w:t>
      </w:r>
    </w:p>
    <w:p>
      <w:r>
        <w:rPr/>
        <w:t>Ante filtración, Steven revoca o rota inmediatamente la credencial y suspende publicación; luego determina alcance, revisión y lugares de exposición. Notifica al equipo por el canal privado académico y al docente si afecta la entrega. El registro público solo conserva identificador y estado redactados. La limpieza posterior usa git filter-repo en un clon nuevo, con respaldo restringido y coordinación de referencias. GitHub advierte que reescribir historia cambia revisiones, puede afectar firmas y exige coordinar clones, forks y referencias (GitHub, s. f.-r).</w:t>
      </w:r>
    </w:p>
    <w:p>
      <w:r>
        <w:rPr/>
        <w:t>Después de evaluar el incidente, Steven prepara el reemplazo de referencias, limita temporalmente las reglas solo para la reparación autorizada, registra la excepción D44 y restaura protecciones inmediatamente. Los colaboradores reclonan para evitar reintroducir objetos. Se revisan PR, Issues, logs y activos afectados; se solicita apoyo de GitHub para referencias que el equipo no pueda limpiar. Se verifica la revocación con el proveedor y se conserva evidencia redactada. Borrar el archivo o reescribir el historial no sustituye esa revocación; no se ejecuta este procedimiento destructivo como parte de la entrega documental.</w:t>
      </w:r>
    </w:p>
    <w:p>
      <w:r>
        <w:rPr/>
        <w:t>Las dependencias y plugins se fijan a versión concreta, se revisa el árbol transitivo al adoptar y se registra motivo, licencia, origen y SHA de los artefactos distribuidos. Aris mantiene LICENSES y THIRD-PARTY-NOTICES.txt; Alfredo revisa dependencias persistentes. Una actualización que cambie API, esquema, runtime o licencia se trata como D44 y exige pruebas. Los textos de licencia se obtienen del artefacto o distribución resueltos; el inventario propuesto no acredita que se hayan recopilado ni interpretado sus condiciones.</w:t>
      </w:r>
    </w:p>
    <w:p>
      <w:r>
        <w:rPr/>
        <w:t>LICENSE contiene MIT como propuesta para contribuciones propias, pendiente de aceptación de los titulares antes de adoptarse. La visibilidad pública no concede por sí sola permisos equivalentes a una licencia (GitHub, s. f.-n). No se reemplazan por MIT las licencias de JDK, JavaFX, Hibernate, JasperReports ni de sus dependencias. SECURITY.md fija reporte privado y triage propuesto de 24 h; CONTRIBUTING.md consolida el procedimiento; CODE_OF_CONDUCT.md establece convivencia y canal de atención. Steven define el contacto privado si no se habilita el reporte de vulnerabilidades; no se inventa una dirección de correo.</w:t>
      </w:r>
    </w:p>
    <w:p>
      <w:bookmarkStart w:id="37" w:name="sec_169"/>
      <w:pPr>
        <w:pStyle w:val="Heading1"/>
      </w:pPr>
      <w:r>
        <w:rPr/>
        <w:t>Escalabilidad y mantenimiento</w:t>
      </w:r>
      <w:bookmarkEnd w:id="37"/>
    </w:p>
    <w:p>
      <w:r>
        <w:rPr/>
        <w:t>Con cuatro a doce personas se conserva un issue y una rama por objetivo verificable, una TAR En curso por autor y una aprobación técnica ajena. Cada incorporación recibe módulo principal, revisor de relevo, instrucciones de construcción y práctica de recuperación. Steven actualiza CODEOWNERS por paquete con al menos dos personas capaces de revisar el área; Caleb comprueba que los cambios de archivos disparen solicitudes correctas. Si la cola supera 48 h, se prioriza revisar y dividir trabajo antes de iniciar más TAR.</w:t>
      </w:r>
    </w:p>
    <w:p>
      <w:r>
        <w:rPr/>
        <w:t>No se crean ramas permanentes de módulos, personas, ambientes o sprint. Una función que no cabe en cinco días se divide por comportamiento y puede integrarse desactivada mediante feature flag, siempre que el camino predeterminado permanezca aceptado y probado. El autor registra flag, dueño, valor inicial y fecha de retiro en la TAR; Steven revisa al cierre de período y exige su limpieza después de aceptar la función. Una flag no permite omitir guardas de seguridad ni publicar pantallas que simulen funcionalidad terminada.</w:t>
      </w:r>
    </w:p>
    <w:p>
      <w:r>
        <w:rPr/>
        <w:t>Se mantiene un monorepositorio mientras código, migraciones y distribución necesiten la misma revisión y compatibilidad. Separar repositorios requiere D44 con motivo verificable: ciclo de entrega independiente, contrato estable y responsables suficientes. Cada repositorio futuro conservaría main corta, CI y convenciones; la matriz debe agregar repositorio y SHA para requisitos compartidos. No se divide durante la candidata para resolver conflictos de propiedad o permisos.</w:t>
      </w:r>
    </w:p>
    <w:p>
      <w:r>
        <w:rPr/>
        <w:t>Aris adopta límite interno propuesto de 10 MiB por archivo ordinario y revisión especial para evidencias mayores de 5 MiB. Los paquetes se publican en Releases. GitHub avisa al superar 50 MiB y bloquea archivos mayores de 100 MiB en Git ordinario; esos límites de plataforma no son metas del proyecto (GitHub, s. f.-b). Git LFS solo se incorpora con un archivo binario fuente necesario, frecuencia de cambio, costo/cuota y alternativa documentados por D44; no se usa para respaldos, secretos o ZIP regenerables.</w:t>
      </w:r>
    </w:p>
    <w:p>
      <w:r>
        <w:rPr/>
        <w:t>Al cierre del sprint Aris revisa ramas ya integradas, conserva SHA y PR antes de borrarlas, ejecuta fetch --prune en sus clones y verifica copia bundle externa. git gc es mantenimiento local después del respaldo, sin --prune=now durante recuperación. Chacon y Straub describen que recuperación depende de objetos aún accesibles; el reflog local no constituye un respaldo remoto (Chacon &amp; Straub, 2014, sección 10.7). Tras HIT-10 se archiva la documentación y se evalúa archivar el remoto con Steven solo cuando estén identificados pendientes y acceso de entrega; no se ejecuta archivado como efecto automático del documento.</w:t>
      </w:r>
    </w:p>
    <w:p>
      <w:bookmarkStart w:id="38" w:name="sec_175"/>
      <w:pPr>
        <w:pStyle w:val="Heading1"/>
      </w:pPr>
      <w:r>
        <w:rPr/>
        <w:t>Recuperación y operación diaria</w:t>
      </w:r>
      <w:bookmarkEnd w:id="38"/>
    </w:p>
    <w:p>
      <w:r>
        <w:rPr/>
        <w:t>Cada operación comienza con status y una copia del trabajo que no deba perderse. Las situaciones y riesgos completos se incluyen en la tabla del Apéndice G y docs/comandos.md. Para un commit no publicado se usa reset --soft; para uno ya integrado se abre PR con revert. Revert de merge requiere escoger padre con -m y revisar el diff; main lineal normalmente revierte un squash. Ninguna de estas operaciones revierte automáticamente una migración aplicada o un pago confirmado.</w:t>
      </w:r>
    </w:p>
    <w:p>
      <w:r>
        <w:rPr/>
        <w:t>El rescate de rama usa reflog del clon que aún conserve objetos y branch rescate SHA antes de gc. Cherry-pick -x traslada una corrección conservando procedencia, con repetición de pruebas y control de duplicados. Stash push -u incluye no rastreados y puede capturar secretos: el autor inspecciona lo que guarda, usa apply para conservar la copia y elimina stash solo tras comprobar el resultado. Los worktrees permiten mantener otra rama en un directorio sin alterar la edición actual; cada entorno usa datos sintéticos y configuración local distinta (Git, s. f.-b).</w:t>
      </w:r>
    </w:p>
    <w:p>
      <w:r>
        <w:rPr/>
        <w:t>Para un defecto reproducible se inicia bisect entre una revisión buena y una mala, se ejecuta el mismo CP y fixture en cada paso y se conservan resultados good/bad; bisect reset termina la sesión. Si la prueba es intermitente se estabiliza antes de atribuir una revisión culpable. Git documenta el procedimiento de búsqueda binaria, que requiere una clasificación reproducible (Chacon &amp; Straub, 2014, sección 7.10).</w:t>
      </w:r>
    </w:p>
    <w:p>
      <w:r>
        <w:rPr/>
        <w:t>La rutina diaria propuesta comienza cuando cada integrante revisa bloqueos y comentarios, actualiza referencias con fetch, avanza main local con --ff-only y toma una TAR preparada. Registra inicio y módulo, reserva FXML o SQL si aplica y trabaja en rama propia. Antes de publicar revisa diff, privacidad y mensaje, ejecuta verify y usa PR draft o lista según evidencia. Al terminar la jornada deja SHA remoto, estado real, horas realmente registradas y siguiente acción. Steven revisa bloqueos de más de un día y la cola de PR; Aris comprueba que no queden ramas vencidas sin resolución.</w:t>
      </w:r>
    </w:p>
    <w:p>
      <w:r>
        <w:rPr/>
        <w:t>La rutina de cierre de sprint comienza con Caleb consolidando CP y defectos y Alfredo validando migraciones, invariantes y restauración aplicables. Aris reconstruye el paquete aceptable, registra manifiesto y SHA-256 y conserva copias. Steven compara Must, TAR, RA y riesgos y decide si se puede etiquetar; si falta evidencia, registra pendiente y no presenta el hito como satisfecho. Se limpian ramas integradas, se revisan accesos y se registra retrospectiva con métricas observadas. Ninguna rutina exige registrar horas estimadas como ejecutadas.</w:t>
      </w:r>
    </w:p>
    <w:p>
      <w:bookmarkStart w:id="39" w:name="sec_181"/>
      <w:pPr>
        <w:pStyle w:val="Heading1"/>
      </w:pPr>
      <w:r>
        <w:rPr/>
        <w:t>Integración con el Plan de implementación</w:t>
      </w:r>
      <w:bookmarkEnd w:id="39"/>
    </w:p>
    <w:p>
      <w:r>
        <w:rPr/>
        <w:t>La Tabla 16 relaciona los seis períodos con los rangos TAR, ramas ilustrativas, versión e hitos. Una rama ilustrativa define sintaxis, sin afirmar que exista o que el trabajo se ejecutó. Las fechas, los identificadores y la persona A no se renumeran. La matriz por TAR del kit conserva las 96 filas con responsable nominal, requisito y horas estimadas del Plan; esos datos no acreditan trabajo realizado (Cuadra et al., 2026f; Cuadra et al., 2026c).</w:t>
      </w:r>
    </w:p>
    <w:p>
      <w:bookmarkStart w:id="40" w:name="Tabla_16"/>
      <w:pPr>
        <w:pStyle w:val="Caption"/>
        <w:keepNext/>
      </w:pPr>
      <w:r>
        <w:rPr>
          <w:b/>
        </w:rPr>
        <w:t>Tabla 16</w:t>
      </w:r>
      <w:bookmarkEnd w:id="40"/>
    </w:p>
    <w:p>
      <w:pPr>
        <w:pStyle w:val="Caption"/>
        <w:keepNext/>
      </w:pPr>
      <w:r>
        <w:rPr>
          <w:i/>
        </w:rPr>
        <w:t>Correspondencia de Períodos y Trazabilidad</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872"/>
        <w:gridCol w:w="2304"/>
        <w:gridCol w:w="2448"/>
        <w:gridCol w:w="2736"/>
      </w:tblGrid>
      <w:tr>
        <w:trPr>
          <w:tblHeader/>
          <w:cantSplit/>
        </w:trPr>
        <w:tc>
          <w:tcPr>
            <w:tcW w:type="dxa" w:w="1872"/>
            <w:tcMar>
              <w:top w:w="70" w:type="dxa"/>
              <w:bottom w:w="70" w:type="dxa"/>
              <w:left w:w="70" w:type="dxa"/>
              <w:right w:w="70" w:type="dxa"/>
            </w:tcMar>
            <w:tcBorders>
              <w:bottom w:val="single" w:sz="6"/>
            </w:tcBorders>
          </w:tcPr>
          <w:p>
            <w:pPr>
              <w:pStyle w:val="TableText"/>
              <w:keepNext w:val="0"/>
              <w:jc w:val="center"/>
            </w:pPr>
            <w:r>
              <w:rPr>
                <w:b/>
              </w:rPr>
              <w:t>Período y TAR</w:t>
            </w:r>
          </w:p>
        </w:tc>
        <w:tc>
          <w:tcPr>
            <w:tcW w:type="dxa" w:w="2304"/>
            <w:tcMar>
              <w:top w:w="70" w:type="dxa"/>
              <w:bottom w:w="70" w:type="dxa"/>
              <w:left w:w="70" w:type="dxa"/>
              <w:right w:w="70" w:type="dxa"/>
            </w:tcMar>
            <w:tcBorders>
              <w:bottom w:val="single" w:sz="6"/>
            </w:tcBorders>
          </w:tcPr>
          <w:p>
            <w:pPr>
              <w:pStyle w:val="TableText"/>
              <w:keepNext w:val="0"/>
              <w:jc w:val="center"/>
            </w:pPr>
            <w:r>
              <w:rPr>
                <w:b/>
              </w:rPr>
              <w:t>Rama de referencia</w:t>
            </w:r>
          </w:p>
        </w:tc>
        <w:tc>
          <w:tcPr>
            <w:tcW w:type="dxa" w:w="2448"/>
            <w:tcMar>
              <w:top w:w="70" w:type="dxa"/>
              <w:bottom w:w="70" w:type="dxa"/>
              <w:left w:w="70" w:type="dxa"/>
              <w:right w:w="70" w:type="dxa"/>
            </w:tcMar>
            <w:tcBorders>
              <w:bottom w:val="single" w:sz="6"/>
            </w:tcBorders>
          </w:tcPr>
          <w:p>
            <w:pPr>
              <w:pStyle w:val="TableText"/>
              <w:keepNext w:val="0"/>
              <w:jc w:val="center"/>
            </w:pPr>
            <w:r>
              <w:rPr>
                <w:b/>
              </w:rPr>
              <w:t>Etiqueta e HIT</w:t>
            </w:r>
          </w:p>
        </w:tc>
        <w:tc>
          <w:tcPr>
            <w:tcW w:type="dxa" w:w="2736"/>
            <w:tcMar>
              <w:top w:w="70" w:type="dxa"/>
              <w:bottom w:w="70" w:type="dxa"/>
              <w:left w:w="70" w:type="dxa"/>
              <w:right w:w="70" w:type="dxa"/>
            </w:tcMar>
            <w:tcBorders>
              <w:bottom w:val="single" w:sz="6"/>
            </w:tcBorders>
          </w:tcPr>
          <w:p>
            <w:pPr>
              <w:pStyle w:val="TableText"/>
              <w:keepNext w:val="0"/>
              <w:jc w:val="center"/>
            </w:pPr>
            <w:r>
              <w:rPr>
                <w:b/>
              </w:rPr>
              <w:t>Evidencia prevista</w:t>
            </w:r>
          </w:p>
        </w:tc>
      </w:tr>
      <w:tr>
        <w:trPr>
          <w:cantSplit/>
        </w:trPr>
        <w:tc>
          <w:tcPr>
            <w:tcW w:type="dxa" w:w="1872"/>
            <w:tcMar>
              <w:top w:w="70" w:type="dxa"/>
              <w:bottom w:w="70" w:type="dxa"/>
              <w:left w:w="70" w:type="dxa"/>
              <w:right w:w="70" w:type="dxa"/>
            </w:tcMar>
          </w:tcPr>
          <w:p>
            <w:pPr>
              <w:pStyle w:val="TableText"/>
              <w:keepNext w:val="0"/>
            </w:pPr>
            <w:r>
              <w:rPr>
                <w:b w:val="0"/>
              </w:rPr>
              <w:t>Sprint 0; TAR-001 a TAR-016</w:t>
            </w:r>
          </w:p>
        </w:tc>
        <w:tc>
          <w:tcPr>
            <w:tcW w:type="dxa" w:w="2304"/>
            <w:tcMar>
              <w:top w:w="70" w:type="dxa"/>
              <w:bottom w:w="70" w:type="dxa"/>
              <w:left w:w="70" w:type="dxa"/>
              <w:right w:w="70" w:type="dxa"/>
            </w:tcMar>
          </w:tcPr>
          <w:p>
            <w:pPr>
              <w:pStyle w:val="TableText"/>
              <w:keepNext w:val="0"/>
            </w:pPr>
            <w:r>
              <w:rPr>
                <w:b w:val="0"/>
              </w:rPr>
              <w:t>feature/TAR-001-base</w:t>
            </w:r>
          </w:p>
        </w:tc>
        <w:tc>
          <w:tcPr>
            <w:tcW w:type="dxa" w:w="2448"/>
            <w:tcMar>
              <w:top w:w="70" w:type="dxa"/>
              <w:bottom w:w="70" w:type="dxa"/>
              <w:left w:w="70" w:type="dxa"/>
              <w:right w:w="70" w:type="dxa"/>
            </w:tcMar>
          </w:tcPr>
          <w:p>
            <w:pPr>
              <w:pStyle w:val="TableText"/>
              <w:keepNext w:val="0"/>
            </w:pPr>
            <w:r>
              <w:rPr>
                <w:b w:val="0"/>
              </w:rPr>
              <w:t>v0.1.0; HIT-01</w:t>
            </w:r>
          </w:p>
        </w:tc>
        <w:tc>
          <w:tcPr>
            <w:tcW w:type="dxa" w:w="2736"/>
            <w:tcMar>
              <w:top w:w="70" w:type="dxa"/>
              <w:bottom w:w="70" w:type="dxa"/>
              <w:left w:w="70" w:type="dxa"/>
              <w:right w:w="70" w:type="dxa"/>
            </w:tcMar>
          </w:tcPr>
          <w:p>
            <w:pPr>
              <w:pStyle w:val="TableText"/>
              <w:keepNext w:val="0"/>
            </w:pPr>
            <w:r>
              <w:rPr>
                <w:b w:val="0"/>
              </w:rPr>
              <w:t>JDBC, dos temas, Task, contador y H6.</w:t>
            </w:r>
          </w:p>
        </w:tc>
      </w:tr>
      <w:tr>
        <w:trPr>
          <w:cantSplit/>
        </w:trPr>
        <w:tc>
          <w:tcPr>
            <w:tcW w:type="dxa" w:w="1872"/>
            <w:tcMar>
              <w:top w:w="70" w:type="dxa"/>
              <w:bottom w:w="70" w:type="dxa"/>
              <w:left w:w="70" w:type="dxa"/>
              <w:right w:w="70" w:type="dxa"/>
            </w:tcMar>
          </w:tcPr>
          <w:p>
            <w:pPr>
              <w:pStyle w:val="TableText"/>
              <w:keepNext w:val="0"/>
            </w:pPr>
            <w:r>
              <w:rPr>
                <w:b w:val="0"/>
              </w:rPr>
              <w:t>Sprint 1; TAR-017 a TAR-032</w:t>
            </w:r>
          </w:p>
        </w:tc>
        <w:tc>
          <w:tcPr>
            <w:tcW w:type="dxa" w:w="2304"/>
            <w:tcMar>
              <w:top w:w="70" w:type="dxa"/>
              <w:bottom w:w="70" w:type="dxa"/>
              <w:left w:w="70" w:type="dxa"/>
              <w:right w:w="70" w:type="dxa"/>
            </w:tcMar>
          </w:tcPr>
          <w:p>
            <w:pPr>
              <w:pStyle w:val="TableText"/>
              <w:keepNext w:val="0"/>
            </w:pPr>
            <w:r>
              <w:rPr>
                <w:b w:val="0"/>
              </w:rPr>
              <w:t>feature/TAR-017-servicios</w:t>
            </w:r>
          </w:p>
        </w:tc>
        <w:tc>
          <w:tcPr>
            <w:tcW w:type="dxa" w:w="2448"/>
            <w:tcMar>
              <w:top w:w="70" w:type="dxa"/>
              <w:bottom w:w="70" w:type="dxa"/>
              <w:left w:w="70" w:type="dxa"/>
              <w:right w:w="70" w:type="dxa"/>
            </w:tcMar>
          </w:tcPr>
          <w:p>
            <w:pPr>
              <w:pStyle w:val="TableText"/>
              <w:keepNext w:val="0"/>
            </w:pPr>
            <w:r>
              <w:rPr>
                <w:b w:val="0"/>
              </w:rPr>
              <w:t>v0.2.0; HIT-02</w:t>
            </w:r>
          </w:p>
        </w:tc>
        <w:tc>
          <w:tcPr>
            <w:tcW w:type="dxa" w:w="2736"/>
            <w:tcMar>
              <w:top w:w="70" w:type="dxa"/>
              <w:bottom w:w="70" w:type="dxa"/>
              <w:left w:w="70" w:type="dxa"/>
              <w:right w:w="70" w:type="dxa"/>
            </w:tcMar>
          </w:tcPr>
          <w:p>
            <w:pPr>
              <w:pStyle w:val="TableText"/>
              <w:keepNext w:val="0"/>
            </w:pPr>
            <w:r>
              <w:rPr>
                <w:b w:val="0"/>
              </w:rPr>
              <w:t>Contrato, garantía, ORM y rollback.</w:t>
            </w:r>
          </w:p>
        </w:tc>
      </w:tr>
      <w:tr>
        <w:trPr>
          <w:cantSplit/>
        </w:trPr>
        <w:tc>
          <w:tcPr>
            <w:tcW w:type="dxa" w:w="1872"/>
            <w:tcMar>
              <w:top w:w="70" w:type="dxa"/>
              <w:bottom w:w="70" w:type="dxa"/>
              <w:left w:w="70" w:type="dxa"/>
              <w:right w:w="70" w:type="dxa"/>
            </w:tcMar>
          </w:tcPr>
          <w:p>
            <w:pPr>
              <w:pStyle w:val="TableText"/>
              <w:keepNext w:val="0"/>
            </w:pPr>
            <w:r>
              <w:rPr>
                <w:b w:val="0"/>
              </w:rPr>
              <w:t>Sprint 2; TAR-033 a TAR-048</w:t>
            </w:r>
          </w:p>
        </w:tc>
        <w:tc>
          <w:tcPr>
            <w:tcW w:type="dxa" w:w="2304"/>
            <w:tcMar>
              <w:top w:w="70" w:type="dxa"/>
              <w:bottom w:w="70" w:type="dxa"/>
              <w:left w:w="70" w:type="dxa"/>
              <w:right w:w="70" w:type="dxa"/>
            </w:tcMar>
          </w:tcPr>
          <w:p>
            <w:pPr>
              <w:pStyle w:val="TableText"/>
              <w:keepNext w:val="0"/>
            </w:pPr>
            <w:r>
              <w:rPr>
                <w:b w:val="0"/>
              </w:rPr>
              <w:t>feature/TAR-038-pago</w:t>
            </w:r>
          </w:p>
        </w:tc>
        <w:tc>
          <w:tcPr>
            <w:tcW w:type="dxa" w:w="2448"/>
            <w:tcMar>
              <w:top w:w="70" w:type="dxa"/>
              <w:bottom w:w="70" w:type="dxa"/>
              <w:left w:w="70" w:type="dxa"/>
              <w:right w:w="70" w:type="dxa"/>
            </w:tcMar>
          </w:tcPr>
          <w:p>
            <w:pPr>
              <w:pStyle w:val="TableText"/>
              <w:keepNext w:val="0"/>
            </w:pPr>
            <w:r>
              <w:rPr>
                <w:b w:val="0"/>
              </w:rPr>
              <w:t>v0.3.0; HIT-03 y HIT-04</w:t>
            </w:r>
          </w:p>
        </w:tc>
        <w:tc>
          <w:tcPr>
            <w:tcW w:type="dxa" w:w="2736"/>
            <w:tcMar>
              <w:top w:w="70" w:type="dxa"/>
              <w:bottom w:w="70" w:type="dxa"/>
              <w:left w:w="70" w:type="dxa"/>
              <w:right w:w="70" w:type="dxa"/>
            </w:tcMar>
          </w:tcPr>
          <w:p>
            <w:pPr>
              <w:pStyle w:val="TableText"/>
              <w:keepNext w:val="0"/>
            </w:pPr>
            <w:r>
              <w:rPr>
                <w:b w:val="0"/>
              </w:rPr>
              <w:t>Laboratorio ORM; pago, numeración y anulación.</w:t>
            </w:r>
          </w:p>
        </w:tc>
      </w:tr>
      <w:tr>
        <w:trPr>
          <w:cantSplit/>
        </w:trPr>
        <w:tc>
          <w:tcPr>
            <w:tcW w:type="dxa" w:w="1872"/>
            <w:tcMar>
              <w:top w:w="70" w:type="dxa"/>
              <w:bottom w:w="70" w:type="dxa"/>
              <w:left w:w="70" w:type="dxa"/>
              <w:right w:w="70" w:type="dxa"/>
            </w:tcMar>
          </w:tcPr>
          <w:p>
            <w:pPr>
              <w:pStyle w:val="TableText"/>
              <w:keepNext w:val="0"/>
            </w:pPr>
            <w:r>
              <w:rPr>
                <w:b w:val="0"/>
              </w:rPr>
              <w:t>Sprint 3; TAR-049 a TAR-064</w:t>
            </w:r>
          </w:p>
        </w:tc>
        <w:tc>
          <w:tcPr>
            <w:tcW w:type="dxa" w:w="2304"/>
            <w:tcMar>
              <w:top w:w="70" w:type="dxa"/>
              <w:bottom w:w="70" w:type="dxa"/>
              <w:left w:w="70" w:type="dxa"/>
              <w:right w:w="70" w:type="dxa"/>
            </w:tcMar>
          </w:tcPr>
          <w:p>
            <w:pPr>
              <w:pStyle w:val="TableText"/>
              <w:keepNext w:val="0"/>
            </w:pPr>
            <w:r>
              <w:rPr>
                <w:b w:val="0"/>
              </w:rPr>
              <w:t>feature/TAR-060-reportes</w:t>
            </w:r>
          </w:p>
        </w:tc>
        <w:tc>
          <w:tcPr>
            <w:tcW w:type="dxa" w:w="2448"/>
            <w:tcMar>
              <w:top w:w="70" w:type="dxa"/>
              <w:bottom w:w="70" w:type="dxa"/>
              <w:left w:w="70" w:type="dxa"/>
              <w:right w:w="70" w:type="dxa"/>
            </w:tcMar>
          </w:tcPr>
          <w:p>
            <w:pPr>
              <w:pStyle w:val="TableText"/>
              <w:keepNext w:val="0"/>
            </w:pPr>
            <w:r>
              <w:rPr>
                <w:b w:val="0"/>
              </w:rPr>
              <w:t>v0.4.0; HIT-05</w:t>
            </w:r>
          </w:p>
        </w:tc>
        <w:tc>
          <w:tcPr>
            <w:tcW w:type="dxa" w:w="2736"/>
            <w:tcMar>
              <w:top w:w="70" w:type="dxa"/>
              <w:bottom w:w="70" w:type="dxa"/>
              <w:left w:w="70" w:type="dxa"/>
              <w:right w:w="70" w:type="dxa"/>
            </w:tcMar>
          </w:tcPr>
          <w:p>
            <w:pPr>
              <w:pStyle w:val="TableText"/>
              <w:keepNext w:val="0"/>
            </w:pPr>
            <w:r>
              <w:rPr>
                <w:b w:val="0"/>
              </w:rPr>
              <w:t>Diez reportes, consulta oráculo y respaldo.</w:t>
            </w:r>
          </w:p>
        </w:tc>
      </w:tr>
      <w:tr>
        <w:trPr>
          <w:cantSplit/>
        </w:trPr>
        <w:tc>
          <w:tcPr>
            <w:tcW w:type="dxa" w:w="1872"/>
            <w:tcMar>
              <w:top w:w="70" w:type="dxa"/>
              <w:bottom w:w="70" w:type="dxa"/>
              <w:left w:w="70" w:type="dxa"/>
              <w:right w:w="70" w:type="dxa"/>
            </w:tcMar>
          </w:tcPr>
          <w:p>
            <w:pPr>
              <w:pStyle w:val="TableText"/>
              <w:keepNext w:val="0"/>
            </w:pPr>
            <w:r>
              <w:rPr>
                <w:b w:val="0"/>
              </w:rPr>
              <w:t>Sprint 4; TAR-065 a TAR-080</w:t>
            </w:r>
          </w:p>
        </w:tc>
        <w:tc>
          <w:tcPr>
            <w:tcW w:type="dxa" w:w="2304"/>
            <w:tcMar>
              <w:top w:w="70" w:type="dxa"/>
              <w:bottom w:w="70" w:type="dxa"/>
              <w:left w:w="70" w:type="dxa"/>
              <w:right w:w="70" w:type="dxa"/>
            </w:tcMar>
          </w:tcPr>
          <w:p>
            <w:pPr>
              <w:pStyle w:val="TableText"/>
              <w:keepNext w:val="0"/>
            </w:pPr>
            <w:r>
              <w:rPr>
                <w:b w:val="0"/>
              </w:rPr>
              <w:t>release/v0.9.0-rc.1</w:t>
            </w:r>
          </w:p>
        </w:tc>
        <w:tc>
          <w:tcPr>
            <w:tcW w:type="dxa" w:w="2448"/>
            <w:tcMar>
              <w:top w:w="70" w:type="dxa"/>
              <w:bottom w:w="70" w:type="dxa"/>
              <w:left w:w="70" w:type="dxa"/>
              <w:right w:w="70" w:type="dxa"/>
            </w:tcMar>
          </w:tcPr>
          <w:p>
            <w:pPr>
              <w:pStyle w:val="TableText"/>
              <w:keepNext w:val="0"/>
            </w:pPr>
            <w:r>
              <w:rPr>
                <w:b w:val="0"/>
              </w:rPr>
              <w:t>v0.9.0-rc.1; HIT-06 y HIT-07</w:t>
            </w:r>
          </w:p>
        </w:tc>
        <w:tc>
          <w:tcPr>
            <w:tcW w:type="dxa" w:w="2736"/>
            <w:tcMar>
              <w:top w:w="70" w:type="dxa"/>
              <w:bottom w:w="70" w:type="dxa"/>
              <w:left w:w="70" w:type="dxa"/>
              <w:right w:w="70" w:type="dxa"/>
            </w:tcMar>
          </w:tcPr>
          <w:p>
            <w:pPr>
              <w:pStyle w:val="TableText"/>
              <w:keepNext w:val="0"/>
            </w:pPr>
            <w:r>
              <w:rPr>
                <w:b w:val="0"/>
              </w:rPr>
              <w:t>HTTP S1 identificado, regresión y ZIP.</w:t>
            </w:r>
          </w:p>
        </w:tc>
      </w:tr>
      <w:tr>
        <w:trPr>
          <w:cantSplit/>
        </w:trPr>
        <w:tc>
          <w:tcPr>
            <w:tcW w:type="dxa" w:w="1872"/>
            <w:tcMar>
              <w:top w:w="70" w:type="dxa"/>
              <w:bottom w:w="70" w:type="dxa"/>
              <w:left w:w="70" w:type="dxa"/>
              <w:right w:w="70" w:type="dxa"/>
            </w:tcMar>
          </w:tcPr>
          <w:p>
            <w:pPr>
              <w:pStyle w:val="TableText"/>
              <w:keepNext w:val="0"/>
            </w:pPr>
            <w:r>
              <w:rPr>
                <w:b w:val="0"/>
              </w:rPr>
              <w:t>Cierre; TAR-081 a TAR-096</w:t>
            </w:r>
          </w:p>
        </w:tc>
        <w:tc>
          <w:tcPr>
            <w:tcW w:type="dxa" w:w="2304"/>
            <w:tcMar>
              <w:top w:w="70" w:type="dxa"/>
              <w:bottom w:w="70" w:type="dxa"/>
              <w:left w:w="70" w:type="dxa"/>
              <w:right w:w="70" w:type="dxa"/>
            </w:tcMar>
          </w:tcPr>
          <w:p>
            <w:pPr>
              <w:pStyle w:val="TableText"/>
              <w:keepNext w:val="0"/>
            </w:pPr>
            <w:r>
              <w:rPr>
                <w:b w:val="0"/>
              </w:rPr>
              <w:t>fix/DEF-nnn-observacion, si existe</w:t>
            </w:r>
          </w:p>
        </w:tc>
        <w:tc>
          <w:tcPr>
            <w:tcW w:type="dxa" w:w="2448"/>
            <w:tcMar>
              <w:top w:w="70" w:type="dxa"/>
              <w:bottom w:w="70" w:type="dxa"/>
              <w:left w:w="70" w:type="dxa"/>
              <w:right w:w="70" w:type="dxa"/>
            </w:tcMar>
          </w:tcPr>
          <w:p>
            <w:pPr>
              <w:pStyle w:val="TableText"/>
              <w:keepNext w:val="0"/>
            </w:pPr>
            <w:r>
              <w:rPr>
                <w:b w:val="0"/>
              </w:rPr>
              <w:t>v1.0.0; HIT-08 a HIT-10</w:t>
            </w:r>
          </w:p>
        </w:tc>
        <w:tc>
          <w:tcPr>
            <w:tcW w:type="dxa" w:w="2736"/>
            <w:tcMar>
              <w:top w:w="70" w:type="dxa"/>
              <w:bottom w:w="70" w:type="dxa"/>
              <w:left w:w="70" w:type="dxa"/>
              <w:right w:w="70" w:type="dxa"/>
            </w:tcMar>
          </w:tcPr>
          <w:p>
            <w:pPr>
              <w:pStyle w:val="TableText"/>
              <w:keepNext w:val="0"/>
            </w:pPr>
            <w:r>
              <w:rPr>
                <w:b w:val="0"/>
              </w:rPr>
              <w:t>Observaciones, ensayo, RA y copias verificadas.</w:t>
            </w:r>
          </w:p>
        </w:tc>
      </w:tr>
    </w:tbl>
    <w:p>
      <w:pPr>
        <w:pStyle w:val="Caption"/>
        <w:keepNext w:val="0"/>
        <w:spacing w:line="480" w:lineRule="auto"/>
      </w:pPr>
      <w:r>
        <w:rPr>
          <w:i/>
        </w:rPr>
        <w:t>Nota.</w:t>
      </w:r>
      <w:r>
        <w:t xml:space="preserve"> Rangos y compromisos del Plan. Las ramas son propuestas de sintaxis; DEF-nnn es metanotación y no un nombre aceptado por la regex.</w:t>
      </w:r>
    </w:p>
    <w:p>
      <w:r>
        <w:rPr/>
        <w:t>D44 se registra con formulario de alcance o decisión: solicitante, motivo, alternativa, TAR/RF/RN afectados, impacto en horas estimadas, fecha, riesgo, responsable y resolución de Steven consultando A del área. El cambio no renombra una TAR ya referenciada ni amplía el catálogo CP por conveniencia. Cuando implica esquema, se vincula a Alfredo y al hash de migración; cuando modifica versión o flujo se actualiza ADR-15 y el manifiesto compatible.</w:t>
      </w:r>
    </w:p>
    <w:p>
      <w:r>
        <w:rPr/>
        <w:t>D45 se cumple con revisor identificado y ajeno, comentarios numerados como defecto, aclaración o cambio de alcance y una resolución vinculada a SHA. La tabla de relevo del Plan se conserva: Aris cubre coordinación y cierre de Steven; Steven cubre invariantes y sección crítica de Alfredo, quien mantiene responsabilidad especializada por transacción y numeración; Aris cubre recorrido de interfaz de Caleb; Alfredo cubre reportes de Aris y Steven HTTP simulado. No se trasladan credenciales personales con el relevo.</w:t>
      </w:r>
    </w:p>
    <w:p>
      <w:r>
        <w:rPr/>
        <w:t>D47 exige relacionar requisito, TAR, CP y variante, resultado, revisión y RA antes de declarar Terminada. La Tabla 17 resume dueños de evidencia; la Tabla 18 reproduce la matriz RACI de entregables del Plan para conservar una sola A. El docente José A. Durán García revisa la evidencia académica, sin asumir aprobación interna de PR ni disponibilidad institucional no confirmada.</w:t>
      </w:r>
    </w:p>
    <w:p>
      <w:bookmarkStart w:id="41" w:name="Tabla_17"/>
      <w:pPr>
        <w:pStyle w:val="Caption"/>
        <w:keepNext/>
      </w:pPr>
      <w:r>
        <w:rPr>
          <w:b/>
        </w:rPr>
        <w:t>Tabla 17</w:t>
      </w:r>
      <w:bookmarkEnd w:id="41"/>
    </w:p>
    <w:p>
      <w:pPr>
        <w:pStyle w:val="Caption"/>
        <w:keepNext/>
      </w:pPr>
      <w:r>
        <w:rPr>
          <w:i/>
        </w:rPr>
        <w:t>Evidencia RA y Responsables Nominales</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RA</w:t>
            </w:r>
          </w:p>
        </w:tc>
        <w:tc>
          <w:tcPr>
            <w:tcW w:type="dxa" w:w="2952"/>
            <w:tcMar>
              <w:top w:w="70" w:type="dxa"/>
              <w:bottom w:w="70" w:type="dxa"/>
              <w:left w:w="70" w:type="dxa"/>
              <w:right w:w="70" w:type="dxa"/>
            </w:tcMar>
            <w:tcBorders>
              <w:bottom w:val="single" w:sz="6"/>
            </w:tcBorders>
          </w:tcPr>
          <w:p>
            <w:pPr>
              <w:pStyle w:val="TableText"/>
              <w:keepNext w:val="0"/>
              <w:jc w:val="center"/>
            </w:pPr>
            <w:r>
              <w:rPr>
                <w:b/>
              </w:rPr>
              <w:t>Componentes y referencias del Plan</w:t>
            </w:r>
          </w:p>
        </w:tc>
        <w:tc>
          <w:tcPr>
            <w:tcW w:type="dxa" w:w="3456"/>
            <w:tcMar>
              <w:top w:w="70" w:type="dxa"/>
              <w:bottom w:w="70" w:type="dxa"/>
              <w:left w:w="70" w:type="dxa"/>
              <w:right w:w="70" w:type="dxa"/>
            </w:tcMar>
            <w:tcBorders>
              <w:bottom w:val="single" w:sz="6"/>
            </w:tcBorders>
          </w:tcPr>
          <w:p>
            <w:pPr>
              <w:pStyle w:val="TableText"/>
              <w:keepNext w:val="0"/>
              <w:jc w:val="center"/>
            </w:pPr>
            <w:r>
              <w:rPr>
                <w:b/>
              </w:rPr>
              <w:t>Quién conserva y comprueba</w:t>
            </w:r>
          </w:p>
        </w:tc>
      </w:tr>
      <w:tr>
        <w:trPr>
          <w:cantSplit/>
        </w:trPr>
        <w:tc>
          <w:tcPr>
            <w:tcW w:type="dxa" w:w="2952"/>
            <w:tcMar>
              <w:top w:w="70" w:type="dxa"/>
              <w:bottom w:w="70" w:type="dxa"/>
              <w:left w:w="70" w:type="dxa"/>
              <w:right w:w="70" w:type="dxa"/>
            </w:tcMar>
          </w:tcPr>
          <w:p>
            <w:pPr>
              <w:pStyle w:val="TableText"/>
              <w:keepNext w:val="0"/>
            </w:pPr>
            <w:r>
              <w:rPr>
                <w:b w:val="0"/>
              </w:rPr>
              <w:t>RA1</w:t>
            </w:r>
          </w:p>
        </w:tc>
        <w:tc>
          <w:tcPr>
            <w:tcW w:type="dxa" w:w="2952"/>
            <w:tcMar>
              <w:top w:w="70" w:type="dxa"/>
              <w:bottom w:w="70" w:type="dxa"/>
              <w:left w:w="70" w:type="dxa"/>
              <w:right w:w="70" w:type="dxa"/>
            </w:tcMar>
          </w:tcPr>
          <w:p>
            <w:pPr>
              <w:pStyle w:val="TableText"/>
              <w:keepNext w:val="0"/>
            </w:pPr>
            <w:r>
              <w:rPr>
                <w:b w:val="0"/>
              </w:rPr>
              <w:t>Controles/eventos JavaFX; TAR-007, 019, 011, 035, 039, 055; CP-077, 079, 080, 087, 088, 092</w:t>
            </w:r>
          </w:p>
        </w:tc>
        <w:tc>
          <w:tcPr>
            <w:tcW w:type="dxa" w:w="3456"/>
            <w:tcMar>
              <w:top w:w="70" w:type="dxa"/>
              <w:bottom w:w="70" w:type="dxa"/>
              <w:left w:w="70" w:type="dxa"/>
              <w:right w:w="70" w:type="dxa"/>
            </w:tcMar>
          </w:tcPr>
          <w:p>
            <w:pPr>
              <w:pStyle w:val="TableText"/>
              <w:keepNext w:val="0"/>
            </w:pPr>
            <w:r>
              <w:rPr>
                <w:b w:val="0"/>
              </w:rPr>
              <w:t>Caleb conserva capturas y recorrido; Steven revisa UI; A conforme a RACI.</w:t>
            </w:r>
          </w:p>
        </w:tc>
      </w:tr>
      <w:tr>
        <w:trPr>
          <w:cantSplit/>
        </w:trPr>
        <w:tc>
          <w:tcPr>
            <w:tcW w:type="dxa" w:w="2952"/>
            <w:tcMar>
              <w:top w:w="70" w:type="dxa"/>
              <w:bottom w:w="70" w:type="dxa"/>
              <w:left w:w="70" w:type="dxa"/>
              <w:right w:w="70" w:type="dxa"/>
            </w:tcMar>
          </w:tcPr>
          <w:p>
            <w:pPr>
              <w:pStyle w:val="TableText"/>
              <w:keepNext w:val="0"/>
            </w:pPr>
            <w:r>
              <w:rPr>
                <w:b w:val="0"/>
              </w:rPr>
              <w:t>RA2</w:t>
            </w:r>
          </w:p>
        </w:tc>
        <w:tc>
          <w:tcPr>
            <w:tcW w:type="dxa" w:w="2952"/>
            <w:tcMar>
              <w:top w:w="70" w:type="dxa"/>
              <w:bottom w:w="70" w:type="dxa"/>
              <w:left w:w="70" w:type="dxa"/>
              <w:right w:w="70" w:type="dxa"/>
            </w:tcMar>
          </w:tcPr>
          <w:p>
            <w:pPr>
              <w:pStyle w:val="TableText"/>
              <w:keepNext w:val="0"/>
            </w:pPr>
            <w:r>
              <w:rPr>
                <w:b w:val="0"/>
              </w:rPr>
              <w:t>DataSource/pgJDBC, PreparedStatement, restricciones y rollback; TAR-006, 009, 010, 038, 055</w:t>
            </w:r>
          </w:p>
        </w:tc>
        <w:tc>
          <w:tcPr>
            <w:tcW w:type="dxa" w:w="3456"/>
            <w:tcMar>
              <w:top w:w="70" w:type="dxa"/>
              <w:bottom w:w="70" w:type="dxa"/>
              <w:left w:w="70" w:type="dxa"/>
              <w:right w:w="70" w:type="dxa"/>
            </w:tcMar>
          </w:tcPr>
          <w:p>
            <w:pPr>
              <w:pStyle w:val="TableText"/>
              <w:keepNext w:val="0"/>
            </w:pPr>
            <w:r>
              <w:rPr>
                <w:b w:val="0"/>
              </w:rPr>
              <w:t>Alfredo conserva SQL y resultados; Steven revisa invariantes.</w:t>
            </w:r>
          </w:p>
        </w:tc>
      </w:tr>
      <w:tr>
        <w:trPr>
          <w:cantSplit/>
        </w:trPr>
        <w:tc>
          <w:tcPr>
            <w:tcW w:type="dxa" w:w="2952"/>
            <w:tcMar>
              <w:top w:w="70" w:type="dxa"/>
              <w:bottom w:w="70" w:type="dxa"/>
              <w:left w:w="70" w:type="dxa"/>
              <w:right w:w="70" w:type="dxa"/>
            </w:tcMar>
          </w:tcPr>
          <w:p>
            <w:pPr>
              <w:pStyle w:val="TableText"/>
              <w:keepNext w:val="0"/>
            </w:pPr>
            <w:r>
              <w:rPr>
                <w:b w:val="0"/>
              </w:rPr>
              <w:t>RA3</w:t>
            </w:r>
          </w:p>
        </w:tc>
        <w:tc>
          <w:tcPr>
            <w:tcW w:type="dxa" w:w="2952"/>
            <w:tcMar>
              <w:top w:w="70" w:type="dxa"/>
              <w:bottom w:w="70" w:type="dxa"/>
              <w:left w:w="70" w:type="dxa"/>
              <w:right w:w="70" w:type="dxa"/>
            </w:tcMar>
          </w:tcPr>
          <w:p>
            <w:pPr>
              <w:pStyle w:val="TableText"/>
              <w:keepNext w:val="0"/>
            </w:pPr>
            <w:r>
              <w:rPr>
                <w:b w:val="0"/>
              </w:rPr>
              <w:t>H1..H6, dos JVM, cancelación y cierre; TAR-005, 037, 038, 045, 057, 065</w:t>
            </w:r>
          </w:p>
        </w:tc>
        <w:tc>
          <w:tcPr>
            <w:tcW w:type="dxa" w:w="3456"/>
            <w:tcMar>
              <w:top w:w="70" w:type="dxa"/>
              <w:bottom w:w="70" w:type="dxa"/>
              <w:left w:w="70" w:type="dxa"/>
              <w:right w:w="70" w:type="dxa"/>
            </w:tcMar>
          </w:tcPr>
          <w:p>
            <w:pPr>
              <w:pStyle w:val="TableText"/>
              <w:keepNext w:val="0"/>
            </w:pPr>
            <w:r>
              <w:rPr>
                <w:b w:val="0"/>
              </w:rPr>
              <w:t>Steven conserva logs; Aris revisa concurrencia; Alfredo verifica numeración.</w:t>
            </w:r>
          </w:p>
        </w:tc>
      </w:tr>
      <w:tr>
        <w:trPr>
          <w:cantSplit/>
        </w:trPr>
        <w:tc>
          <w:tcPr>
            <w:tcW w:type="dxa" w:w="2952"/>
            <w:tcMar>
              <w:top w:w="70" w:type="dxa"/>
              <w:bottom w:w="70" w:type="dxa"/>
              <w:left w:w="70" w:type="dxa"/>
              <w:right w:w="70" w:type="dxa"/>
            </w:tcMar>
          </w:tcPr>
          <w:p>
            <w:pPr>
              <w:pStyle w:val="TableText"/>
              <w:keepNext w:val="0"/>
            </w:pPr>
            <w:r>
              <w:rPr>
                <w:b w:val="0"/>
              </w:rPr>
              <w:t>RA4</w:t>
            </w:r>
          </w:p>
        </w:tc>
        <w:tc>
          <w:tcPr>
            <w:tcW w:type="dxa" w:w="2952"/>
            <w:tcMar>
              <w:top w:w="70" w:type="dxa"/>
              <w:bottom w:w="70" w:type="dxa"/>
              <w:left w:w="70" w:type="dxa"/>
              <w:right w:w="70" w:type="dxa"/>
            </w:tcMar>
          </w:tcPr>
          <w:p>
            <w:pPr>
              <w:pStyle w:val="TableText"/>
              <w:keepNext w:val="0"/>
            </w:pPr>
            <w:r>
              <w:rPr>
                <w:b w:val="0"/>
              </w:rPr>
              <w:t>Hibernate, reportes y H5; TAR-018, 022, 034, 052, 056, 060</w:t>
            </w:r>
          </w:p>
        </w:tc>
        <w:tc>
          <w:tcPr>
            <w:tcW w:type="dxa" w:w="3456"/>
            <w:tcMar>
              <w:top w:w="70" w:type="dxa"/>
              <w:bottom w:w="70" w:type="dxa"/>
              <w:left w:w="70" w:type="dxa"/>
              <w:right w:w="70" w:type="dxa"/>
            </w:tcMar>
          </w:tcPr>
          <w:p>
            <w:pPr>
              <w:pStyle w:val="TableText"/>
              <w:keepNext w:val="0"/>
            </w:pPr>
            <w:r>
              <w:rPr>
                <w:b w:val="0"/>
              </w:rPr>
              <w:t>Alfredo conserva ORM; Aris reportes; revisión de oráculos independiente.</w:t>
            </w:r>
          </w:p>
        </w:tc>
      </w:tr>
      <w:tr>
        <w:trPr>
          <w:cantSplit/>
        </w:trPr>
        <w:tc>
          <w:tcPr>
            <w:tcW w:type="dxa" w:w="2952"/>
            <w:tcMar>
              <w:top w:w="70" w:type="dxa"/>
              <w:bottom w:w="70" w:type="dxa"/>
              <w:left w:w="70" w:type="dxa"/>
              <w:right w:w="70" w:type="dxa"/>
            </w:tcMar>
          </w:tcPr>
          <w:p>
            <w:pPr>
              <w:pStyle w:val="TableText"/>
              <w:keepNext w:val="0"/>
            </w:pPr>
            <w:r>
              <w:rPr>
                <w:b w:val="0"/>
              </w:rPr>
              <w:t>RA5</w:t>
            </w:r>
          </w:p>
        </w:tc>
        <w:tc>
          <w:tcPr>
            <w:tcW w:type="dxa" w:w="2952"/>
            <w:tcMar>
              <w:top w:w="70" w:type="dxa"/>
              <w:bottom w:w="70" w:type="dxa"/>
              <w:left w:w="70" w:type="dxa"/>
              <w:right w:w="70" w:type="dxa"/>
            </w:tcMar>
          </w:tcPr>
          <w:p>
            <w:pPr>
              <w:pStyle w:val="TableText"/>
              <w:keepNext w:val="0"/>
            </w:pPr>
            <w:r>
              <w:rPr>
                <w:b w:val="0"/>
              </w:rPr>
              <w:t>HttpClient/Gson y referencia visible; TAR-067, 068, 069; CP-053 a CP-066</w:t>
            </w:r>
          </w:p>
        </w:tc>
        <w:tc>
          <w:tcPr>
            <w:tcW w:type="dxa" w:w="3456"/>
            <w:tcMar>
              <w:top w:w="70" w:type="dxa"/>
              <w:bottom w:w="70" w:type="dxa"/>
              <w:left w:w="70" w:type="dxa"/>
              <w:right w:w="70" w:type="dxa"/>
            </w:tcMar>
          </w:tcPr>
          <w:p>
            <w:pPr>
              <w:pStyle w:val="TableText"/>
              <w:keepNext w:val="0"/>
            </w:pPr>
            <w:r>
              <w:rPr>
                <w:b w:val="0"/>
              </w:rPr>
              <w:t>Aris conserva evidencia de S1 identificado y cabeceras redactadas; Steven revisa.</w:t>
            </w:r>
          </w:p>
        </w:tc>
      </w:tr>
    </w:tbl>
    <w:p>
      <w:pPr>
        <w:pStyle w:val="Caption"/>
        <w:keepNext w:val="0"/>
        <w:spacing w:line="480" w:lineRule="auto"/>
      </w:pPr>
      <w:r>
        <w:rPr>
          <w:i/>
        </w:rPr>
        <w:t>Nota.</w:t>
      </w:r>
      <w:r>
        <w:t xml:space="preserve"> Derivado de la Tabla 27 del Plan. Se enumeran referencias de trazabilidad, no resultados de ejecución.</w:t>
      </w:r>
    </w:p>
    <w:p>
      <w:bookmarkStart w:id="42" w:name="Tabla_18"/>
      <w:pPr>
        <w:pStyle w:val="Caption"/>
        <w:keepNext/>
      </w:pPr>
      <w:r>
        <w:rPr>
          <w:b/>
        </w:rPr>
        <w:t>Tabla 18</w:t>
      </w:r>
      <w:bookmarkEnd w:id="42"/>
    </w:p>
    <w:p>
      <w:pPr>
        <w:pStyle w:val="Caption"/>
        <w:keepNext/>
      </w:pPr>
      <w:r>
        <w:rPr>
          <w:i/>
        </w:rPr>
        <w:t>Matriz RACI Conservada del Plan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3024"/>
        <w:gridCol w:w="1584"/>
        <w:gridCol w:w="1584"/>
        <w:gridCol w:w="1584"/>
        <w:gridCol w:w="1584"/>
      </w:tblGrid>
      <w:tr>
        <w:trPr>
          <w:tblHeader/>
          <w:cantSplit/>
        </w:trPr>
        <w:tc>
          <w:tcPr>
            <w:tcW w:type="dxa" w:w="3024"/>
            <w:tcMar>
              <w:top w:w="70" w:type="dxa"/>
              <w:bottom w:w="70" w:type="dxa"/>
              <w:left w:w="70" w:type="dxa"/>
              <w:right w:w="70" w:type="dxa"/>
            </w:tcMar>
            <w:tcBorders>
              <w:bottom w:val="single" w:sz="6"/>
            </w:tcBorders>
          </w:tcPr>
          <w:p>
            <w:pPr>
              <w:pStyle w:val="TableText"/>
              <w:keepNext w:val="0"/>
              <w:jc w:val="center"/>
            </w:pPr>
            <w:r>
              <w:rPr>
                <w:b/>
              </w:rPr>
              <w:t>Entregable</w:t>
            </w:r>
          </w:p>
        </w:tc>
        <w:tc>
          <w:tcPr>
            <w:tcW w:type="dxa" w:w="1584"/>
            <w:tcMar>
              <w:top w:w="70" w:type="dxa"/>
              <w:bottom w:w="70" w:type="dxa"/>
              <w:left w:w="70" w:type="dxa"/>
              <w:right w:w="70" w:type="dxa"/>
            </w:tcMar>
            <w:tcBorders>
              <w:bottom w:val="single" w:sz="6"/>
            </w:tcBorders>
          </w:tcPr>
          <w:p>
            <w:pPr>
              <w:pStyle w:val="TableText"/>
              <w:keepNext w:val="0"/>
              <w:jc w:val="center"/>
            </w:pPr>
            <w:r>
              <w:rPr>
                <w:b/>
              </w:rPr>
              <w:t>Steven Cuadra</w:t>
            </w:r>
          </w:p>
        </w:tc>
        <w:tc>
          <w:tcPr>
            <w:tcW w:type="dxa" w:w="1584"/>
            <w:tcMar>
              <w:top w:w="70" w:type="dxa"/>
              <w:bottom w:w="70" w:type="dxa"/>
              <w:left w:w="70" w:type="dxa"/>
              <w:right w:w="70" w:type="dxa"/>
            </w:tcMar>
            <w:tcBorders>
              <w:bottom w:val="single" w:sz="6"/>
            </w:tcBorders>
          </w:tcPr>
          <w:p>
            <w:pPr>
              <w:pStyle w:val="TableText"/>
              <w:keepNext w:val="0"/>
              <w:jc w:val="center"/>
            </w:pPr>
            <w:r>
              <w:rPr>
                <w:b/>
              </w:rPr>
              <w:t>Alfredo Montalvan</w:t>
            </w:r>
          </w:p>
        </w:tc>
        <w:tc>
          <w:tcPr>
            <w:tcW w:type="dxa" w:w="1584"/>
            <w:tcMar>
              <w:top w:w="70" w:type="dxa"/>
              <w:bottom w:w="70" w:type="dxa"/>
              <w:left w:w="70" w:type="dxa"/>
              <w:right w:w="70" w:type="dxa"/>
            </w:tcMar>
            <w:tcBorders>
              <w:bottom w:val="single" w:sz="6"/>
            </w:tcBorders>
          </w:tcPr>
          <w:p>
            <w:pPr>
              <w:pStyle w:val="TableText"/>
              <w:keepNext w:val="0"/>
              <w:jc w:val="center"/>
            </w:pPr>
            <w:r>
              <w:rPr>
                <w:b/>
              </w:rPr>
              <w:t>Caleb Tardencilla</w:t>
            </w:r>
          </w:p>
        </w:tc>
        <w:tc>
          <w:tcPr>
            <w:tcW w:type="dxa" w:w="1584"/>
            <w:tcMar>
              <w:top w:w="70" w:type="dxa"/>
              <w:bottom w:w="70" w:type="dxa"/>
              <w:left w:w="70" w:type="dxa"/>
              <w:right w:w="70" w:type="dxa"/>
            </w:tcMar>
            <w:tcBorders>
              <w:bottom w:val="single" w:sz="6"/>
            </w:tcBorders>
          </w:tcPr>
          <w:p>
            <w:pPr>
              <w:pStyle w:val="TableText"/>
              <w:keepNext w:val="0"/>
              <w:jc w:val="center"/>
            </w:pPr>
            <w:r>
              <w:rPr>
                <w:b/>
              </w:rPr>
              <w:t>Aris Gavarrete</w:t>
            </w:r>
          </w:p>
        </w:tc>
      </w:tr>
      <w:tr>
        <w:trPr>
          <w:cantSplit/>
        </w:trPr>
        <w:tc>
          <w:tcPr>
            <w:tcW w:type="dxa" w:w="3024"/>
            <w:tcMar>
              <w:top w:w="70" w:type="dxa"/>
              <w:bottom w:w="70" w:type="dxa"/>
              <w:left w:w="70" w:type="dxa"/>
              <w:right w:w="70" w:type="dxa"/>
            </w:tcMar>
          </w:tcPr>
          <w:p>
            <w:pPr>
              <w:pStyle w:val="TableText"/>
              <w:keepNext w:val="0"/>
            </w:pPr>
            <w:r>
              <w:rPr>
                <w:b w:val="0"/>
              </w:rPr>
              <w:t>Alcance y calendario</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r>
      <w:tr>
        <w:trPr>
          <w:cantSplit/>
        </w:trPr>
        <w:tc>
          <w:tcPr>
            <w:tcW w:type="dxa" w:w="3024"/>
            <w:tcMar>
              <w:top w:w="70" w:type="dxa"/>
              <w:bottom w:w="70" w:type="dxa"/>
              <w:left w:w="70" w:type="dxa"/>
              <w:right w:w="70" w:type="dxa"/>
            </w:tcMar>
          </w:tcPr>
          <w:p>
            <w:pPr>
              <w:pStyle w:val="TableText"/>
              <w:keepNext w:val="0"/>
            </w:pPr>
            <w:r>
              <w:rPr>
                <w:b w:val="0"/>
              </w:rPr>
              <w:t>Seguridad y roles</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R</w:t>
            </w:r>
          </w:p>
        </w:tc>
      </w:tr>
      <w:tr>
        <w:trPr>
          <w:cantSplit/>
        </w:trPr>
        <w:tc>
          <w:tcPr>
            <w:tcW w:type="dxa" w:w="3024"/>
            <w:tcMar>
              <w:top w:w="70" w:type="dxa"/>
              <w:bottom w:w="70" w:type="dxa"/>
              <w:left w:w="70" w:type="dxa"/>
              <w:right w:w="70" w:type="dxa"/>
            </w:tcMar>
          </w:tcPr>
          <w:p>
            <w:pPr>
              <w:pStyle w:val="TableText"/>
              <w:keepNext w:val="0"/>
            </w:pPr>
            <w:r>
              <w:rPr>
                <w:b w:val="0"/>
              </w:rPr>
              <w:t>Esquema y migraciones</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I</w:t>
            </w:r>
          </w:p>
        </w:tc>
        <w:tc>
          <w:tcPr>
            <w:tcW w:type="dxa" w:w="1584"/>
            <w:tcMar>
              <w:top w:w="70" w:type="dxa"/>
              <w:bottom w:w="70" w:type="dxa"/>
              <w:left w:w="70" w:type="dxa"/>
              <w:right w:w="70" w:type="dxa"/>
            </w:tcMar>
          </w:tcPr>
          <w:p>
            <w:pPr>
              <w:pStyle w:val="TableText"/>
              <w:keepNext w:val="0"/>
            </w:pPr>
            <w:r>
              <w:rPr>
                <w:b w:val="0"/>
              </w:rPr>
              <w:t>C</w:t>
            </w:r>
          </w:p>
        </w:tc>
      </w:tr>
      <w:tr>
        <w:trPr>
          <w:cantSplit/>
        </w:trPr>
        <w:tc>
          <w:tcPr>
            <w:tcW w:type="dxa" w:w="3024"/>
            <w:tcMar>
              <w:top w:w="70" w:type="dxa"/>
              <w:bottom w:w="70" w:type="dxa"/>
              <w:left w:w="70" w:type="dxa"/>
              <w:right w:w="70" w:type="dxa"/>
            </w:tcMar>
          </w:tcPr>
          <w:p>
            <w:pPr>
              <w:pStyle w:val="TableText"/>
              <w:keepNext w:val="0"/>
            </w:pPr>
            <w:r>
              <w:rPr>
                <w:b w:val="0"/>
              </w:rPr>
              <w:t>Persistencia y transacciones</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r>
      <w:tr>
        <w:trPr>
          <w:cantSplit/>
        </w:trPr>
        <w:tc>
          <w:tcPr>
            <w:tcW w:type="dxa" w:w="3024"/>
            <w:tcMar>
              <w:top w:w="70" w:type="dxa"/>
              <w:bottom w:w="70" w:type="dxa"/>
              <w:left w:w="70" w:type="dxa"/>
              <w:right w:w="70" w:type="dxa"/>
            </w:tcMar>
          </w:tcPr>
          <w:p>
            <w:pPr>
              <w:pStyle w:val="TableText"/>
              <w:keepNext w:val="0"/>
            </w:pPr>
            <w:r>
              <w:rPr>
                <w:b w:val="0"/>
              </w:rPr>
              <w:t>FXML y temas</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I</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R</w:t>
            </w:r>
          </w:p>
        </w:tc>
      </w:tr>
      <w:tr>
        <w:trPr>
          <w:cantSplit/>
        </w:trPr>
        <w:tc>
          <w:tcPr>
            <w:tcW w:type="dxa" w:w="3024"/>
            <w:tcMar>
              <w:top w:w="70" w:type="dxa"/>
              <w:bottom w:w="70" w:type="dxa"/>
              <w:left w:w="70" w:type="dxa"/>
              <w:right w:w="70" w:type="dxa"/>
            </w:tcMar>
          </w:tcPr>
          <w:p>
            <w:pPr>
              <w:pStyle w:val="TableText"/>
              <w:keepNext w:val="0"/>
            </w:pPr>
            <w:r>
              <w:rPr>
                <w:b w:val="0"/>
              </w:rPr>
              <w:t>Concurrencia y cierre</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r>
      <w:tr>
        <w:trPr>
          <w:cantSplit/>
        </w:trPr>
        <w:tc>
          <w:tcPr>
            <w:tcW w:type="dxa" w:w="3024"/>
            <w:tcMar>
              <w:top w:w="70" w:type="dxa"/>
              <w:bottom w:w="70" w:type="dxa"/>
              <w:left w:w="70" w:type="dxa"/>
              <w:right w:w="70" w:type="dxa"/>
            </w:tcMar>
          </w:tcPr>
          <w:p>
            <w:pPr>
              <w:pStyle w:val="TableText"/>
              <w:keepNext w:val="0"/>
            </w:pPr>
            <w:r>
              <w:rPr>
                <w:b w:val="0"/>
              </w:rPr>
              <w:t>HTTP y caché</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A/R</w:t>
            </w:r>
          </w:p>
        </w:tc>
      </w:tr>
      <w:tr>
        <w:trPr>
          <w:cantSplit/>
        </w:trPr>
        <w:tc>
          <w:tcPr>
            <w:tcW w:type="dxa" w:w="3024"/>
            <w:tcMar>
              <w:top w:w="70" w:type="dxa"/>
              <w:bottom w:w="70" w:type="dxa"/>
              <w:left w:w="70" w:type="dxa"/>
              <w:right w:w="70" w:type="dxa"/>
            </w:tcMar>
          </w:tcPr>
          <w:p>
            <w:pPr>
              <w:pStyle w:val="TableText"/>
              <w:keepNext w:val="0"/>
            </w:pPr>
            <w:r>
              <w:rPr>
                <w:b w:val="0"/>
              </w:rPr>
              <w:t>Reportes y oráculos</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A/R</w:t>
            </w:r>
          </w:p>
        </w:tc>
      </w:tr>
      <w:tr>
        <w:trPr>
          <w:cantSplit/>
        </w:trPr>
        <w:tc>
          <w:tcPr>
            <w:tcW w:type="dxa" w:w="3024"/>
            <w:tcMar>
              <w:top w:w="70" w:type="dxa"/>
              <w:bottom w:w="70" w:type="dxa"/>
              <w:left w:w="70" w:type="dxa"/>
              <w:right w:w="70" w:type="dxa"/>
            </w:tcMar>
          </w:tcPr>
          <w:p>
            <w:pPr>
              <w:pStyle w:val="TableText"/>
              <w:keepNext w:val="0"/>
            </w:pPr>
            <w:r>
              <w:rPr>
                <w:b w:val="0"/>
              </w:rPr>
              <w:t>Pruebas y conformidad visual</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R</w:t>
            </w:r>
          </w:p>
        </w:tc>
      </w:tr>
      <w:tr>
        <w:trPr>
          <w:cantSplit/>
        </w:trPr>
        <w:tc>
          <w:tcPr>
            <w:tcW w:type="dxa" w:w="3024"/>
            <w:tcMar>
              <w:top w:w="70" w:type="dxa"/>
              <w:bottom w:w="70" w:type="dxa"/>
              <w:left w:w="70" w:type="dxa"/>
              <w:right w:w="70" w:type="dxa"/>
            </w:tcMar>
          </w:tcPr>
          <w:p>
            <w:pPr>
              <w:pStyle w:val="TableText"/>
              <w:keepNext w:val="0"/>
            </w:pPr>
            <w:r>
              <w:rPr>
                <w:b w:val="0"/>
              </w:rPr>
              <w:t>Manual y defensa</w:t>
            </w:r>
          </w:p>
        </w:tc>
        <w:tc>
          <w:tcPr>
            <w:tcW w:type="dxa" w:w="1584"/>
            <w:tcMar>
              <w:top w:w="70" w:type="dxa"/>
              <w:bottom w:w="70" w:type="dxa"/>
              <w:left w:w="70" w:type="dxa"/>
              <w:right w:w="70" w:type="dxa"/>
            </w:tcMar>
          </w:tcPr>
          <w:p>
            <w:pPr>
              <w:pStyle w:val="TableText"/>
              <w:keepNext w:val="0"/>
            </w:pPr>
            <w:r>
              <w:rPr>
                <w:b w:val="0"/>
              </w:rPr>
              <w:t>A/R</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R</w:t>
            </w:r>
          </w:p>
        </w:tc>
      </w:tr>
      <w:tr>
        <w:trPr>
          <w:cantSplit/>
        </w:trPr>
        <w:tc>
          <w:tcPr>
            <w:tcW w:type="dxa" w:w="3024"/>
            <w:tcMar>
              <w:top w:w="70" w:type="dxa"/>
              <w:bottom w:w="70" w:type="dxa"/>
              <w:left w:w="70" w:type="dxa"/>
              <w:right w:w="70" w:type="dxa"/>
            </w:tcMar>
          </w:tcPr>
          <w:p>
            <w:pPr>
              <w:pStyle w:val="TableText"/>
              <w:keepNext w:val="0"/>
            </w:pPr>
            <w:r>
              <w:rPr>
                <w:b w:val="0"/>
              </w:rPr>
              <w:t>App-image ZIP y respaldo de entrega</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R</w:t>
            </w:r>
          </w:p>
        </w:tc>
        <w:tc>
          <w:tcPr>
            <w:tcW w:type="dxa" w:w="1584"/>
            <w:tcMar>
              <w:top w:w="70" w:type="dxa"/>
              <w:bottom w:w="70" w:type="dxa"/>
              <w:left w:w="70" w:type="dxa"/>
              <w:right w:w="70" w:type="dxa"/>
            </w:tcMar>
          </w:tcPr>
          <w:p>
            <w:pPr>
              <w:pStyle w:val="TableText"/>
              <w:keepNext w:val="0"/>
            </w:pPr>
            <w:r>
              <w:rPr>
                <w:b w:val="0"/>
              </w:rPr>
              <w:t>C</w:t>
            </w:r>
          </w:p>
        </w:tc>
        <w:tc>
          <w:tcPr>
            <w:tcW w:type="dxa" w:w="1584"/>
            <w:tcMar>
              <w:top w:w="70" w:type="dxa"/>
              <w:bottom w:w="70" w:type="dxa"/>
              <w:left w:w="70" w:type="dxa"/>
              <w:right w:w="70" w:type="dxa"/>
            </w:tcMar>
          </w:tcPr>
          <w:p>
            <w:pPr>
              <w:pStyle w:val="TableText"/>
              <w:keepNext w:val="0"/>
            </w:pPr>
            <w:r>
              <w:rPr>
                <w:b w:val="0"/>
              </w:rPr>
              <w:t>A/R</w:t>
            </w:r>
          </w:p>
        </w:tc>
      </w:tr>
    </w:tbl>
    <w:p>
      <w:pPr>
        <w:pStyle w:val="Caption"/>
        <w:keepNext w:val="0"/>
        <w:spacing w:line="480" w:lineRule="auto"/>
      </w:pPr>
      <w:r>
        <w:rPr>
          <w:i/>
        </w:rPr>
        <w:t>Nota.</w:t>
      </w:r>
      <w:r>
        <w:t xml:space="preserve"> Asignaciones del Plan, Tabla 5; la guía no cambia responsables ni agrega una segunda A.</w:t>
      </w:r>
    </w:p>
    <w:p>
      <w:bookmarkStart w:id="43" w:name="sec_198"/>
      <w:pPr>
        <w:pStyle w:val="Heading1"/>
      </w:pPr>
      <w:r>
        <w:rPr/>
        <w:t>Adopción en el calendario real</w:t>
      </w:r>
      <w:bookmarkEnd w:id="43"/>
    </w:p>
    <w:p>
      <w:r>
        <w:rPr/>
        <w:t>La propuesta original de adopción parte del 26 de octubre de 2026 y reconoce el cierre de Sprint 0 el 27 de octubre. Se conserva ese calendario sin atribuir trabajo retroactivo ni dar por realizadas las tareas. Los seis oficiales proporcionados llevan fecha de portada 26 de noviembre de 2026; se usan como versiones de contraste entregadas, sin afirmar que se publicaron o consultaron antes. Primero se confirma la decisión de flujo y la configuración; después se ensayan los controles con la base real. La Tabla 19 conserva acciones futuras de adopción y no condiciona la terminación editorial de esta guía a ejecutar la aplicación.</w:t>
      </w:r>
    </w:p>
    <w:p>
      <w:bookmarkStart w:id="44" w:name="Tabla_19"/>
      <w:pPr>
        <w:pStyle w:val="Caption"/>
        <w:keepNext/>
      </w:pPr>
      <w:r>
        <w:rPr>
          <w:b/>
        </w:rPr>
        <w:t>Tabla 19</w:t>
      </w:r>
      <w:bookmarkEnd w:id="44"/>
    </w:p>
    <w:p>
      <w:pPr>
        <w:pStyle w:val="Caption"/>
        <w:keepNext/>
      </w:pPr>
      <w:r>
        <w:rPr>
          <w:i/>
        </w:rPr>
        <w:t>Plan de Adopción Propuesto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Fecha y estado</w:t>
            </w:r>
          </w:p>
        </w:tc>
        <w:tc>
          <w:tcPr>
            <w:tcW w:type="dxa" w:w="2952"/>
            <w:tcMar>
              <w:top w:w="70" w:type="dxa"/>
              <w:bottom w:w="70" w:type="dxa"/>
              <w:left w:w="70" w:type="dxa"/>
              <w:right w:w="70" w:type="dxa"/>
            </w:tcMar>
            <w:tcBorders>
              <w:bottom w:val="single" w:sz="6"/>
            </w:tcBorders>
          </w:tcPr>
          <w:p>
            <w:pPr>
              <w:pStyle w:val="TableText"/>
              <w:keepNext w:val="0"/>
              <w:jc w:val="center"/>
            </w:pPr>
            <w:r>
              <w:rPr>
                <w:b/>
              </w:rPr>
              <w:t>Quién y acción</w:t>
            </w:r>
          </w:p>
        </w:tc>
        <w:tc>
          <w:tcPr>
            <w:tcW w:type="dxa" w:w="3456"/>
            <w:tcMar>
              <w:top w:w="70" w:type="dxa"/>
              <w:bottom w:w="70" w:type="dxa"/>
              <w:left w:w="70" w:type="dxa"/>
              <w:right w:w="70" w:type="dxa"/>
            </w:tcMar>
            <w:tcBorders>
              <w:bottom w:val="single" w:sz="6"/>
            </w:tcBorders>
          </w:tcPr>
          <w:p>
            <w:pPr>
              <w:pStyle w:val="TableText"/>
              <w:keepNext w:val="0"/>
              <w:jc w:val="center"/>
            </w:pPr>
            <w:r>
              <w:rPr>
                <w:b/>
              </w:rPr>
              <w:t>Criterio de listo y verificación</w:t>
            </w:r>
          </w:p>
        </w:tc>
      </w:tr>
      <w:tr>
        <w:trPr>
          <w:cantSplit/>
        </w:trPr>
        <w:tc>
          <w:tcPr>
            <w:tcW w:type="dxa" w:w="2952"/>
            <w:tcMar>
              <w:top w:w="70" w:type="dxa"/>
              <w:bottom w:w="70" w:type="dxa"/>
              <w:left w:w="70" w:type="dxa"/>
              <w:right w:w="70" w:type="dxa"/>
            </w:tcMar>
          </w:tcPr>
          <w:p>
            <w:pPr>
              <w:pStyle w:val="TableText"/>
              <w:keepNext w:val="0"/>
            </w:pPr>
            <w:r>
              <w:rPr>
                <w:b w:val="0"/>
              </w:rPr>
              <w:t>26/10/2026; Propuesto</w:t>
            </w:r>
          </w:p>
        </w:tc>
        <w:tc>
          <w:tcPr>
            <w:tcW w:type="dxa" w:w="2952"/>
            <w:tcMar>
              <w:top w:w="70" w:type="dxa"/>
              <w:bottom w:w="70" w:type="dxa"/>
              <w:left w:w="70" w:type="dxa"/>
              <w:right w:w="70" w:type="dxa"/>
            </w:tcMar>
          </w:tcPr>
          <w:p>
            <w:pPr>
              <w:pStyle w:val="TableText"/>
              <w:keepNext w:val="0"/>
            </w:pPr>
            <w:r>
              <w:rPr>
                <w:b w:val="0"/>
              </w:rPr>
              <w:t>Steven confirma repositorio personal, cuentas, privacidad y decisión ADR-15; revisa accesos</w:t>
            </w:r>
          </w:p>
        </w:tc>
        <w:tc>
          <w:tcPr>
            <w:tcW w:type="dxa" w:w="3456"/>
            <w:tcMar>
              <w:top w:w="70" w:type="dxa"/>
              <w:bottom w:w="70" w:type="dxa"/>
              <w:left w:w="70" w:type="dxa"/>
              <w:right w:w="70" w:type="dxa"/>
            </w:tcMar>
          </w:tcPr>
          <w:p>
            <w:pPr>
              <w:pStyle w:val="TableText"/>
              <w:keepNext w:val="0"/>
            </w:pPr>
            <w:r>
              <w:rPr>
                <w:b w:val="0"/>
              </w:rPr>
              <w:t>URL y owner coinciden; invitaciones verificadas; resolución D44 registrada, sin compartir cuenta.</w:t>
            </w:r>
          </w:p>
        </w:tc>
      </w:tr>
      <w:tr>
        <w:trPr>
          <w:cantSplit/>
        </w:trPr>
        <w:tc>
          <w:tcPr>
            <w:tcW w:type="dxa" w:w="2952"/>
            <w:tcMar>
              <w:top w:w="70" w:type="dxa"/>
              <w:bottom w:w="70" w:type="dxa"/>
              <w:left w:w="70" w:type="dxa"/>
              <w:right w:w="70" w:type="dxa"/>
            </w:tcMar>
          </w:tcPr>
          <w:p>
            <w:pPr>
              <w:pStyle w:val="TableText"/>
              <w:keepNext w:val="0"/>
            </w:pPr>
            <w:r>
              <w:rPr>
                <w:b w:val="0"/>
              </w:rPr>
              <w:t>26/10/2026; Propuesto</w:t>
            </w:r>
          </w:p>
        </w:tc>
        <w:tc>
          <w:tcPr>
            <w:tcW w:type="dxa" w:w="2952"/>
            <w:tcMar>
              <w:top w:w="70" w:type="dxa"/>
              <w:bottom w:w="70" w:type="dxa"/>
              <w:left w:w="70" w:type="dxa"/>
              <w:right w:w="70" w:type="dxa"/>
            </w:tcMar>
          </w:tcPr>
          <w:p>
            <w:pPr>
              <w:pStyle w:val="TableText"/>
              <w:keepNext w:val="0"/>
            </w:pPr>
            <w:r>
              <w:rPr>
                <w:b w:val="0"/>
              </w:rPr>
              <w:t>Cada integrante configura Git, firma y hooks; Aris compara kit con checkout</w:t>
            </w:r>
          </w:p>
        </w:tc>
        <w:tc>
          <w:tcPr>
            <w:tcW w:type="dxa" w:w="3456"/>
            <w:tcMar>
              <w:top w:w="70" w:type="dxa"/>
              <w:bottom w:w="70" w:type="dxa"/>
              <w:left w:w="70" w:type="dxa"/>
              <w:right w:w="70" w:type="dxa"/>
            </w:tcMar>
          </w:tcPr>
          <w:p>
            <w:pPr>
              <w:pStyle w:val="TableText"/>
              <w:keepNext w:val="0"/>
            </w:pPr>
            <w:r>
              <w:rPr>
                <w:b w:val="0"/>
              </w:rPr>
              <w:t>Versión observada, commit válido e inválido probados; diff del kit revisable; sin reemplazo automático de trabajo.</w:t>
            </w:r>
          </w:p>
        </w:tc>
      </w:tr>
      <w:tr>
        <w:trPr>
          <w:cantSplit/>
        </w:trPr>
        <w:tc>
          <w:tcPr>
            <w:tcW w:type="dxa" w:w="2952"/>
            <w:tcMar>
              <w:top w:w="70" w:type="dxa"/>
              <w:bottom w:w="70" w:type="dxa"/>
              <w:left w:w="70" w:type="dxa"/>
              <w:right w:w="70" w:type="dxa"/>
            </w:tcMar>
          </w:tcPr>
          <w:p>
            <w:pPr>
              <w:pStyle w:val="TableText"/>
              <w:keepNext w:val="0"/>
            </w:pPr>
            <w:r>
              <w:rPr>
                <w:b w:val="0"/>
              </w:rPr>
              <w:t>26/10 a 27/10/2026; Propuesto</w:t>
            </w:r>
          </w:p>
        </w:tc>
        <w:tc>
          <w:tcPr>
            <w:tcW w:type="dxa" w:w="2952"/>
            <w:tcMar>
              <w:top w:w="70" w:type="dxa"/>
              <w:bottom w:w="70" w:type="dxa"/>
              <w:left w:w="70" w:type="dxa"/>
              <w:right w:w="70" w:type="dxa"/>
            </w:tcMar>
          </w:tcPr>
          <w:p>
            <w:pPr>
              <w:pStyle w:val="TableText"/>
              <w:keepNext w:val="0"/>
            </w:pPr>
            <w:r>
              <w:rPr>
                <w:b w:val="0"/>
              </w:rPr>
              <w:t>Aris fija Wrapper 3.9.16; Alfredo incorpora migraciones auténticas; Caleb pruebas de base</w:t>
            </w:r>
          </w:p>
        </w:tc>
        <w:tc>
          <w:tcPr>
            <w:tcW w:type="dxa" w:w="3456"/>
            <w:tcMar>
              <w:top w:w="70" w:type="dxa"/>
              <w:bottom w:w="70" w:type="dxa"/>
              <w:left w:w="70" w:type="dxa"/>
              <w:right w:w="70" w:type="dxa"/>
            </w:tcMar>
          </w:tcPr>
          <w:p>
            <w:pPr>
              <w:pStyle w:val="TableText"/>
              <w:keepNext w:val="0"/>
            </w:pPr>
            <w:r>
              <w:rPr>
                <w:b w:val="0"/>
              </w:rPr>
              <w:t>verify con resultado real; fallos documentados. Ausencia de V001..V004 o dominio bloquea aceptar CI.</w:t>
            </w:r>
          </w:p>
        </w:tc>
      </w:tr>
      <w:tr>
        <w:trPr>
          <w:cantSplit/>
        </w:trPr>
        <w:tc>
          <w:tcPr>
            <w:tcW w:type="dxa" w:w="2952"/>
            <w:tcMar>
              <w:top w:w="70" w:type="dxa"/>
              <w:bottom w:w="70" w:type="dxa"/>
              <w:left w:w="70" w:type="dxa"/>
              <w:right w:w="70" w:type="dxa"/>
            </w:tcMar>
          </w:tcPr>
          <w:p>
            <w:pPr>
              <w:pStyle w:val="TableText"/>
              <w:keepNext w:val="0"/>
            </w:pPr>
            <w:r>
              <w:rPr>
                <w:b w:val="0"/>
              </w:rPr>
              <w:t>27/10/2026; Propuesto</w:t>
            </w:r>
          </w:p>
        </w:tc>
        <w:tc>
          <w:tcPr>
            <w:tcW w:type="dxa" w:w="2952"/>
            <w:tcMar>
              <w:top w:w="70" w:type="dxa"/>
              <w:bottom w:w="70" w:type="dxa"/>
              <w:left w:w="70" w:type="dxa"/>
              <w:right w:w="70" w:type="dxa"/>
            </w:tcMar>
          </w:tcPr>
          <w:p>
            <w:pPr>
              <w:pStyle w:val="TableText"/>
              <w:keepNext w:val="0"/>
            </w:pPr>
            <w:r>
              <w:rPr>
                <w:b w:val="0"/>
              </w:rPr>
              <w:t>Steven y Aris integran bootstrap de scripts y ejecutan primera CI antes de exigir checks</w:t>
            </w:r>
          </w:p>
        </w:tc>
        <w:tc>
          <w:tcPr>
            <w:tcW w:type="dxa" w:w="3456"/>
            <w:tcMar>
              <w:top w:w="70" w:type="dxa"/>
              <w:bottom w:w="70" w:type="dxa"/>
              <w:left w:w="70" w:type="dxa"/>
              <w:right w:w="70" w:type="dxa"/>
            </w:tcMar>
          </w:tcPr>
          <w:p>
            <w:pPr>
              <w:pStyle w:val="TableText"/>
              <w:keepNext w:val="0"/>
            </w:pPr>
            <w:r>
              <w:rPr>
                <w:b w:val="0"/>
              </w:rPr>
              <w:t>ci y policy aparecen con nombre confirmado; SHA y entorno conservados; no se marca verde si falla.</w:t>
            </w:r>
          </w:p>
        </w:tc>
      </w:tr>
      <w:tr>
        <w:trPr>
          <w:cantSplit/>
        </w:trPr>
        <w:tc>
          <w:tcPr>
            <w:tcW w:type="dxa" w:w="2952"/>
            <w:tcMar>
              <w:top w:w="70" w:type="dxa"/>
              <w:bottom w:w="70" w:type="dxa"/>
              <w:left w:w="70" w:type="dxa"/>
              <w:right w:w="70" w:type="dxa"/>
            </w:tcMar>
          </w:tcPr>
          <w:p>
            <w:pPr>
              <w:pStyle w:val="TableText"/>
              <w:keepNext w:val="0"/>
            </w:pPr>
            <w:r>
              <w:rPr>
                <w:b w:val="0"/>
              </w:rPr>
              <w:t>27/10/2026; Propuesto</w:t>
            </w:r>
          </w:p>
        </w:tc>
        <w:tc>
          <w:tcPr>
            <w:tcW w:type="dxa" w:w="2952"/>
            <w:tcMar>
              <w:top w:w="70" w:type="dxa"/>
              <w:bottom w:w="70" w:type="dxa"/>
              <w:left w:w="70" w:type="dxa"/>
              <w:right w:w="70" w:type="dxa"/>
            </w:tcMar>
          </w:tcPr>
          <w:p>
            <w:pPr>
              <w:pStyle w:val="TableText"/>
              <w:keepNext w:val="0"/>
            </w:pPr>
            <w:r>
              <w:rPr>
                <w:b w:val="0"/>
              </w:rPr>
              <w:t>Steven importa reglas main/tags; Aris crea etiquetas y milestones; Caleb comprueba formularios</w:t>
            </w:r>
          </w:p>
        </w:tc>
        <w:tc>
          <w:tcPr>
            <w:tcW w:type="dxa" w:w="3456"/>
            <w:tcMar>
              <w:top w:w="70" w:type="dxa"/>
              <w:bottom w:w="70" w:type="dxa"/>
              <w:left w:w="70" w:type="dxa"/>
              <w:right w:w="70" w:type="dxa"/>
            </w:tcMar>
          </w:tcPr>
          <w:p>
            <w:pPr>
              <w:pStyle w:val="TableText"/>
              <w:keepNext w:val="0"/>
            </w:pPr>
            <w:r>
              <w:rPr>
                <w:b w:val="0"/>
              </w:rPr>
              <w:t>PR de ensayo exige revisión y checks; push prohibido se rechaza; contraste real revisado.</w:t>
            </w:r>
          </w:p>
        </w:tc>
      </w:tr>
      <w:tr>
        <w:trPr>
          <w:cantSplit/>
        </w:trPr>
        <w:tc>
          <w:tcPr>
            <w:tcW w:type="dxa" w:w="2952"/>
            <w:tcMar>
              <w:top w:w="70" w:type="dxa"/>
              <w:bottom w:w="70" w:type="dxa"/>
              <w:left w:w="70" w:type="dxa"/>
              <w:right w:w="70" w:type="dxa"/>
            </w:tcMar>
          </w:tcPr>
          <w:p>
            <w:pPr>
              <w:pStyle w:val="TableText"/>
              <w:keepNext w:val="0"/>
            </w:pPr>
            <w:r>
              <w:rPr>
                <w:b w:val="0"/>
              </w:rPr>
              <w:t>28/10 a 03/11/2026; Propuesto</w:t>
            </w:r>
          </w:p>
        </w:tc>
        <w:tc>
          <w:tcPr>
            <w:tcW w:type="dxa" w:w="2952"/>
            <w:tcMar>
              <w:top w:w="70" w:type="dxa"/>
              <w:bottom w:w="70" w:type="dxa"/>
              <w:left w:w="70" w:type="dxa"/>
              <w:right w:w="70" w:type="dxa"/>
            </w:tcMar>
          </w:tcPr>
          <w:p>
            <w:pPr>
              <w:pStyle w:val="TableText"/>
              <w:keepNext w:val="0"/>
            </w:pPr>
            <w:r>
              <w:rPr>
                <w:b w:val="0"/>
              </w:rPr>
              <w:t>Aris crea Project; Caleb sincroniza datos y comprueba automatizaciones</w:t>
            </w:r>
          </w:p>
        </w:tc>
        <w:tc>
          <w:tcPr>
            <w:tcW w:type="dxa" w:w="3456"/>
            <w:tcMar>
              <w:top w:w="70" w:type="dxa"/>
              <w:bottom w:w="70" w:type="dxa"/>
              <w:left w:w="70" w:type="dxa"/>
              <w:right w:w="70" w:type="dxa"/>
            </w:tcMar>
          </w:tcPr>
          <w:p>
            <w:pPr>
              <w:pStyle w:val="TableText"/>
              <w:keepNext w:val="0"/>
            </w:pPr>
            <w:r>
              <w:rPr>
                <w:b w:val="0"/>
              </w:rPr>
              <w:t>Apertura, merge con evidencia y merge sin evidencia producen estados esperados en casos de ensayo.</w:t>
            </w:r>
          </w:p>
        </w:tc>
      </w:tr>
      <w:tr>
        <w:trPr>
          <w:cantSplit/>
        </w:trPr>
        <w:tc>
          <w:tcPr>
            <w:tcW w:type="dxa" w:w="2952"/>
            <w:tcMar>
              <w:top w:w="70" w:type="dxa"/>
              <w:bottom w:w="70" w:type="dxa"/>
              <w:left w:w="70" w:type="dxa"/>
              <w:right w:w="70" w:type="dxa"/>
            </w:tcMar>
          </w:tcPr>
          <w:p>
            <w:pPr>
              <w:pStyle w:val="TableText"/>
              <w:keepNext w:val="0"/>
            </w:pPr>
            <w:r>
              <w:rPr>
                <w:b w:val="0"/>
              </w:rPr>
              <w:t>04/11 a 17/11/2026; Propuesto</w:t>
            </w:r>
          </w:p>
        </w:tc>
        <w:tc>
          <w:tcPr>
            <w:tcW w:type="dxa" w:w="2952"/>
            <w:tcMar>
              <w:top w:w="70" w:type="dxa"/>
              <w:bottom w:w="70" w:type="dxa"/>
              <w:left w:w="70" w:type="dxa"/>
              <w:right w:w="70" w:type="dxa"/>
            </w:tcMar>
          </w:tcPr>
          <w:p>
            <w:pPr>
              <w:pStyle w:val="TableText"/>
              <w:keepNext w:val="0"/>
            </w:pPr>
            <w:r>
              <w:rPr>
                <w:b w:val="0"/>
              </w:rPr>
              <w:t>Aris ensaya release app-image; Alfredo/Caleb validan esquema y resultados</w:t>
            </w:r>
          </w:p>
        </w:tc>
        <w:tc>
          <w:tcPr>
            <w:tcW w:type="dxa" w:w="3456"/>
            <w:tcMar>
              <w:top w:w="70" w:type="dxa"/>
              <w:bottom w:w="70" w:type="dxa"/>
              <w:left w:w="70" w:type="dxa"/>
              <w:right w:w="70" w:type="dxa"/>
            </w:tcMar>
          </w:tcPr>
          <w:p>
            <w:pPr>
              <w:pStyle w:val="TableText"/>
              <w:keepNext w:val="0"/>
            </w:pPr>
            <w:r>
              <w:rPr>
                <w:b w:val="0"/>
              </w:rPr>
              <w:t>Borrador con ZIP/hash/manifiesto; extracción y arranque documentados; completar licencias antes de publicar.</w:t>
            </w:r>
          </w:p>
        </w:tc>
      </w:tr>
      <w:tr>
        <w:trPr>
          <w:cantSplit/>
        </w:trPr>
        <w:tc>
          <w:tcPr>
            <w:tcW w:type="dxa" w:w="2952"/>
            <w:tcMar>
              <w:top w:w="70" w:type="dxa"/>
              <w:bottom w:w="70" w:type="dxa"/>
              <w:left w:w="70" w:type="dxa"/>
              <w:right w:w="70" w:type="dxa"/>
            </w:tcMar>
          </w:tcPr>
          <w:p>
            <w:pPr>
              <w:pStyle w:val="TableText"/>
              <w:keepNext w:val="0"/>
            </w:pPr>
            <w:r>
              <w:rPr>
                <w:b w:val="0"/>
              </w:rPr>
              <w:t>18/11 a 25/11/2026; Propuesto</w:t>
            </w:r>
          </w:p>
        </w:tc>
        <w:tc>
          <w:tcPr>
            <w:tcW w:type="dxa" w:w="2952"/>
            <w:tcMar>
              <w:top w:w="70" w:type="dxa"/>
              <w:bottom w:w="70" w:type="dxa"/>
              <w:left w:w="70" w:type="dxa"/>
              <w:right w:w="70" w:type="dxa"/>
            </w:tcMar>
          </w:tcPr>
          <w:p>
            <w:pPr>
              <w:pStyle w:val="TableText"/>
              <w:keepNext w:val="0"/>
            </w:pPr>
            <w:r>
              <w:rPr>
                <w:b w:val="0"/>
              </w:rPr>
              <w:t>Steven limita cambios de candidata; equipo ejecuta regresión</w:t>
            </w:r>
          </w:p>
        </w:tc>
        <w:tc>
          <w:tcPr>
            <w:tcW w:type="dxa" w:w="3456"/>
            <w:tcMar>
              <w:top w:w="70" w:type="dxa"/>
              <w:bottom w:w="70" w:type="dxa"/>
              <w:left w:w="70" w:type="dxa"/>
              <w:right w:w="70" w:type="dxa"/>
            </w:tcMar>
          </w:tcPr>
          <w:p>
            <w:pPr>
              <w:pStyle w:val="TableText"/>
              <w:keepNext w:val="0"/>
            </w:pPr>
            <w:r>
              <w:rPr>
                <w:b w:val="0"/>
              </w:rPr>
              <w:t>v0.9.0-rc.1 solo si cumple HIT-07; pendientes y riesgos visibles.</w:t>
            </w:r>
          </w:p>
        </w:tc>
      </w:tr>
      <w:tr>
        <w:trPr>
          <w:cantSplit/>
        </w:trPr>
        <w:tc>
          <w:tcPr>
            <w:tcW w:type="dxa" w:w="2952"/>
            <w:tcMar>
              <w:top w:w="70" w:type="dxa"/>
              <w:bottom w:w="70" w:type="dxa"/>
              <w:left w:w="70" w:type="dxa"/>
              <w:right w:w="70" w:type="dxa"/>
            </w:tcMar>
          </w:tcPr>
          <w:p>
            <w:pPr>
              <w:pStyle w:val="TableText"/>
              <w:keepNext w:val="0"/>
            </w:pPr>
            <w:r>
              <w:rPr>
                <w:b w:val="0"/>
              </w:rPr>
              <w:t>26/11 a 01/12/2026; Propuesto</w:t>
            </w:r>
          </w:p>
        </w:tc>
        <w:tc>
          <w:tcPr>
            <w:tcW w:type="dxa" w:w="2952"/>
            <w:tcMar>
              <w:top w:w="70" w:type="dxa"/>
              <w:bottom w:w="70" w:type="dxa"/>
              <w:left w:w="70" w:type="dxa"/>
              <w:right w:w="70" w:type="dxa"/>
            </w:tcMar>
          </w:tcPr>
          <w:p>
            <w:pPr>
              <w:pStyle w:val="TableText"/>
              <w:keepNext w:val="0"/>
            </w:pPr>
            <w:r>
              <w:rPr>
                <w:b w:val="0"/>
              </w:rPr>
              <w:t>Equipo atiende observaciones y Steven acepta D47</w:t>
            </w:r>
          </w:p>
        </w:tc>
        <w:tc>
          <w:tcPr>
            <w:tcW w:type="dxa" w:w="3456"/>
            <w:tcMar>
              <w:top w:w="70" w:type="dxa"/>
              <w:bottom w:w="70" w:type="dxa"/>
              <w:left w:w="70" w:type="dxa"/>
              <w:right w:w="70" w:type="dxa"/>
            </w:tcMar>
          </w:tcPr>
          <w:p>
            <w:pPr>
              <w:pStyle w:val="TableText"/>
              <w:keepNext w:val="0"/>
            </w:pPr>
            <w:r>
              <w:rPr>
                <w:b w:val="0"/>
              </w:rPr>
              <w:t>TAR-092 consolida; HIT-10 con evidencia real, copias y acceso comprobados.</w:t>
            </w:r>
          </w:p>
        </w:tc>
      </w:tr>
    </w:tbl>
    <w:p>
      <w:pPr>
        <w:pStyle w:val="Caption"/>
        <w:keepNext w:val="0"/>
        <w:spacing w:line="480" w:lineRule="auto"/>
      </w:pPr>
      <w:r>
        <w:rPr>
          <w:i/>
        </w:rPr>
        <w:t>Nota.</w:t>
      </w:r>
      <w:r>
        <w:t xml:space="preserve"> Acciones de adopción propuestas, sujetas a decisiones y resultados reales; las fechas originales se conservan.</w:t>
      </w:r>
    </w:p>
    <w:p>
      <w:r>
        <w:rPr/>
        <w:t>Si las brechas del esqueleto impiden cumplir el primer CI el 27, Steven registra RSK-05 y un ajuste de adopción D44, conserva protección de PR y revisión y deja el check pendiente de habilitar hasta que exista una ejecución interpretable. No se configura un check fantasma para aparentar control ni se rebaja cobertura silenciosamente. El incumplimiento del criterio se declara en el hito; la reserva y los recortes siguen la política del Plan.</w:t>
      </w:r>
    </w:p>
    <w:p>
      <w:bookmarkStart w:id="45" w:name="sec_205"/>
      <w:pPr>
        <w:pStyle w:val="Heading1"/>
      </w:pPr>
      <w:r>
        <w:rPr/>
        <w:t>Riesgos del flujo y contingencias</w:t>
      </w:r>
      <w:bookmarkEnd w:id="45"/>
    </w:p>
    <w:p>
      <w:r>
        <w:rPr/>
        <w:t>La Tabla 20 vincula escenarios del flujo con los RSK existentes. La probabilidad y el impacto de cada escenario son estimaciones propuestas; no sustituyen los valores ni los dueños del registro canónico del Plan. El nivel se expresa con la escala oficial: verde/bajo hasta 7, ámbar/medio de 8 a 14 y rojo/alto desde 15. Steven revisa los disparadores con los dueños correspondientes. RSK-18 conserva a Steven como dueño; Aris puede ejecutar la conservación de artefactos como una respuesta a la falta de evidencia RA.</w:t>
      </w:r>
    </w:p>
    <w:p>
      <w:bookmarkStart w:id="46" w:name="Tabla_20"/>
      <w:pPr>
        <w:pStyle w:val="Caption"/>
        <w:keepNext/>
      </w:pPr>
      <w:r>
        <w:rPr>
          <w:b/>
        </w:rPr>
        <w:t>Tabla 20</w:t>
      </w:r>
      <w:bookmarkEnd w:id="46"/>
    </w:p>
    <w:p>
      <w:pPr>
        <w:pStyle w:val="Caption"/>
        <w:keepNext/>
      </w:pPr>
      <w:r>
        <w:rPr>
          <w:i/>
        </w:rPr>
        <w:t>Riesgos del Flujo Vinculados al Registro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RSK, dueño y P × I</w:t>
            </w:r>
          </w:p>
        </w:tc>
        <w:tc>
          <w:tcPr>
            <w:tcW w:type="dxa" w:w="2952"/>
            <w:tcMar>
              <w:top w:w="70" w:type="dxa"/>
              <w:bottom w:w="70" w:type="dxa"/>
              <w:left w:w="70" w:type="dxa"/>
              <w:right w:w="70" w:type="dxa"/>
            </w:tcMar>
            <w:tcBorders>
              <w:bottom w:val="single" w:sz="6"/>
            </w:tcBorders>
          </w:tcPr>
          <w:p>
            <w:pPr>
              <w:pStyle w:val="TableText"/>
              <w:keepNext w:val="0"/>
              <w:jc w:val="center"/>
            </w:pPr>
            <w:r>
              <w:rPr>
                <w:b/>
              </w:rPr>
              <w:t>Disparador</w:t>
            </w:r>
          </w:p>
        </w:tc>
        <w:tc>
          <w:tcPr>
            <w:tcW w:type="dxa" w:w="3456"/>
            <w:tcMar>
              <w:top w:w="70" w:type="dxa"/>
              <w:bottom w:w="70" w:type="dxa"/>
              <w:left w:w="70" w:type="dxa"/>
              <w:right w:w="70" w:type="dxa"/>
            </w:tcMar>
            <w:tcBorders>
              <w:bottom w:val="single" w:sz="6"/>
            </w:tcBorders>
          </w:tcPr>
          <w:p>
            <w:pPr>
              <w:pStyle w:val="TableText"/>
              <w:keepNext w:val="0"/>
              <w:jc w:val="center"/>
            </w:pPr>
            <w:r>
              <w:rPr>
                <w:b/>
              </w:rPr>
              <w:t>Mitigación y contingencia</w:t>
            </w:r>
          </w:p>
        </w:tc>
      </w:tr>
      <w:tr>
        <w:trPr>
          <w:cantSplit/>
        </w:trPr>
        <w:tc>
          <w:tcPr>
            <w:tcW w:type="dxa" w:w="2952"/>
            <w:tcMar>
              <w:top w:w="70" w:type="dxa"/>
              <w:bottom w:w="70" w:type="dxa"/>
              <w:left w:w="70" w:type="dxa"/>
              <w:right w:w="70" w:type="dxa"/>
            </w:tcMar>
          </w:tcPr>
          <w:p>
            <w:pPr>
              <w:pStyle w:val="TableText"/>
              <w:keepNext w:val="0"/>
            </w:pPr>
            <w:r>
              <w:rPr>
                <w:b w:val="0"/>
              </w:rPr>
              <w:t>RSK-09; Caleb; 3 × 3 = 9; ámbar/medio</w:t>
            </w:r>
          </w:p>
        </w:tc>
        <w:tc>
          <w:tcPr>
            <w:tcW w:type="dxa" w:w="2952"/>
            <w:tcMar>
              <w:top w:w="70" w:type="dxa"/>
              <w:bottom w:w="70" w:type="dxa"/>
              <w:left w:w="70" w:type="dxa"/>
              <w:right w:w="70" w:type="dxa"/>
            </w:tcMar>
          </w:tcPr>
          <w:p>
            <w:pPr>
              <w:pStyle w:val="TableText"/>
              <w:keepNext w:val="0"/>
            </w:pPr>
            <w:r>
              <w:rPr>
                <w:b w:val="0"/>
              </w:rPr>
              <w:t>Conflicto FXML o número de migración duplicado</w:t>
            </w:r>
          </w:p>
        </w:tc>
        <w:tc>
          <w:tcPr>
            <w:tcW w:type="dxa" w:w="3456"/>
            <w:tcMar>
              <w:top w:w="70" w:type="dxa"/>
              <w:bottom w:w="70" w:type="dxa"/>
              <w:left w:w="70" w:type="dxa"/>
              <w:right w:w="70" w:type="dxa"/>
            </w:tcMar>
          </w:tcPr>
          <w:p>
            <w:pPr>
              <w:pStyle w:val="TableText"/>
              <w:keepNext w:val="0"/>
            </w:pPr>
            <w:r>
              <w:rPr>
                <w:b w:val="0"/>
              </w:rPr>
              <w:t>Reserva temporal, ramas breves y revisión del dueño. Resolver con ambos autores y repetir CP; no aceptar solo eliminación de marcadores.</w:t>
            </w:r>
          </w:p>
        </w:tc>
      </w:tr>
      <w:tr>
        <w:trPr>
          <w:cantSplit/>
        </w:trPr>
        <w:tc>
          <w:tcPr>
            <w:tcW w:type="dxa" w:w="2952"/>
            <w:tcMar>
              <w:top w:w="70" w:type="dxa"/>
              <w:bottom w:w="70" w:type="dxa"/>
              <w:left w:w="70" w:type="dxa"/>
              <w:right w:w="70" w:type="dxa"/>
            </w:tcMar>
          </w:tcPr>
          <w:p>
            <w:pPr>
              <w:pStyle w:val="TableText"/>
              <w:keepNext w:val="0"/>
            </w:pPr>
            <w:r>
              <w:rPr>
                <w:b w:val="0"/>
              </w:rPr>
              <w:t>RSK-06; Aris; 2 × 5 = 10; ámbar/medio</w:t>
            </w:r>
          </w:p>
        </w:tc>
        <w:tc>
          <w:tcPr>
            <w:tcW w:type="dxa" w:w="2952"/>
            <w:tcMar>
              <w:top w:w="70" w:type="dxa"/>
              <w:bottom w:w="70" w:type="dxa"/>
              <w:left w:w="70" w:type="dxa"/>
              <w:right w:w="70" w:type="dxa"/>
            </w:tcMar>
          </w:tcPr>
          <w:p>
            <w:pPr>
              <w:pStyle w:val="TableText"/>
              <w:keepNext w:val="0"/>
            </w:pPr>
            <w:r>
              <w:rPr>
                <w:b w:val="0"/>
              </w:rPr>
              <w:t>Disco falla o remoto inaccesible</w:t>
            </w:r>
          </w:p>
        </w:tc>
        <w:tc>
          <w:tcPr>
            <w:tcW w:type="dxa" w:w="3456"/>
            <w:tcMar>
              <w:top w:w="70" w:type="dxa"/>
              <w:bottom w:w="70" w:type="dxa"/>
              <w:left w:w="70" w:type="dxa"/>
              <w:right w:w="70" w:type="dxa"/>
            </w:tcMar>
          </w:tcPr>
          <w:p>
            <w:pPr>
              <w:pStyle w:val="TableText"/>
              <w:keepNext w:val="0"/>
            </w:pPr>
            <w:r>
              <w:rPr>
                <w:b w:val="0"/>
              </w:rPr>
              <w:t>Push diario y bundle externo restringido. Recuperar etiqueta/copia verificada; documentar pérdida sin sobrescribir otra copia.</w:t>
            </w:r>
          </w:p>
        </w:tc>
      </w:tr>
      <w:tr>
        <w:trPr>
          <w:cantSplit/>
        </w:trPr>
        <w:tc>
          <w:tcPr>
            <w:tcW w:type="dxa" w:w="2952"/>
            <w:tcMar>
              <w:top w:w="70" w:type="dxa"/>
              <w:bottom w:w="70" w:type="dxa"/>
              <w:left w:w="70" w:type="dxa"/>
              <w:right w:w="70" w:type="dxa"/>
            </w:tcMar>
          </w:tcPr>
          <w:p>
            <w:pPr>
              <w:pStyle w:val="TableText"/>
              <w:keepNext w:val="0"/>
            </w:pPr>
            <w:r>
              <w:rPr>
                <w:b w:val="0"/>
              </w:rPr>
              <w:t>RSK-14; Steven; 2 × 5 = 10; ámbar/medio</w:t>
            </w:r>
          </w:p>
        </w:tc>
        <w:tc>
          <w:tcPr>
            <w:tcW w:type="dxa" w:w="2952"/>
            <w:tcMar>
              <w:top w:w="70" w:type="dxa"/>
              <w:bottom w:w="70" w:type="dxa"/>
              <w:left w:w="70" w:type="dxa"/>
              <w:right w:w="70" w:type="dxa"/>
            </w:tcMar>
          </w:tcPr>
          <w:p>
            <w:pPr>
              <w:pStyle w:val="TableText"/>
              <w:keepNext w:val="0"/>
            </w:pPr>
            <w:r>
              <w:rPr>
                <w:b w:val="0"/>
              </w:rPr>
              <w:t>Secreto en diff, log, captura o historial</w:t>
            </w:r>
          </w:p>
        </w:tc>
        <w:tc>
          <w:tcPr>
            <w:tcW w:type="dxa" w:w="3456"/>
            <w:tcMar>
              <w:top w:w="70" w:type="dxa"/>
              <w:bottom w:w="70" w:type="dxa"/>
              <w:left w:w="70" w:type="dxa"/>
              <w:right w:w="70" w:type="dxa"/>
            </w:tcMar>
          </w:tcPr>
          <w:p>
            <w:pPr>
              <w:pStyle w:val="TableText"/>
              <w:keepNext w:val="0"/>
            </w:pPr>
            <w:r>
              <w:rPr>
                <w:b w:val="0"/>
              </w:rPr>
              <w:t>Push protection, revisión y redacción. Revocar, notificar de forma privada y limpiar coordinadamente.</w:t>
            </w:r>
          </w:p>
        </w:tc>
      </w:tr>
      <w:tr>
        <w:trPr>
          <w:cantSplit/>
        </w:trPr>
        <w:tc>
          <w:tcPr>
            <w:tcW w:type="dxa" w:w="2952"/>
            <w:tcMar>
              <w:top w:w="70" w:type="dxa"/>
              <w:bottom w:w="70" w:type="dxa"/>
              <w:left w:w="70" w:type="dxa"/>
              <w:right w:w="70" w:type="dxa"/>
            </w:tcMar>
          </w:tcPr>
          <w:p>
            <w:pPr>
              <w:pStyle w:val="TableText"/>
              <w:keepNext w:val="0"/>
            </w:pPr>
            <w:r>
              <w:rPr>
                <w:b w:val="0"/>
              </w:rPr>
              <w:t>RSK-05; Steven; 4 × 5 = 20; rojo/alto</w:t>
            </w:r>
          </w:p>
        </w:tc>
        <w:tc>
          <w:tcPr>
            <w:tcW w:type="dxa" w:w="2952"/>
            <w:tcMar>
              <w:top w:w="70" w:type="dxa"/>
              <w:bottom w:w="70" w:type="dxa"/>
              <w:left w:w="70" w:type="dxa"/>
              <w:right w:w="70" w:type="dxa"/>
            </w:tcMar>
          </w:tcPr>
          <w:p>
            <w:pPr>
              <w:pStyle w:val="TableText"/>
              <w:keepNext w:val="0"/>
            </w:pPr>
            <w:r>
              <w:rPr>
                <w:b w:val="0"/>
              </w:rPr>
              <w:t>PR &gt;48 h, rama &gt;5 días o reserva insuficiente</w:t>
            </w:r>
          </w:p>
        </w:tc>
        <w:tc>
          <w:tcPr>
            <w:tcW w:type="dxa" w:w="3456"/>
            <w:tcMar>
              <w:top w:w="70" w:type="dxa"/>
              <w:bottom w:w="70" w:type="dxa"/>
              <w:left w:w="70" w:type="dxa"/>
              <w:right w:w="70" w:type="dxa"/>
            </w:tcMar>
          </w:tcPr>
          <w:p>
            <w:pPr>
              <w:pStyle w:val="TableText"/>
              <w:keepNext w:val="0"/>
            </w:pPr>
            <w:r>
              <w:rPr>
                <w:b w:val="0"/>
              </w:rPr>
              <w:t>Una TAR activa; revisión primero y división del cambio. Replanificar por D44 y recortar opcional conforme al Plan.</w:t>
            </w:r>
          </w:p>
        </w:tc>
      </w:tr>
      <w:tr>
        <w:trPr>
          <w:cantSplit/>
        </w:trPr>
        <w:tc>
          <w:tcPr>
            <w:tcW w:type="dxa" w:w="2952"/>
            <w:tcMar>
              <w:top w:w="70" w:type="dxa"/>
              <w:bottom w:w="70" w:type="dxa"/>
              <w:left w:w="70" w:type="dxa"/>
              <w:right w:w="70" w:type="dxa"/>
            </w:tcMar>
          </w:tcPr>
          <w:p>
            <w:pPr>
              <w:pStyle w:val="TableText"/>
              <w:keepNext w:val="0"/>
            </w:pPr>
            <w:r>
              <w:rPr>
                <w:b w:val="0"/>
              </w:rPr>
              <w:t>RSK-07; Steven; 3 × 4 = 12; ámbar/medio</w:t>
            </w:r>
          </w:p>
        </w:tc>
        <w:tc>
          <w:tcPr>
            <w:tcW w:type="dxa" w:w="2952"/>
            <w:tcMar>
              <w:top w:w="70" w:type="dxa"/>
              <w:bottom w:w="70" w:type="dxa"/>
              <w:left w:w="70" w:type="dxa"/>
              <w:right w:w="70" w:type="dxa"/>
            </w:tcMar>
          </w:tcPr>
          <w:p>
            <w:pPr>
              <w:pStyle w:val="TableText"/>
              <w:keepNext w:val="0"/>
            </w:pPr>
            <w:r>
              <w:rPr>
                <w:b w:val="0"/>
              </w:rPr>
              <w:t>Dos jornadas sin persona clave</w:t>
            </w:r>
          </w:p>
        </w:tc>
        <w:tc>
          <w:tcPr>
            <w:tcW w:type="dxa" w:w="3456"/>
            <w:tcMar>
              <w:top w:w="70" w:type="dxa"/>
              <w:bottom w:w="70" w:type="dxa"/>
              <w:left w:w="70" w:type="dxa"/>
              <w:right w:w="70" w:type="dxa"/>
            </w:tcMar>
          </w:tcPr>
          <w:p>
            <w:pPr>
              <w:pStyle w:val="TableText"/>
              <w:keepNext w:val="0"/>
            </w:pPr>
            <w:r>
              <w:rPr>
                <w:b w:val="0"/>
              </w:rPr>
              <w:t>Relevo y dos dueños de código por área. Redistribuir solo capacidad libre; no compartir cuentas ni aprobar trabajo propio.</w:t>
            </w:r>
          </w:p>
        </w:tc>
      </w:tr>
      <w:tr>
        <w:trPr>
          <w:cantSplit/>
        </w:trPr>
        <w:tc>
          <w:tcPr>
            <w:tcW w:type="dxa" w:w="2952"/>
            <w:tcMar>
              <w:top w:w="70" w:type="dxa"/>
              <w:bottom w:w="70" w:type="dxa"/>
              <w:left w:w="70" w:type="dxa"/>
              <w:right w:w="70" w:type="dxa"/>
            </w:tcMar>
          </w:tcPr>
          <w:p>
            <w:pPr>
              <w:pStyle w:val="TableText"/>
              <w:keepNext w:val="0"/>
            </w:pPr>
            <w:r>
              <w:rPr>
                <w:b w:val="0"/>
              </w:rPr>
              <w:t>RSK-18; Steven; 2 × 5 = 10; ámbar/medio</w:t>
            </w:r>
          </w:p>
        </w:tc>
        <w:tc>
          <w:tcPr>
            <w:tcW w:type="dxa" w:w="2952"/>
            <w:tcMar>
              <w:top w:w="70" w:type="dxa"/>
              <w:bottom w:w="70" w:type="dxa"/>
              <w:left w:w="70" w:type="dxa"/>
              <w:right w:w="70" w:type="dxa"/>
            </w:tcMar>
          </w:tcPr>
          <w:p>
            <w:pPr>
              <w:pStyle w:val="TableText"/>
              <w:keepNext w:val="0"/>
            </w:pPr>
            <w:r>
              <w:rPr>
                <w:b w:val="0"/>
              </w:rPr>
              <w:t>Issue cerrado por merge sin CP/RA</w:t>
            </w:r>
          </w:p>
        </w:tc>
        <w:tc>
          <w:tcPr>
            <w:tcW w:type="dxa" w:w="3456"/>
            <w:tcMar>
              <w:top w:w="70" w:type="dxa"/>
              <w:bottom w:w="70" w:type="dxa"/>
              <w:left w:w="70" w:type="dxa"/>
              <w:right w:w="70" w:type="dxa"/>
            </w:tcMar>
          </w:tcPr>
          <w:p>
            <w:pPr>
              <w:pStyle w:val="TableText"/>
              <w:keepNext w:val="0"/>
            </w:pPr>
            <w:r>
              <w:rPr>
                <w:b w:val="0"/>
              </w:rPr>
              <w:t>Closes condicionado y A revisa evidencia. Reabrir con motivo, corregir Status y completar trazabilidad; no fabricar resultados.</w:t>
            </w:r>
          </w:p>
        </w:tc>
      </w:tr>
      <w:tr>
        <w:trPr>
          <w:cantSplit/>
        </w:trPr>
        <w:tc>
          <w:tcPr>
            <w:tcW w:type="dxa" w:w="2952"/>
            <w:tcMar>
              <w:top w:w="70" w:type="dxa"/>
              <w:bottom w:w="70" w:type="dxa"/>
              <w:left w:w="70" w:type="dxa"/>
              <w:right w:w="70" w:type="dxa"/>
            </w:tcMar>
          </w:tcPr>
          <w:p>
            <w:pPr>
              <w:pStyle w:val="TableText"/>
              <w:keepNext w:val="0"/>
            </w:pPr>
            <w:r>
              <w:rPr>
                <w:b w:val="0"/>
              </w:rPr>
              <w:t>RSK-17; Aris; 3 × 4 = 12; ámbar/medio</w:t>
            </w:r>
          </w:p>
        </w:tc>
        <w:tc>
          <w:tcPr>
            <w:tcW w:type="dxa" w:w="2952"/>
            <w:tcMar>
              <w:top w:w="70" w:type="dxa"/>
              <w:bottom w:w="70" w:type="dxa"/>
              <w:left w:w="70" w:type="dxa"/>
              <w:right w:w="70" w:type="dxa"/>
            </w:tcMar>
          </w:tcPr>
          <w:p>
            <w:pPr>
              <w:pStyle w:val="TableText"/>
              <w:keepNext w:val="0"/>
            </w:pPr>
            <w:r>
              <w:rPr>
                <w:b w:val="0"/>
              </w:rPr>
              <w:t>CI pasa pero ZIP no arranca o hashes difieren</w:t>
            </w:r>
          </w:p>
        </w:tc>
        <w:tc>
          <w:tcPr>
            <w:tcW w:type="dxa" w:w="3456"/>
            <w:tcMar>
              <w:top w:w="70" w:type="dxa"/>
              <w:bottom w:w="70" w:type="dxa"/>
              <w:left w:w="70" w:type="dxa"/>
              <w:right w:w="70" w:type="dxa"/>
            </w:tcMar>
          </w:tcPr>
          <w:p>
            <w:pPr>
              <w:pStyle w:val="TableText"/>
              <w:keepNext w:val="0"/>
            </w:pPr>
            <w:r>
              <w:rPr>
                <w:b w:val="0"/>
              </w:rPr>
              <w:t>Ensayo Windows 11 limpio y manifiesto. Bloquear publicación, usar última copia verificada y abrir DEF.</w:t>
            </w:r>
          </w:p>
        </w:tc>
      </w:tr>
      <w:tr>
        <w:trPr>
          <w:cantSplit/>
        </w:trPr>
        <w:tc>
          <w:tcPr>
            <w:tcW w:type="dxa" w:w="2952"/>
            <w:tcMar>
              <w:top w:w="70" w:type="dxa"/>
              <w:bottom w:w="70" w:type="dxa"/>
              <w:left w:w="70" w:type="dxa"/>
              <w:right w:w="70" w:type="dxa"/>
            </w:tcMar>
          </w:tcPr>
          <w:p>
            <w:pPr>
              <w:pStyle w:val="TableText"/>
              <w:keepNext w:val="0"/>
            </w:pPr>
            <w:r>
              <w:rPr>
                <w:b w:val="0"/>
              </w:rPr>
              <w:t>RSK-01/02; Alfredo; 3 × 5 = 15; rojo/alto</w:t>
            </w:r>
          </w:p>
        </w:tc>
        <w:tc>
          <w:tcPr>
            <w:tcW w:type="dxa" w:w="2952"/>
            <w:tcMar>
              <w:top w:w="70" w:type="dxa"/>
              <w:bottom w:w="70" w:type="dxa"/>
              <w:left w:w="70" w:type="dxa"/>
              <w:right w:w="70" w:type="dxa"/>
            </w:tcMar>
          </w:tcPr>
          <w:p>
            <w:pPr>
              <w:pStyle w:val="TableText"/>
              <w:keepNext w:val="0"/>
            </w:pPr>
            <w:r>
              <w:rPr>
                <w:b w:val="0"/>
              </w:rPr>
              <w:t>RSK-01: motor PostgreSQL no disponible. RSK-02: dialecto o mapeo Hibernate incompatible.</w:t>
            </w:r>
          </w:p>
        </w:tc>
        <w:tc>
          <w:tcPr>
            <w:tcW w:type="dxa" w:w="3456"/>
            <w:tcMar>
              <w:top w:w="70" w:type="dxa"/>
              <w:bottom w:w="70" w:type="dxa"/>
              <w:left w:w="70" w:type="dxa"/>
              <w:right w:w="70" w:type="dxa"/>
            </w:tcMar>
          </w:tcPr>
          <w:p>
            <w:pPr>
              <w:pStyle w:val="TableText"/>
              <w:keepNext w:val="0"/>
            </w:pPr>
            <w:r>
              <w:rPr>
                <w:b w:val="0"/>
              </w:rPr>
              <w:t>Alfredo distingue motor, mapeo y migración; detener el cambio afectado y aplicar D44 si corresponde. No atribuir todo fallo SQL a RSK-02.</w:t>
            </w:r>
          </w:p>
        </w:tc>
      </w:tr>
      <w:tr>
        <w:trPr>
          <w:cantSplit/>
        </w:trPr>
        <w:tc>
          <w:tcPr>
            <w:tcW w:type="dxa" w:w="2952"/>
            <w:tcMar>
              <w:top w:w="70" w:type="dxa"/>
              <w:bottom w:w="70" w:type="dxa"/>
              <w:left w:w="70" w:type="dxa"/>
              <w:right w:w="70" w:type="dxa"/>
            </w:tcMar>
          </w:tcPr>
          <w:p>
            <w:pPr>
              <w:pStyle w:val="TableText"/>
              <w:keepNext w:val="0"/>
            </w:pPr>
            <w:r>
              <w:rPr>
                <w:b w:val="0"/>
              </w:rPr>
              <w:t>RSK-08; Steven; 3 × 4 = 12; ámbar/medio</w:t>
            </w:r>
          </w:p>
        </w:tc>
        <w:tc>
          <w:tcPr>
            <w:tcW w:type="dxa" w:w="2952"/>
            <w:tcMar>
              <w:top w:w="70" w:type="dxa"/>
              <w:bottom w:w="70" w:type="dxa"/>
              <w:left w:w="70" w:type="dxa"/>
              <w:right w:w="70" w:type="dxa"/>
            </w:tcMar>
          </w:tcPr>
          <w:p>
            <w:pPr>
              <w:pStyle w:val="TableText"/>
              <w:keepNext w:val="0"/>
            </w:pPr>
            <w:r>
              <w:rPr>
                <w:b w:val="0"/>
              </w:rPr>
              <w:t>Cambio de reglas, alcance o versiones sin acuerdo</w:t>
            </w:r>
          </w:p>
        </w:tc>
        <w:tc>
          <w:tcPr>
            <w:tcW w:type="dxa" w:w="3456"/>
            <w:tcMar>
              <w:top w:w="70" w:type="dxa"/>
              <w:bottom w:w="70" w:type="dxa"/>
              <w:left w:w="70" w:type="dxa"/>
              <w:right w:w="70" w:type="dxa"/>
            </w:tcMar>
          </w:tcPr>
          <w:p>
            <w:pPr>
              <w:pStyle w:val="TableText"/>
              <w:keepNext w:val="0"/>
            </w:pPr>
            <w:r>
              <w:rPr>
                <w:b w:val="0"/>
              </w:rPr>
              <w:t>Formulario D44 y revisión cruzada. Restaurar configuración aceptada y evaluar impacto antes de continuar.</w:t>
            </w:r>
          </w:p>
        </w:tc>
      </w:tr>
      <w:tr>
        <w:trPr>
          <w:cantSplit/>
        </w:trPr>
        <w:tc>
          <w:tcPr>
            <w:tcW w:type="dxa" w:w="2952"/>
            <w:tcMar>
              <w:top w:w="70" w:type="dxa"/>
              <w:bottom w:w="70" w:type="dxa"/>
              <w:left w:w="70" w:type="dxa"/>
              <w:right w:w="70" w:type="dxa"/>
            </w:tcMar>
          </w:tcPr>
          <w:p>
            <w:pPr>
              <w:pStyle w:val="TableText"/>
              <w:keepNext w:val="0"/>
            </w:pPr>
            <w:r>
              <w:rPr>
                <w:b w:val="0"/>
              </w:rPr>
              <w:t>RSK-18; Steven; 2 × 5 = 10; ámbar/medio</w:t>
            </w:r>
          </w:p>
        </w:tc>
        <w:tc>
          <w:tcPr>
            <w:tcW w:type="dxa" w:w="2952"/>
            <w:tcMar>
              <w:top w:w="70" w:type="dxa"/>
              <w:bottom w:w="70" w:type="dxa"/>
              <w:left w:w="70" w:type="dxa"/>
              <w:right w:w="70" w:type="dxa"/>
            </w:tcMar>
          </w:tcPr>
          <w:p>
            <w:pPr>
              <w:pStyle w:val="TableText"/>
              <w:keepNext w:val="0"/>
            </w:pPr>
            <w:r>
              <w:rPr>
                <w:b w:val="0"/>
              </w:rPr>
              <w:t>Artefacto CI expira antes de cierre</w:t>
            </w:r>
          </w:p>
        </w:tc>
        <w:tc>
          <w:tcPr>
            <w:tcW w:type="dxa" w:w="3456"/>
            <w:tcMar>
              <w:top w:w="70" w:type="dxa"/>
              <w:bottom w:w="70" w:type="dxa"/>
              <w:left w:w="70" w:type="dxa"/>
              <w:right w:w="70" w:type="dxa"/>
            </w:tcMar>
          </w:tcPr>
          <w:p>
            <w:pPr>
              <w:pStyle w:val="TableText"/>
              <w:keepNext w:val="0"/>
            </w:pPr>
            <w:r>
              <w:rPr>
                <w:b w:val="0"/>
              </w:rPr>
              <w:t>Aris conserva la evidencia aceptada antes de 14 días; Steven responde por RSK-18. Si expira, repetir con entorno identificado o declarar la falta de evidencia.</w:t>
            </w:r>
          </w:p>
        </w:tc>
      </w:tr>
    </w:tbl>
    <w:p>
      <w:pPr>
        <w:pStyle w:val="Caption"/>
        <w:keepNext w:val="0"/>
        <w:spacing w:line="480" w:lineRule="auto"/>
      </w:pPr>
      <w:r>
        <w:rPr>
          <w:i/>
        </w:rPr>
        <w:t>Nota.</w:t>
      </w:r>
      <w:r>
        <w:t xml:space="preserve"> Escenarios propuestos vinculados a riesgos existentes; dueños y escala se conservan del Plan.</w:t>
      </w:r>
    </w:p>
    <w:p>
      <w:bookmarkStart w:id="47" w:name="sec_211"/>
      <w:pPr>
        <w:pStyle w:val="Heading1"/>
      </w:pPr>
      <w:r>
        <w:rPr/>
        <w:t>Lista de verificación de entrega</w:t>
      </w:r>
      <w:bookmarkEnd w:id="47"/>
    </w:p>
    <w:p>
      <w:r>
        <w:rPr/>
        <w:t>La Tabla 21 conserva controles futuros de adopción sin casillas marcadas. Cada responsable registrará fecha, revisión, entorno y enlace al ejecutarlos. La corrección editorial de la guía, la adopción del flujo por el equipo y la comprobación de configuración o producto son estados distintos. El Registro de correcciones y el reporte del kit describen las verificaciones documentales y locales realizadas; ninguna casilla de producto se marca por esa revisión.</w:t>
      </w:r>
    </w:p>
    <w:p>
      <w:bookmarkStart w:id="48" w:name="Tabla_21"/>
      <w:pPr>
        <w:pStyle w:val="Caption"/>
        <w:keepNext/>
      </w:pPr>
      <w:r>
        <w:rPr>
          <w:b/>
        </w:rPr>
        <w:t>Tabla 21</w:t>
      </w:r>
      <w:bookmarkEnd w:id="48"/>
    </w:p>
    <w:p>
      <w:pPr>
        <w:pStyle w:val="Caption"/>
        <w:keepNext/>
      </w:pPr>
      <w:r>
        <w:rPr>
          <w:i/>
        </w:rPr>
        <w:t>Lista de Entrega y Resultado Esperado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Control sin marcar</w:t>
            </w:r>
          </w:p>
        </w:tc>
        <w:tc>
          <w:tcPr>
            <w:tcW w:type="dxa" w:w="2952"/>
            <w:tcMar>
              <w:top w:w="70" w:type="dxa"/>
              <w:bottom w:w="70" w:type="dxa"/>
              <w:left w:w="70" w:type="dxa"/>
              <w:right w:w="70" w:type="dxa"/>
            </w:tcMar>
            <w:tcBorders>
              <w:bottom w:val="single" w:sz="6"/>
            </w:tcBorders>
          </w:tcPr>
          <w:p>
            <w:pPr>
              <w:pStyle w:val="TableText"/>
              <w:keepNext w:val="0"/>
              <w:jc w:val="center"/>
            </w:pPr>
            <w:r>
              <w:rPr>
                <w:b/>
              </w:rPr>
              <w:t>Responsable</w:t>
            </w:r>
          </w:p>
        </w:tc>
        <w:tc>
          <w:tcPr>
            <w:tcW w:type="dxa" w:w="3456"/>
            <w:tcMar>
              <w:top w:w="70" w:type="dxa"/>
              <w:bottom w:w="70" w:type="dxa"/>
              <w:left w:w="70" w:type="dxa"/>
              <w:right w:w="70" w:type="dxa"/>
            </w:tcMar>
            <w:tcBorders>
              <w:bottom w:val="single" w:sz="6"/>
            </w:tcBorders>
          </w:tcPr>
          <w:p>
            <w:pPr>
              <w:pStyle w:val="TableText"/>
              <w:keepNext w:val="0"/>
              <w:jc w:val="center"/>
            </w:pPr>
            <w:r>
              <w:rPr>
                <w:b/>
              </w:rPr>
              <w:t>Resultado esperado</w:t>
            </w:r>
          </w:p>
        </w:tc>
      </w:tr>
      <w:tr>
        <w:trPr>
          <w:cantSplit/>
        </w:trPr>
        <w:tc>
          <w:tcPr>
            <w:tcW w:type="dxa" w:w="2952"/>
            <w:tcMar>
              <w:top w:w="70" w:type="dxa"/>
              <w:bottom w:w="70" w:type="dxa"/>
              <w:left w:w="70" w:type="dxa"/>
              <w:right w:w="70" w:type="dxa"/>
            </w:tcMar>
          </w:tcPr>
          <w:p>
            <w:pPr>
              <w:pStyle w:val="TableText"/>
              <w:keepNext w:val="0"/>
            </w:pPr>
            <w:r>
              <w:rPr>
                <w:b w:val="0"/>
              </w:rPr>
              <w:t>[ ] Documento APA y  apéndices</w:t>
            </w:r>
          </w:p>
        </w:tc>
        <w:tc>
          <w:tcPr>
            <w:tcW w:type="dxa" w:w="2952"/>
            <w:tcMar>
              <w:top w:w="70" w:type="dxa"/>
              <w:bottom w:w="70" w:type="dxa"/>
              <w:left w:w="70" w:type="dxa"/>
              <w:right w:w="70" w:type="dxa"/>
            </w:tcMar>
          </w:tcPr>
          <w:p>
            <w:pPr>
              <w:pStyle w:val="TableText"/>
              <w:keepNext w:val="0"/>
            </w:pPr>
            <w:r>
              <w:rPr>
                <w:b w:val="0"/>
              </w:rPr>
              <w:t>Steven; revisión ajena Caleb</w:t>
            </w:r>
          </w:p>
        </w:tc>
        <w:tc>
          <w:tcPr>
            <w:tcW w:type="dxa" w:w="3456"/>
            <w:tcMar>
              <w:top w:w="70" w:type="dxa"/>
              <w:bottom w:w="70" w:type="dxa"/>
              <w:left w:w="70" w:type="dxa"/>
              <w:right w:w="70" w:type="dxa"/>
            </w:tcMar>
          </w:tcPr>
          <w:p>
            <w:pPr>
              <w:pStyle w:val="TableText"/>
              <w:keepNext w:val="0"/>
            </w:pPr>
            <w:r>
              <w:rPr>
                <w:b w:val="0"/>
              </w:rPr>
              <w:t>DOCX con portada, estilos APA, PAGE automático, tablas nativas, navegación, referencias y apéndices; kit de texto accesible.</w:t>
            </w:r>
          </w:p>
        </w:tc>
      </w:tr>
      <w:tr>
        <w:trPr>
          <w:cantSplit/>
        </w:trPr>
        <w:tc>
          <w:tcPr>
            <w:tcW w:type="dxa" w:w="2952"/>
            <w:tcMar>
              <w:top w:w="70" w:type="dxa"/>
              <w:bottom w:w="70" w:type="dxa"/>
              <w:left w:w="70" w:type="dxa"/>
              <w:right w:w="70" w:type="dxa"/>
            </w:tcMar>
          </w:tcPr>
          <w:p>
            <w:pPr>
              <w:pStyle w:val="TableText"/>
              <w:keepNext w:val="0"/>
            </w:pPr>
            <w:r>
              <w:rPr>
                <w:b w:val="0"/>
              </w:rPr>
              <w:t>[ ] Fuentes y contraste</w:t>
            </w:r>
          </w:p>
        </w:tc>
        <w:tc>
          <w:tcPr>
            <w:tcW w:type="dxa" w:w="2952"/>
            <w:tcMar>
              <w:top w:w="70" w:type="dxa"/>
              <w:bottom w:w="70" w:type="dxa"/>
              <w:left w:w="70" w:type="dxa"/>
              <w:right w:w="70" w:type="dxa"/>
            </w:tcMar>
          </w:tcPr>
          <w:p>
            <w:pPr>
              <w:pStyle w:val="TableText"/>
              <w:keepNext w:val="0"/>
            </w:pPr>
            <w:r>
              <w:rPr>
                <w:b w:val="0"/>
              </w:rPr>
              <w:t>Caleb</w:t>
            </w:r>
          </w:p>
        </w:tc>
        <w:tc>
          <w:tcPr>
            <w:tcW w:type="dxa" w:w="3456"/>
            <w:tcMar>
              <w:top w:w="70" w:type="dxa"/>
              <w:bottom w:w="70" w:type="dxa"/>
              <w:left w:w="70" w:type="dxa"/>
              <w:right w:w="70" w:type="dxa"/>
            </w:tcMar>
          </w:tcPr>
          <w:p>
            <w:pPr>
              <w:pStyle w:val="TableText"/>
              <w:keepNext w:val="0"/>
            </w:pPr>
            <w:r>
              <w:rPr>
                <w:b w:val="0"/>
              </w:rPr>
              <w:t>Fuentes abiertas, consulta real, citas/lista coherentes; colores calculados ≥4,5:1 y revisión visual real pendiente identificada.</w:t>
            </w:r>
          </w:p>
        </w:tc>
      </w:tr>
      <w:tr>
        <w:trPr>
          <w:cantSplit/>
        </w:trPr>
        <w:tc>
          <w:tcPr>
            <w:tcW w:type="dxa" w:w="2952"/>
            <w:tcMar>
              <w:top w:w="70" w:type="dxa"/>
              <w:bottom w:w="70" w:type="dxa"/>
              <w:left w:w="70" w:type="dxa"/>
              <w:right w:w="70" w:type="dxa"/>
            </w:tcMar>
          </w:tcPr>
          <w:p>
            <w:pPr>
              <w:pStyle w:val="TableText"/>
              <w:keepNext w:val="0"/>
            </w:pPr>
            <w:r>
              <w:rPr>
                <w:b w:val="0"/>
              </w:rPr>
              <w:t>[ ] Privacidad e identidad</w:t>
            </w:r>
          </w:p>
        </w:tc>
        <w:tc>
          <w:tcPr>
            <w:tcW w:type="dxa" w:w="2952"/>
            <w:tcMar>
              <w:top w:w="70" w:type="dxa"/>
              <w:bottom w:w="70" w:type="dxa"/>
              <w:left w:w="70" w:type="dxa"/>
              <w:right w:w="70" w:type="dxa"/>
            </w:tcMar>
          </w:tcPr>
          <w:p>
            <w:pPr>
              <w:pStyle w:val="TableText"/>
              <w:keepNext w:val="0"/>
            </w:pPr>
            <w:r>
              <w:rPr>
                <w:b w:val="0"/>
              </w:rPr>
              <w:t>Steven y cada integrante</w:t>
            </w:r>
          </w:p>
        </w:tc>
        <w:tc>
          <w:tcPr>
            <w:tcW w:type="dxa" w:w="3456"/>
            <w:tcMar>
              <w:top w:w="70" w:type="dxa"/>
              <w:bottom w:w="70" w:type="dxa"/>
              <w:left w:w="70" w:type="dxa"/>
              <w:right w:w="70" w:type="dxa"/>
            </w:tcMar>
          </w:tcPr>
          <w:p>
            <w:pPr>
              <w:pStyle w:val="TableText"/>
              <w:keepNext w:val="0"/>
            </w:pPr>
            <w:r>
              <w:rPr>
                <w:b w:val="0"/>
              </w:rPr>
              <w:t>Sin secretos ni datos reales; firma verificada y cuentas propias.</w:t>
            </w:r>
          </w:p>
        </w:tc>
      </w:tr>
      <w:tr>
        <w:trPr>
          <w:cantSplit/>
        </w:trPr>
        <w:tc>
          <w:tcPr>
            <w:tcW w:type="dxa" w:w="2952"/>
            <w:tcMar>
              <w:top w:w="70" w:type="dxa"/>
              <w:bottom w:w="70" w:type="dxa"/>
              <w:left w:w="70" w:type="dxa"/>
              <w:right w:w="70" w:type="dxa"/>
            </w:tcMar>
          </w:tcPr>
          <w:p>
            <w:pPr>
              <w:pStyle w:val="TableText"/>
              <w:keepNext w:val="0"/>
            </w:pPr>
            <w:r>
              <w:rPr>
                <w:b w:val="0"/>
              </w:rPr>
              <w:t>[ ] Formularios, etiquetas  y milestones</w:t>
            </w:r>
          </w:p>
        </w:tc>
        <w:tc>
          <w:tcPr>
            <w:tcW w:type="dxa" w:w="2952"/>
            <w:tcMar>
              <w:top w:w="70" w:type="dxa"/>
              <w:bottom w:w="70" w:type="dxa"/>
              <w:left w:w="70" w:type="dxa"/>
              <w:right w:w="70" w:type="dxa"/>
            </w:tcMar>
          </w:tcPr>
          <w:p>
            <w:pPr>
              <w:pStyle w:val="TableText"/>
              <w:keepNext w:val="0"/>
            </w:pPr>
            <w:r>
              <w:rPr>
                <w:b w:val="0"/>
              </w:rPr>
              <w:t>Aris y Caleb</w:t>
            </w:r>
          </w:p>
        </w:tc>
        <w:tc>
          <w:tcPr>
            <w:tcW w:type="dxa" w:w="3456"/>
            <w:tcMar>
              <w:top w:w="70" w:type="dxa"/>
              <w:bottom w:w="70" w:type="dxa"/>
              <w:left w:w="70" w:type="dxa"/>
              <w:right w:w="70" w:type="dxa"/>
            </w:tcMar>
          </w:tcPr>
          <w:p>
            <w:pPr>
              <w:pStyle w:val="TableText"/>
              <w:keepNext w:val="0"/>
            </w:pPr>
            <w:r>
              <w:rPr>
                <w:b w:val="0"/>
              </w:rPr>
              <w:t>Siete formularios operativos, 47 etiquetas y 16 milestones; fechas del Plan.</w:t>
            </w:r>
          </w:p>
        </w:tc>
      </w:tr>
      <w:tr>
        <w:trPr>
          <w:cantSplit/>
        </w:trPr>
        <w:tc>
          <w:tcPr>
            <w:tcW w:type="dxa" w:w="2952"/>
            <w:tcMar>
              <w:top w:w="70" w:type="dxa"/>
              <w:bottom w:w="70" w:type="dxa"/>
              <w:left w:w="70" w:type="dxa"/>
              <w:right w:w="70" w:type="dxa"/>
            </w:tcMar>
          </w:tcPr>
          <w:p>
            <w:pPr>
              <w:pStyle w:val="TableText"/>
              <w:keepNext w:val="0"/>
            </w:pPr>
            <w:r>
              <w:rPr>
                <w:b w:val="0"/>
              </w:rPr>
              <w:t>[ ] Rulesets y revisión</w:t>
            </w:r>
          </w:p>
        </w:tc>
        <w:tc>
          <w:tcPr>
            <w:tcW w:type="dxa" w:w="2952"/>
            <w:tcMar>
              <w:top w:w="70" w:type="dxa"/>
              <w:bottom w:w="70" w:type="dxa"/>
              <w:left w:w="70" w:type="dxa"/>
              <w:right w:w="70" w:type="dxa"/>
            </w:tcMar>
          </w:tcPr>
          <w:p>
            <w:pPr>
              <w:pStyle w:val="TableText"/>
              <w:keepNext w:val="0"/>
            </w:pPr>
            <w:r>
              <w:rPr>
                <w:b w:val="0"/>
              </w:rPr>
              <w:t>Steven</w:t>
            </w:r>
          </w:p>
        </w:tc>
        <w:tc>
          <w:tcPr>
            <w:tcW w:type="dxa" w:w="3456"/>
            <w:tcMar>
              <w:top w:w="70" w:type="dxa"/>
              <w:bottom w:w="70" w:type="dxa"/>
              <w:left w:w="70" w:type="dxa"/>
              <w:right w:w="70" w:type="dxa"/>
            </w:tcMar>
          </w:tcPr>
          <w:p>
            <w:pPr>
              <w:pStyle w:val="TableText"/>
              <w:keepNext w:val="0"/>
            </w:pPr>
            <w:r>
              <w:rPr>
                <w:b w:val="0"/>
              </w:rPr>
              <w:t>PR obligatoria, aprobación ajena, conversaciones resueltas, ci/policy y métodos por destino comprobados.</w:t>
            </w:r>
          </w:p>
        </w:tc>
      </w:tr>
      <w:tr>
        <w:trPr>
          <w:cantSplit/>
        </w:trPr>
        <w:tc>
          <w:tcPr>
            <w:tcW w:type="dxa" w:w="2952"/>
            <w:tcMar>
              <w:top w:w="70" w:type="dxa"/>
              <w:bottom w:w="70" w:type="dxa"/>
              <w:left w:w="70" w:type="dxa"/>
              <w:right w:w="70" w:type="dxa"/>
            </w:tcMar>
          </w:tcPr>
          <w:p>
            <w:pPr>
              <w:pStyle w:val="TableText"/>
              <w:keepNext w:val="0"/>
            </w:pPr>
            <w:r>
              <w:rPr>
                <w:b w:val="0"/>
              </w:rPr>
              <w:t>[ ] CI y cobertura</w:t>
            </w:r>
          </w:p>
        </w:tc>
        <w:tc>
          <w:tcPr>
            <w:tcW w:type="dxa" w:w="2952"/>
            <w:tcMar>
              <w:top w:w="70" w:type="dxa"/>
              <w:bottom w:w="70" w:type="dxa"/>
              <w:left w:w="70" w:type="dxa"/>
              <w:right w:w="70" w:type="dxa"/>
            </w:tcMar>
          </w:tcPr>
          <w:p>
            <w:pPr>
              <w:pStyle w:val="TableText"/>
              <w:keepNext w:val="0"/>
            </w:pPr>
            <w:r>
              <w:rPr>
                <w:b w:val="0"/>
              </w:rPr>
              <w:t>Aris, Alfredo y Caleb</w:t>
            </w:r>
          </w:p>
        </w:tc>
        <w:tc>
          <w:tcPr>
            <w:tcW w:type="dxa" w:w="3456"/>
            <w:tcMar>
              <w:top w:w="70" w:type="dxa"/>
              <w:bottom w:w="70" w:type="dxa"/>
              <w:left w:w="70" w:type="dxa"/>
              <w:right w:w="70" w:type="dxa"/>
            </w:tcMar>
          </w:tcPr>
          <w:p>
            <w:pPr>
              <w:pStyle w:val="TableText"/>
              <w:keepNext w:val="0"/>
            </w:pPr>
            <w:r>
              <w:rPr>
                <w:b w:val="0"/>
              </w:rPr>
              <w:t>verify real en Windows/Ubuntu, PostgreSQL aislado, migraciones, pruebas y cobertura de dominio/aplicación ≥80 %.</w:t>
            </w:r>
          </w:p>
        </w:tc>
      </w:tr>
      <w:tr>
        <w:trPr>
          <w:cantSplit/>
        </w:trPr>
        <w:tc>
          <w:tcPr>
            <w:tcW w:type="dxa" w:w="2952"/>
            <w:tcMar>
              <w:top w:w="70" w:type="dxa"/>
              <w:bottom w:w="70" w:type="dxa"/>
              <w:left w:w="70" w:type="dxa"/>
              <w:right w:w="70" w:type="dxa"/>
            </w:tcMar>
          </w:tcPr>
          <w:p>
            <w:pPr>
              <w:pStyle w:val="TableText"/>
              <w:keepNext w:val="0"/>
            </w:pPr>
            <w:r>
              <w:rPr>
                <w:b w:val="0"/>
              </w:rPr>
              <w:t>[ ] Paquete y licencias</w:t>
            </w:r>
          </w:p>
        </w:tc>
        <w:tc>
          <w:tcPr>
            <w:tcW w:type="dxa" w:w="2952"/>
            <w:tcMar>
              <w:top w:w="70" w:type="dxa"/>
              <w:bottom w:w="70" w:type="dxa"/>
              <w:left w:w="70" w:type="dxa"/>
              <w:right w:w="70" w:type="dxa"/>
            </w:tcMar>
          </w:tcPr>
          <w:p>
            <w:pPr>
              <w:pStyle w:val="TableText"/>
              <w:keepNext w:val="0"/>
            </w:pPr>
            <w:r>
              <w:rPr>
                <w:b w:val="0"/>
              </w:rPr>
              <w:t>Aris</w:t>
            </w:r>
          </w:p>
        </w:tc>
        <w:tc>
          <w:tcPr>
            <w:tcW w:type="dxa" w:w="3456"/>
            <w:tcMar>
              <w:top w:w="70" w:type="dxa"/>
              <w:bottom w:w="70" w:type="dxa"/>
              <w:left w:w="70" w:type="dxa"/>
              <w:right w:w="70" w:type="dxa"/>
            </w:tcMar>
          </w:tcPr>
          <w:p>
            <w:pPr>
              <w:pStyle w:val="TableText"/>
              <w:keepNext w:val="0"/>
            </w:pPr>
            <w:r>
              <w:rPr>
                <w:b w:val="0"/>
              </w:rPr>
              <w:t>ZIP extraído y ejecutado en Windows 11 x64; SHA-256 coincide; manifiesto y licencias completos.</w:t>
            </w:r>
          </w:p>
        </w:tc>
      </w:tr>
      <w:tr>
        <w:trPr>
          <w:cantSplit/>
        </w:trPr>
        <w:tc>
          <w:tcPr>
            <w:tcW w:type="dxa" w:w="2952"/>
            <w:tcMar>
              <w:top w:w="70" w:type="dxa"/>
              <w:bottom w:w="70" w:type="dxa"/>
              <w:left w:w="70" w:type="dxa"/>
              <w:right w:w="70" w:type="dxa"/>
            </w:tcMar>
          </w:tcPr>
          <w:p>
            <w:pPr>
              <w:pStyle w:val="TableText"/>
              <w:keepNext w:val="0"/>
            </w:pPr>
            <w:r>
              <w:rPr>
                <w:b w:val="0"/>
              </w:rPr>
              <w:t>[ ] Trazabilidad y  aceptación</w:t>
            </w:r>
          </w:p>
        </w:tc>
        <w:tc>
          <w:tcPr>
            <w:tcW w:type="dxa" w:w="2952"/>
            <w:tcMar>
              <w:top w:w="70" w:type="dxa"/>
              <w:bottom w:w="70" w:type="dxa"/>
              <w:left w:w="70" w:type="dxa"/>
              <w:right w:w="70" w:type="dxa"/>
            </w:tcMar>
          </w:tcPr>
          <w:p>
            <w:pPr>
              <w:pStyle w:val="TableText"/>
              <w:keepNext w:val="0"/>
            </w:pPr>
            <w:r>
              <w:rPr>
                <w:b w:val="0"/>
              </w:rPr>
              <w:t>A por entregable; Steven consolida</w:t>
            </w:r>
          </w:p>
        </w:tc>
        <w:tc>
          <w:tcPr>
            <w:tcW w:type="dxa" w:w="3456"/>
            <w:tcMar>
              <w:top w:w="70" w:type="dxa"/>
              <w:bottom w:w="70" w:type="dxa"/>
              <w:left w:w="70" w:type="dxa"/>
              <w:right w:w="70" w:type="dxa"/>
            </w:tcMar>
          </w:tcPr>
          <w:p>
            <w:pPr>
              <w:pStyle w:val="TableText"/>
              <w:keepNext w:val="0"/>
            </w:pPr>
            <w:r>
              <w:rPr>
                <w:b w:val="0"/>
              </w:rPr>
              <w:t>RF/RN, TAR, CP, DEF, revisión y RA1..RA5 con resultado; excepción explícita si procede.</w:t>
            </w:r>
          </w:p>
        </w:tc>
      </w:tr>
      <w:tr>
        <w:trPr>
          <w:cantSplit/>
        </w:trPr>
        <w:tc>
          <w:tcPr>
            <w:tcW w:type="dxa" w:w="2952"/>
            <w:tcMar>
              <w:top w:w="70" w:type="dxa"/>
              <w:bottom w:w="70" w:type="dxa"/>
              <w:left w:w="70" w:type="dxa"/>
              <w:right w:w="70" w:type="dxa"/>
            </w:tcMar>
          </w:tcPr>
          <w:p>
            <w:pPr>
              <w:pStyle w:val="TableText"/>
              <w:keepNext w:val="0"/>
            </w:pPr>
            <w:r>
              <w:rPr>
                <w:b w:val="0"/>
              </w:rPr>
              <w:t>[ ] Copias y cierre</w:t>
            </w:r>
          </w:p>
        </w:tc>
        <w:tc>
          <w:tcPr>
            <w:tcW w:type="dxa" w:w="2952"/>
            <w:tcMar>
              <w:top w:w="70" w:type="dxa"/>
              <w:bottom w:w="70" w:type="dxa"/>
              <w:left w:w="70" w:type="dxa"/>
              <w:right w:w="70" w:type="dxa"/>
            </w:tcMar>
          </w:tcPr>
          <w:p>
            <w:pPr>
              <w:pStyle w:val="TableText"/>
              <w:keepNext w:val="0"/>
            </w:pPr>
            <w:r>
              <w:rPr>
                <w:b w:val="0"/>
              </w:rPr>
              <w:t>Aris prepara; Steven comprueba</w:t>
            </w:r>
          </w:p>
        </w:tc>
        <w:tc>
          <w:tcPr>
            <w:tcW w:type="dxa" w:w="3456"/>
            <w:tcMar>
              <w:top w:w="70" w:type="dxa"/>
              <w:bottom w:w="70" w:type="dxa"/>
              <w:left w:w="70" w:type="dxa"/>
              <w:right w:w="70" w:type="dxa"/>
            </w:tcMar>
          </w:tcPr>
          <w:p>
            <w:pPr>
              <w:pStyle w:val="TableText"/>
              <w:keepNext w:val="0"/>
            </w:pPr>
            <w:r>
              <w:rPr>
                <w:b w:val="0"/>
              </w:rPr>
              <w:t>Etiqueta inmutable, dos copias verificadas y archivos accesibles; horas reales solo si registradas.</w:t>
            </w:r>
          </w:p>
        </w:tc>
      </w:tr>
    </w:tbl>
    <w:p>
      <w:pPr>
        <w:pStyle w:val="Caption"/>
        <w:keepNext w:val="0"/>
        <w:spacing w:line="480" w:lineRule="auto"/>
      </w:pPr>
      <w:r>
        <w:rPr>
          <w:i/>
        </w:rPr>
        <w:t>Nota.</w:t>
      </w:r>
      <w:r>
        <w:t xml:space="preserve"> Lista de adopción y comprobación del producto. Las verificaciones de edición constan por separado en el Registro.</w:t>
      </w:r>
    </w:p>
    <w:p>
      <w:r>
        <w:br w:type="page"/>
      </w:r>
    </w:p>
    <w:p>
      <w:bookmarkStart w:id="49" w:name="sec_217"/>
      <w:pPr>
        <w:pStyle w:val="Heading1"/>
      </w:pPr>
      <w:r>
        <w:rPr/>
        <w:t>Referencias</w:t>
      </w:r>
      <w:bookmarkEnd w:id="49"/>
    </w:p>
    <w:p>
      <w:pPr>
        <w:pStyle w:val="Reference"/>
      </w:pPr>
      <w:r>
        <w:rPr/>
        <w:t xml:space="preserve">Chacon, S., &amp; Straub, B. (2014). </w:t>
      </w:r>
      <w:r>
        <w:rPr>
          <w:i/>
        </w:rPr>
        <w:t>Pro Git</w:t>
      </w:r>
      <w:r>
        <w:rPr/>
        <w:t xml:space="preserve"> (2.ª ed.). Apress. </w:t>
      </w:r>
      <w:hyperlink r:id="rId12">
        <w:r>
          <w:rPr>
            <w:color w:val="000000"/>
            <w:u w:val="single"/>
          </w:rPr>
          <w:t>https://git-scm.com/book/en/v2</w:t>
        </w:r>
      </w:hyperlink>
    </w:p>
    <w:p>
      <w:pPr>
        <w:pStyle w:val="Reference"/>
      </w:pPr>
      <w:r>
        <w:rPr/>
        <w:t xml:space="preserve">Conventional Commits. (s. f.). </w:t>
      </w:r>
      <w:r>
        <w:rPr>
          <w:i/>
        </w:rPr>
        <w:t>Conventional Commits 1.0.0</w:t>
      </w:r>
      <w:r>
        <w:rPr/>
        <w:t xml:space="preserve">. </w:t>
      </w:r>
      <w:hyperlink r:id="rId13">
        <w:r>
          <w:rPr>
            <w:color w:val="000000"/>
            <w:u w:val="single"/>
          </w:rPr>
          <w:t>https://www.conventionalcommits.org/en/v1.0.0/</w:t>
        </w:r>
      </w:hyperlink>
    </w:p>
    <w:p>
      <w:pPr>
        <w:pStyle w:val="Reference"/>
      </w:pPr>
      <w:r>
        <w:rPr/>
        <w:t xml:space="preserve">Cuadra, S., Montalvan, A., Tardencilla, C., &amp; Gavarrete, A. (2026a). </w:t>
      </w:r>
      <w:r>
        <w:rPr>
          <w:i/>
        </w:rPr>
        <w:t>Brief de diseño de interfaz y experiencia de usuario para Latch</w:t>
      </w:r>
      <w:r>
        <w:rPr/>
        <w:t xml:space="preserve"> [Documento académico interno no publicado]. Universidad Americana.</w:t>
      </w:r>
    </w:p>
    <w:p>
      <w:pPr>
        <w:pStyle w:val="Reference"/>
      </w:pPr>
      <w:r>
        <w:rPr/>
        <w:t xml:space="preserve">Cuadra, S., Montalvan, A., Tardencilla, C., &amp; Gavarrete, A. (2026b). </w:t>
      </w:r>
      <w:r>
        <w:rPr>
          <w:i/>
        </w:rPr>
        <w:t>Documento de flujo de la aplicación de Latch</w:t>
      </w:r>
      <w:r>
        <w:rPr/>
        <w:t xml:space="preserve"> [Documento académico interno no publicado]. Universidad Americana.</w:t>
      </w:r>
    </w:p>
    <w:p>
      <w:pPr>
        <w:pStyle w:val="Reference"/>
      </w:pPr>
      <w:r>
        <w:rPr/>
        <w:t xml:space="preserve">Cuadra, S., Montalvan, A., Tardencilla, C., &amp; Gavarrete, A. (2026c). </w:t>
      </w:r>
      <w:r>
        <w:rPr>
          <w:i/>
        </w:rPr>
        <w:t>Documento de requisitos del producto de Latch</w:t>
      </w:r>
      <w:r>
        <w:rPr/>
        <w:t xml:space="preserve"> [Documento académico interno no publicado]. Universidad Americana.</w:t>
      </w:r>
    </w:p>
    <w:p>
      <w:pPr>
        <w:pStyle w:val="Reference"/>
      </w:pPr>
      <w:r>
        <w:rPr/>
        <w:t xml:space="preserve">Cuadra, S., Montalvan, A., Tardencilla, C., &amp; Gavarrete, A. (2026d). </w:t>
      </w:r>
      <w:r>
        <w:rPr>
          <w:i/>
        </w:rPr>
        <w:t>Documento de requisitos técnicos de Latch</w:t>
      </w:r>
      <w:r>
        <w:rPr/>
        <w:t xml:space="preserve"> [Documento académico interno no publicado]. Universidad Americana.</w:t>
      </w:r>
    </w:p>
    <w:p>
      <w:pPr>
        <w:pStyle w:val="Reference"/>
      </w:pPr>
      <w:r>
        <w:rPr/>
        <w:t xml:space="preserve">Cuadra, S., Montalvan, A., Tardencilla, C., &amp; Gavarrete, A. (2026e). </w:t>
      </w:r>
      <w:r>
        <w:rPr>
          <w:i/>
        </w:rPr>
        <w:t>Esquema de base de datos y servicios de Latch</w:t>
      </w:r>
      <w:r>
        <w:rPr/>
        <w:t xml:space="preserve"> [Documento académico interno no publicado]. Universidad Americana.</w:t>
      </w:r>
    </w:p>
    <w:p>
      <w:pPr>
        <w:pStyle w:val="Reference"/>
      </w:pPr>
      <w:r>
        <w:rPr/>
        <w:t xml:space="preserve">Cuadra, S., Montalvan, A., Tardencilla, C., &amp; Gavarrete, A. (2026f). </w:t>
      </w:r>
      <w:r>
        <w:rPr>
          <w:i/>
        </w:rPr>
        <w:t>Plan de implementación de Latch</w:t>
      </w:r>
      <w:r>
        <w:rPr/>
        <w:t xml:space="preserve"> [Documento académico interno no publicado]. Universidad Americana.</w:t>
      </w:r>
    </w:p>
    <w:p>
      <w:pPr>
        <w:pStyle w:val="Reference"/>
      </w:pPr>
      <w:r>
        <w:rPr/>
        <w:t xml:space="preserve">Driessen, V. (2010, 5 de enero). A successful Git branching model. </w:t>
      </w:r>
      <w:r>
        <w:rPr>
          <w:i/>
        </w:rPr>
        <w:t>nvie.com</w:t>
      </w:r>
      <w:r>
        <w:rPr/>
        <w:t xml:space="preserve">. </w:t>
      </w:r>
      <w:hyperlink r:id="rId14">
        <w:r>
          <w:rPr>
            <w:color w:val="000000"/>
            <w:u w:val="single"/>
          </w:rPr>
          <w:t>https://nvie.com/posts/a-successful-git-branching-model/</w:t>
        </w:r>
      </w:hyperlink>
    </w:p>
    <w:p>
      <w:pPr>
        <w:pStyle w:val="Reference"/>
      </w:pPr>
      <w:r>
        <w:rPr/>
        <w:t xml:space="preserve">Git. (s. f.-a). </w:t>
      </w:r>
      <w:r>
        <w:rPr>
          <w:i/>
        </w:rPr>
        <w:t>git-rebase</w:t>
      </w:r>
      <w:r>
        <w:rPr/>
        <w:t xml:space="preserve">. Recuperado el 26 de octubre de 2026, de </w:t>
      </w:r>
      <w:hyperlink r:id="rId15">
        <w:r>
          <w:rPr>
            <w:color w:val="000000"/>
            <w:u w:val="single"/>
          </w:rPr>
          <w:t>https://git-scm.com/docs/git-rebase</w:t>
        </w:r>
      </w:hyperlink>
    </w:p>
    <w:p>
      <w:pPr>
        <w:pStyle w:val="Reference"/>
      </w:pPr>
      <w:r>
        <w:rPr/>
        <w:t xml:space="preserve">Git. (s. f.-b). </w:t>
      </w:r>
      <w:r>
        <w:rPr>
          <w:i/>
        </w:rPr>
        <w:t>git-worktree</w:t>
      </w:r>
      <w:r>
        <w:rPr/>
        <w:t xml:space="preserve">. Recuperado el 26 de octubre de 2026, de </w:t>
      </w:r>
      <w:hyperlink r:id="rId16">
        <w:r>
          <w:rPr>
            <w:color w:val="000000"/>
            <w:u w:val="single"/>
          </w:rPr>
          <w:t>https://git-scm.com/docs/git-worktree</w:t>
        </w:r>
      </w:hyperlink>
    </w:p>
    <w:p>
      <w:pPr>
        <w:pStyle w:val="Reference"/>
      </w:pPr>
      <w:r>
        <w:rPr/>
        <w:t xml:space="preserve">GitHub. (s. f.-a). </w:t>
      </w:r>
      <w:r>
        <w:rPr>
          <w:i/>
        </w:rPr>
        <w:t>About code owners</w:t>
      </w:r>
      <w:r>
        <w:rPr/>
        <w:t xml:space="preserve">. Recuperado el 26 de octubre de 2026, de </w:t>
      </w:r>
      <w:hyperlink r:id="rId17">
        <w:r>
          <w:rPr>
            <w:color w:val="000000"/>
            <w:u w:val="single"/>
          </w:rPr>
          <w:t>https://docs.github.com/en/repositories/managing-your-repositorys-settings-and-features/customizing-your-repository/about-code-owners</w:t>
        </w:r>
      </w:hyperlink>
    </w:p>
    <w:p>
      <w:pPr>
        <w:pStyle w:val="Reference"/>
      </w:pPr>
      <w:r>
        <w:rPr/>
        <w:t xml:space="preserve">GitHub. (s. f.-b). </w:t>
      </w:r>
      <w:r>
        <w:rPr>
          <w:i/>
        </w:rPr>
        <w:t>About large files on GitHub</w:t>
      </w:r>
      <w:r>
        <w:rPr/>
        <w:t xml:space="preserve">. Recuperado el 26 de octubre de 2026, de </w:t>
      </w:r>
      <w:hyperlink r:id="rId18">
        <w:r>
          <w:rPr>
            <w:color w:val="000000"/>
            <w:u w:val="single"/>
          </w:rPr>
          <w:t>https://docs.github.com/en/repositories/working-with-files/managing-large-files/about-large-files-on-github</w:t>
        </w:r>
      </w:hyperlink>
    </w:p>
    <w:p>
      <w:pPr>
        <w:pStyle w:val="Reference"/>
      </w:pPr>
      <w:r>
        <w:rPr/>
        <w:t xml:space="preserve">GitHub. (s. f.-c). </w:t>
      </w:r>
      <w:r>
        <w:rPr>
          <w:i/>
        </w:rPr>
        <w:t>About rulesets</w:t>
      </w:r>
      <w:r>
        <w:rPr/>
        <w:t xml:space="preserve">. Recuperado el 26 de octubre de 2026, de </w:t>
      </w:r>
      <w:hyperlink r:id="rId19">
        <w:r>
          <w:rPr>
            <w:color w:val="000000"/>
            <w:u w:val="single"/>
          </w:rPr>
          <w:t>https://docs.github.com/en/repositories/configuring-branches-and-merges-in-your-repository/managing-rulesets/about-rulesets</w:t>
        </w:r>
      </w:hyperlink>
    </w:p>
    <w:p>
      <w:pPr>
        <w:pStyle w:val="Reference"/>
      </w:pPr>
      <w:r>
        <w:rPr/>
        <w:t xml:space="preserve">GitHub. (s. f.-d). </w:t>
      </w:r>
      <w:r>
        <w:rPr>
          <w:i/>
        </w:rPr>
        <w:t>About single select fields</w:t>
      </w:r>
      <w:r>
        <w:rPr/>
        <w:t xml:space="preserve">. Recuperado el 26 de octubre de 2026, de </w:t>
      </w:r>
      <w:hyperlink r:id="rId20">
        <w:r>
          <w:rPr>
            <w:color w:val="000000"/>
            <w:u w:val="single"/>
          </w:rPr>
          <w:t>https://docs.github.com/en/issues/planning-and-tracking-with-projects/understanding-fields/about-single-select-fields</w:t>
        </w:r>
      </w:hyperlink>
    </w:p>
    <w:p>
      <w:pPr>
        <w:pStyle w:val="Reference"/>
      </w:pPr>
      <w:r>
        <w:rPr/>
        <w:t xml:space="preserve">GitHub. (s. f.-e). </w:t>
      </w:r>
      <w:r>
        <w:rPr>
          <w:i/>
        </w:rPr>
        <w:t>Automatically generated release notes</w:t>
      </w:r>
      <w:r>
        <w:rPr/>
        <w:t xml:space="preserve">. Recuperado el 26 de octubre de 2026, de </w:t>
      </w:r>
      <w:hyperlink r:id="rId21">
        <w:r>
          <w:rPr>
            <w:color w:val="000000"/>
            <w:u w:val="single"/>
          </w:rPr>
          <w:t>https://docs.github.com/en/repositories/releasing-projects-on-github/automatically-generated-release-notes</w:t>
        </w:r>
      </w:hyperlink>
    </w:p>
    <w:p>
      <w:pPr>
        <w:pStyle w:val="Reference"/>
      </w:pPr>
      <w:r>
        <w:rPr/>
        <w:t xml:space="preserve">GitHub. (s. f.-f). </w:t>
      </w:r>
      <w:r>
        <w:rPr>
          <w:i/>
        </w:rPr>
        <w:t>Automating Projects using Actions</w:t>
      </w:r>
      <w:r>
        <w:rPr/>
        <w:t xml:space="preserve">. Recuperado el 26 de octubre de 2026, de </w:t>
      </w:r>
      <w:hyperlink r:id="rId22">
        <w:r>
          <w:rPr>
            <w:color w:val="000000"/>
            <w:u w:val="single"/>
          </w:rPr>
          <w:t>https://docs.github.com/en/issues/planning-and-tracking-with-projects/automating-your-project/automating-projects-using-actions</w:t>
        </w:r>
      </w:hyperlink>
    </w:p>
    <w:p>
      <w:pPr>
        <w:pStyle w:val="Reference"/>
      </w:pPr>
      <w:r>
        <w:rPr/>
        <w:t xml:space="preserve">GitHub. (s. f.-g). </w:t>
      </w:r>
      <w:r>
        <w:rPr>
          <w:i/>
        </w:rPr>
        <w:t>Available rules for rulesets</w:t>
      </w:r>
      <w:r>
        <w:rPr/>
        <w:t xml:space="preserve">. Recuperado el 26 de octubre de 2026, de </w:t>
      </w:r>
      <w:hyperlink r:id="rId23">
        <w:r>
          <w:rPr>
            <w:color w:val="000000"/>
            <w:u w:val="single"/>
          </w:rPr>
          <w:t>https://docs.github.com/en/repositories/configuring-branches-and-merges-in-your-repository/managing-rulesets/available-rules-for-rulesets</w:t>
        </w:r>
      </w:hyperlink>
    </w:p>
    <w:p>
      <w:pPr>
        <w:pStyle w:val="Reference"/>
      </w:pPr>
      <w:r>
        <w:rPr/>
        <w:t xml:space="preserve">GitHub. (s. f.-h). </w:t>
      </w:r>
      <w:r>
        <w:rPr>
          <w:i/>
        </w:rPr>
        <w:t>Building and testing Java with Maven</w:t>
      </w:r>
      <w:r>
        <w:rPr/>
        <w:t xml:space="preserve">. Recuperado el 26 de octubre de 2026, de </w:t>
      </w:r>
      <w:hyperlink r:id="rId24">
        <w:r>
          <w:rPr>
            <w:color w:val="000000"/>
            <w:u w:val="single"/>
          </w:rPr>
          <w:t>https://docs.github.com/en/actions/tutorials/build-and-test-code/java-with-maven</w:t>
        </w:r>
      </w:hyperlink>
    </w:p>
    <w:p>
      <w:pPr>
        <w:pStyle w:val="Reference"/>
      </w:pPr>
      <w:r>
        <w:rPr/>
        <w:t xml:space="preserve">GitHub. (s. f.-i). </w:t>
      </w:r>
      <w:r>
        <w:rPr>
          <w:i/>
        </w:rPr>
        <w:t>Creating PostgreSQL service containers</w:t>
      </w:r>
      <w:r>
        <w:rPr/>
        <w:t xml:space="preserve">. Recuperado el 26 de octubre de 2026, de </w:t>
      </w:r>
      <w:hyperlink r:id="rId25">
        <w:r>
          <w:rPr>
            <w:color w:val="000000"/>
            <w:u w:val="single"/>
          </w:rPr>
          <w:t>https://docs.github.com/en/actions/tutorials/use-containerized-services/create-postgresql-service-containers</w:t>
        </w:r>
      </w:hyperlink>
    </w:p>
    <w:p>
      <w:pPr>
        <w:pStyle w:val="Reference"/>
      </w:pPr>
      <w:r>
        <w:rPr/>
        <w:t xml:space="preserve">GitHub. (s. f.-j). </w:t>
      </w:r>
      <w:r>
        <w:rPr>
          <w:i/>
        </w:rPr>
        <w:t>Dependabot options reference</w:t>
      </w:r>
      <w:r>
        <w:rPr/>
        <w:t xml:space="preserve">. Recuperado el 26 de octubre de 2026, de </w:t>
      </w:r>
      <w:hyperlink r:id="rId26">
        <w:r>
          <w:rPr>
            <w:color w:val="000000"/>
            <w:u w:val="single"/>
          </w:rPr>
          <w:t>https://docs.github.com/en/code-security/reference/supply-chain-security/dependabot-options-reference</w:t>
        </w:r>
      </w:hyperlink>
    </w:p>
    <w:p>
      <w:pPr>
        <w:pStyle w:val="Reference"/>
      </w:pPr>
      <w:r>
        <w:rPr/>
        <w:t xml:space="preserve">GitHub. (s. f.-k). </w:t>
      </w:r>
      <w:r>
        <w:rPr>
          <w:i/>
        </w:rPr>
        <w:t>Enabling push protection for your repository</w:t>
      </w:r>
      <w:r>
        <w:rPr/>
        <w:t xml:space="preserve">. Recuperado el 26 de octubre de 2026, de </w:t>
      </w:r>
      <w:hyperlink r:id="rId27">
        <w:r>
          <w:rPr>
            <w:color w:val="000000"/>
            <w:u w:val="single"/>
          </w:rPr>
          <w:t>https://docs.github.com/en/code-security/how-tos/secure-your-secrets/prevent-future-leaks/enable-push-protection</w:t>
        </w:r>
      </w:hyperlink>
    </w:p>
    <w:p>
      <w:pPr>
        <w:pStyle w:val="Reference"/>
      </w:pPr>
      <w:r>
        <w:rPr/>
        <w:t xml:space="preserve">GitHub. (s. f.-l). </w:t>
      </w:r>
      <w:r>
        <w:rPr>
          <w:i/>
        </w:rPr>
        <w:t>GitHub flow</w:t>
      </w:r>
      <w:r>
        <w:rPr/>
        <w:t xml:space="preserve">. Recuperado el 26 de octubre de 2026, de </w:t>
      </w:r>
      <w:hyperlink r:id="rId28">
        <w:r>
          <w:rPr>
            <w:color w:val="000000"/>
            <w:u w:val="single"/>
          </w:rPr>
          <w:t>https://docs.github.com/en/get-started/using-github/github-flow</w:t>
        </w:r>
      </w:hyperlink>
    </w:p>
    <w:p>
      <w:pPr>
        <w:pStyle w:val="Reference"/>
      </w:pPr>
      <w:r>
        <w:rPr/>
        <w:t xml:space="preserve">GitHub. (s. f.-m). </w:t>
      </w:r>
      <w:r>
        <w:rPr>
          <w:i/>
        </w:rPr>
        <w:t>GitHub’s plans</w:t>
      </w:r>
      <w:r>
        <w:rPr/>
        <w:t xml:space="preserve">. Recuperado el 26 de octubre de 2026, de </w:t>
      </w:r>
      <w:hyperlink r:id="rId29">
        <w:r>
          <w:rPr>
            <w:color w:val="000000"/>
            <w:u w:val="single"/>
          </w:rPr>
          <w:t>https://docs.github.com/en/get-started/learning-about-github/githubs-plans</w:t>
        </w:r>
      </w:hyperlink>
    </w:p>
    <w:p>
      <w:pPr>
        <w:pStyle w:val="Reference"/>
      </w:pPr>
      <w:r>
        <w:rPr/>
        <w:t xml:space="preserve">GitHub. (s. f.-n). </w:t>
      </w:r>
      <w:r>
        <w:rPr>
          <w:i/>
        </w:rPr>
        <w:t>Licensing a repository</w:t>
      </w:r>
      <w:r>
        <w:rPr/>
        <w:t xml:space="preserve">. Recuperado el 26 de octubre de 2026, de </w:t>
      </w:r>
      <w:hyperlink r:id="rId30">
        <w:r>
          <w:rPr>
            <w:color w:val="000000"/>
            <w:u w:val="single"/>
          </w:rPr>
          <w:t>https://docs.github.com/en/repositories/managing-your-repositorys-settings-and-features/customizing-your-repository/licensing-a-repository</w:t>
        </w:r>
      </w:hyperlink>
    </w:p>
    <w:p>
      <w:pPr>
        <w:pStyle w:val="Reference"/>
      </w:pPr>
      <w:r>
        <w:rPr/>
        <w:t xml:space="preserve">GitHub. (s. f.-o). </w:t>
      </w:r>
      <w:r>
        <w:rPr>
          <w:i/>
        </w:rPr>
        <w:t>Linking a pull request to an issue</w:t>
      </w:r>
      <w:r>
        <w:rPr/>
        <w:t xml:space="preserve">. Recuperado el 26 de octubre de 2026, de </w:t>
      </w:r>
      <w:hyperlink r:id="rId31">
        <w:r>
          <w:rPr>
            <w:color w:val="000000"/>
            <w:u w:val="single"/>
          </w:rPr>
          <w:t>https://docs.github.com/en/issues/tracking-your-work-with-issues/using-issues/linking-a-pull-request-to-an-issue</w:t>
        </w:r>
      </w:hyperlink>
    </w:p>
    <w:p>
      <w:pPr>
        <w:pStyle w:val="Reference"/>
      </w:pPr>
      <w:r>
        <w:rPr/>
        <w:t xml:space="preserve">GitHub. (s. f.-p). </w:t>
      </w:r>
      <w:r>
        <w:rPr>
          <w:i/>
        </w:rPr>
        <w:t>Managing auto-merge for pull requests in your repository</w:t>
      </w:r>
      <w:r>
        <w:rPr/>
        <w:t xml:space="preserve">. Recuperado el 26 de octubre de 2026, de </w:t>
      </w:r>
      <w:hyperlink r:id="rId32">
        <w:r>
          <w:rPr>
            <w:color w:val="000000"/>
            <w:u w:val="single"/>
          </w:rPr>
          <w:t>https://docs.github.com/en/repositories/configuring-branches-and-merges-in-your-repository/configuring-pull-request-merges/managing-auto-merge-for-pull-requests-in-your-repository</w:t>
        </w:r>
      </w:hyperlink>
    </w:p>
    <w:p>
      <w:pPr>
        <w:pStyle w:val="Reference"/>
      </w:pPr>
      <w:r>
        <w:rPr/>
        <w:t xml:space="preserve">GitHub. (s. f.-q). </w:t>
      </w:r>
      <w:r>
        <w:rPr>
          <w:i/>
        </w:rPr>
        <w:t>Permission levels for a personal account repository</w:t>
      </w:r>
      <w:r>
        <w:rPr/>
        <w:t xml:space="preserve">. Recuperado el 26 de octubre de 2026, de </w:t>
      </w:r>
      <w:hyperlink r:id="rId33">
        <w:r>
          <w:rPr>
            <w:color w:val="000000"/>
            <w:u w:val="single"/>
          </w:rPr>
          <w:t>https://docs.github.com/en/repositories/managing-your-repositorys-settings-and-features/repository-access-and-collaboration/permission-levels-for-a-personal-account-repository</w:t>
        </w:r>
      </w:hyperlink>
    </w:p>
    <w:p>
      <w:pPr>
        <w:pStyle w:val="Reference"/>
      </w:pPr>
      <w:r>
        <w:rPr/>
        <w:t xml:space="preserve">GitHub. (s. f.-r). </w:t>
      </w:r>
      <w:r>
        <w:rPr>
          <w:i/>
        </w:rPr>
        <w:t>Removing sensitive data from a repository</w:t>
      </w:r>
      <w:r>
        <w:rPr/>
        <w:t xml:space="preserve">. Recuperado el 26 de octubre de 2026, de </w:t>
      </w:r>
      <w:hyperlink r:id="rId34">
        <w:r>
          <w:rPr>
            <w:color w:val="000000"/>
            <w:u w:val="single"/>
          </w:rPr>
          <w:t>https://docs.github.com/en/authentication/keeping-your-account-and-data-secure/removing-sensitive-data-from-a-repository</w:t>
        </w:r>
      </w:hyperlink>
    </w:p>
    <w:p>
      <w:pPr>
        <w:pStyle w:val="Reference"/>
      </w:pPr>
      <w:r>
        <w:rPr/>
        <w:t xml:space="preserve">GitHub. (s. f.-s). </w:t>
      </w:r>
      <w:r>
        <w:rPr>
          <w:i/>
        </w:rPr>
        <w:t>REST API endpoints for rules</w:t>
      </w:r>
      <w:r>
        <w:rPr/>
        <w:t xml:space="preserve">. Recuperado el 26 de octubre de 2026, de </w:t>
      </w:r>
      <w:hyperlink r:id="rId35">
        <w:r>
          <w:rPr>
            <w:color w:val="000000"/>
            <w:u w:val="single"/>
          </w:rPr>
          <w:t>https://docs.github.com/en/rest/repos/rules</w:t>
        </w:r>
      </w:hyperlink>
    </w:p>
    <w:p>
      <w:pPr>
        <w:pStyle w:val="Reference"/>
      </w:pPr>
      <w:r>
        <w:rPr/>
        <w:t xml:space="preserve">GitHub. (s. f.-t). </w:t>
      </w:r>
      <w:r>
        <w:rPr>
          <w:i/>
        </w:rPr>
        <w:t>Secret scanning</w:t>
      </w:r>
      <w:r>
        <w:rPr/>
        <w:t xml:space="preserve">. Recuperado el 26 de octubre de 2026, de </w:t>
      </w:r>
      <w:hyperlink r:id="rId36">
        <w:r>
          <w:rPr>
            <w:color w:val="000000"/>
            <w:u w:val="single"/>
          </w:rPr>
          <w:t>https://docs.github.com/en/code-security/concepts/secret-security/secret-scanning</w:t>
        </w:r>
      </w:hyperlink>
    </w:p>
    <w:p>
      <w:pPr>
        <w:pStyle w:val="Reference"/>
      </w:pPr>
      <w:r>
        <w:rPr/>
        <w:t xml:space="preserve">GitHub. (s. f.-u). </w:t>
      </w:r>
      <w:r>
        <w:rPr>
          <w:i/>
        </w:rPr>
        <w:t>Secret scanning detection scope</w:t>
      </w:r>
      <w:r>
        <w:rPr/>
        <w:t xml:space="preserve">. Recuperado el 26 de octubre de 2026, de </w:t>
      </w:r>
      <w:hyperlink r:id="rId37">
        <w:r>
          <w:rPr>
            <w:color w:val="000000"/>
            <w:u w:val="single"/>
          </w:rPr>
          <w:t>https://docs.github.com/en/code-security/reference/secret-security/secret-scanning-scope</w:t>
        </w:r>
      </w:hyperlink>
    </w:p>
    <w:p>
      <w:pPr>
        <w:pStyle w:val="Reference"/>
      </w:pPr>
      <w:r>
        <w:rPr/>
        <w:t xml:space="preserve">GitHub. (s. f.-v). </w:t>
      </w:r>
      <w:r>
        <w:rPr>
          <w:i/>
        </w:rPr>
        <w:t>Secure use reference</w:t>
      </w:r>
      <w:r>
        <w:rPr/>
        <w:t xml:space="preserve">. Recuperado el 26 de octubre de 2026, de </w:t>
      </w:r>
      <w:hyperlink r:id="rId38">
        <w:r>
          <w:rPr>
            <w:color w:val="000000"/>
            <w:u w:val="single"/>
          </w:rPr>
          <w:t>https://docs.github.com/en/actions/reference/security/secure-use</w:t>
        </w:r>
      </w:hyperlink>
    </w:p>
    <w:p>
      <w:pPr>
        <w:pStyle w:val="Reference"/>
      </w:pPr>
      <w:r>
        <w:rPr/>
        <w:t xml:space="preserve">GitHub. (s. f.-w). </w:t>
      </w:r>
      <w:r>
        <w:rPr>
          <w:i/>
        </w:rPr>
        <w:t>Signing commits</w:t>
      </w:r>
      <w:r>
        <w:rPr/>
        <w:t xml:space="preserve">. Recuperado el 26 de octubre de 2026, de </w:t>
      </w:r>
      <w:hyperlink r:id="rId39">
        <w:r>
          <w:rPr>
            <w:color w:val="000000"/>
            <w:u w:val="single"/>
          </w:rPr>
          <w:t>https://docs.github.com/en/authentication/managing-commit-signature-verification/signing-commits</w:t>
        </w:r>
      </w:hyperlink>
    </w:p>
    <w:p>
      <w:pPr>
        <w:pStyle w:val="Reference"/>
      </w:pPr>
      <w:r>
        <w:rPr/>
        <w:t xml:space="preserve">GitHub. (s. f.-x). </w:t>
      </w:r>
      <w:r>
        <w:rPr>
          <w:i/>
        </w:rPr>
        <w:t>Syntax for issue forms</w:t>
      </w:r>
      <w:r>
        <w:rPr/>
        <w:t xml:space="preserve">. Recuperado el 26 de octubre de 2026, de </w:t>
      </w:r>
      <w:hyperlink r:id="rId40">
        <w:r>
          <w:rPr>
            <w:color w:val="000000"/>
            <w:u w:val="single"/>
          </w:rPr>
          <w:t>https://docs.github.com/en/communities/using-templates-to-encourage-useful-issues-and-pull-requests/syntax-for-issue-forms</w:t>
        </w:r>
      </w:hyperlink>
    </w:p>
    <w:p>
      <w:pPr>
        <w:pStyle w:val="Reference"/>
      </w:pPr>
      <w:r>
        <w:rPr/>
        <w:t xml:space="preserve">GitHub. (s. f.-y). </w:t>
      </w:r>
      <w:r>
        <w:rPr>
          <w:i/>
        </w:rPr>
        <w:t>Using the built-in automations</w:t>
      </w:r>
      <w:r>
        <w:rPr/>
        <w:t xml:space="preserve">. Recuperado el 26 de octubre de 2026, de </w:t>
      </w:r>
      <w:hyperlink r:id="rId41">
        <w:r>
          <w:rPr>
            <w:color w:val="000000"/>
            <w:u w:val="single"/>
          </w:rPr>
          <w:t>https://docs.github.com/en/issues/planning-and-tracking-with-projects/automating-your-project/using-the-built-in-automations</w:t>
        </w:r>
      </w:hyperlink>
    </w:p>
    <w:p>
      <w:pPr>
        <w:pStyle w:val="Reference"/>
      </w:pPr>
      <w:r>
        <w:rPr/>
        <w:t xml:space="preserve">Preston-Werner, T. (s. f.). </w:t>
      </w:r>
      <w:r>
        <w:rPr>
          <w:i/>
        </w:rPr>
        <w:t>Semantic versioning 2.0.0</w:t>
      </w:r>
      <w:r>
        <w:rPr/>
        <w:t xml:space="preserve">. </w:t>
      </w:r>
      <w:hyperlink r:id="rId42">
        <w:r>
          <w:rPr>
            <w:color w:val="000000"/>
            <w:u w:val="single"/>
          </w:rPr>
          <w:t>https://semver.org/spec/v2.0.0.html</w:t>
        </w:r>
      </w:hyperlink>
    </w:p>
    <w:p>
      <w:r>
        <w:br w:type="page"/>
      </w:r>
    </w:p>
    <w:p>
      <w:bookmarkStart w:id="50" w:name="Apendice_A"/>
      <w:pPr>
        <w:pStyle w:val="Heading1"/>
      </w:pPr>
      <w:r>
        <w:rPr/>
        <w:t>Apéndice A</w:t>
      </w:r>
      <w:bookmarkEnd w:id="50"/>
    </w:p>
    <w:p>
      <w:pPr>
        <w:pStyle w:val="AppendixTitle"/>
      </w:pPr>
      <w:r>
        <w:rPr/>
        <w:t>Diagramas y leyenda</w:t>
      </w:r>
    </w:p>
    <w:p>
      <w:r>
        <w:rPr/>
        <w:t>Las Figuras A1 a A4 representan la propuesta con rótulos y secuencias que conservan su significado sin color. El azul claro identifica integración o entrega y el gris una actividad o condición; el texto y los bordes son negros. Las flechas muestran la secuencia principal y las notas explican las excepciones. Los SVG editables, con título y descripción, se entregan en kit/docs/diagramas. Las ilustraciones no describen ejecuciones observadas.</w:t>
      </w:r>
    </w:p>
    <w:p>
      <w:r>
        <w:rPr/>
        <w:t>La Tabla A1 identifica los archivos completos del kit y su uso.</w:t>
      </w:r>
    </w:p>
    <w:p>
      <w:bookmarkStart w:id="51" w:name="Tabla_A1"/>
      <w:pPr>
        <w:pStyle w:val="Caption"/>
        <w:keepNext/>
      </w:pPr>
      <w:r>
        <w:rPr>
          <w:b/>
        </w:rPr>
        <w:t>Tabla A1</w:t>
      </w:r>
      <w:bookmarkEnd w:id="51"/>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43">
              <w:r>
                <w:rPr>
                  <w:color w:val="000000"/>
                  <w:u w:val="single"/>
                  <w:rFonts w:ascii="Courier New" w:hAnsi="Courier New"/>
                  <w:sz w:val="20"/>
                </w:rPr>
                <w:t>docs/diagramas/ramas.svg</w:t>
              </w:r>
            </w:hyperlink>
          </w:p>
        </w:tc>
        <w:tc>
          <w:tcPr>
            <w:tcW w:type="dxa" w:w="4320"/>
            <w:tcMar>
              <w:top w:w="70" w:type="dxa"/>
              <w:bottom w:w="70" w:type="dxa"/>
              <w:left w:w="70" w:type="dxa"/>
              <w:right w:w="70" w:type="dxa"/>
            </w:tcMar>
          </w:tcPr>
          <w:p>
            <w:pPr>
              <w:pStyle w:val="TableText"/>
              <w:keepNext w:val="0"/>
            </w:pPr>
            <w:r>
              <w:rPr>
                <w:b w:val="0"/>
              </w:rPr>
              <w:t>Fuente editable de la Figura A1.</w:t>
            </w:r>
          </w:p>
        </w:tc>
      </w:tr>
      <w:tr>
        <w:trPr>
          <w:cantSplit/>
        </w:trPr>
        <w:tc>
          <w:tcPr>
            <w:tcW w:type="dxa" w:w="5040"/>
            <w:tcMar>
              <w:top w:w="70" w:type="dxa"/>
              <w:bottom w:w="70" w:type="dxa"/>
              <w:left w:w="70" w:type="dxa"/>
              <w:right w:w="70" w:type="dxa"/>
            </w:tcMar>
          </w:tcPr>
          <w:p>
            <w:pPr>
              <w:pStyle w:val="TableText"/>
              <w:keepNext w:val="0"/>
              <w:spacing w:line="240" w:lineRule="auto"/>
            </w:pPr>
            <w:hyperlink r:id="rId44">
              <w:r>
                <w:rPr>
                  <w:color w:val="000000"/>
                  <w:u w:val="single"/>
                  <w:rFonts w:ascii="Courier New" w:hAnsi="Courier New"/>
                  <w:sz w:val="20"/>
                </w:rPr>
                <w:t>docs/diagramas/issues.svg</w:t>
              </w:r>
            </w:hyperlink>
          </w:p>
        </w:tc>
        <w:tc>
          <w:tcPr>
            <w:tcW w:type="dxa" w:w="4320"/>
            <w:tcMar>
              <w:top w:w="70" w:type="dxa"/>
              <w:bottom w:w="70" w:type="dxa"/>
              <w:left w:w="70" w:type="dxa"/>
              <w:right w:w="70" w:type="dxa"/>
            </w:tcMar>
          </w:tcPr>
          <w:p>
            <w:pPr>
              <w:pStyle w:val="TableText"/>
              <w:keepNext w:val="0"/>
            </w:pPr>
            <w:r>
              <w:rPr>
                <w:b w:val="0"/>
              </w:rPr>
              <w:t>Fuente editable de la Figura A2.</w:t>
            </w:r>
          </w:p>
        </w:tc>
      </w:tr>
      <w:tr>
        <w:trPr>
          <w:cantSplit/>
        </w:trPr>
        <w:tc>
          <w:tcPr>
            <w:tcW w:type="dxa" w:w="5040"/>
            <w:tcMar>
              <w:top w:w="70" w:type="dxa"/>
              <w:bottom w:w="70" w:type="dxa"/>
              <w:left w:w="70" w:type="dxa"/>
              <w:right w:w="70" w:type="dxa"/>
            </w:tcMar>
          </w:tcPr>
          <w:p>
            <w:pPr>
              <w:pStyle w:val="TableText"/>
              <w:keepNext w:val="0"/>
              <w:spacing w:line="240" w:lineRule="auto"/>
            </w:pPr>
            <w:hyperlink r:id="rId45">
              <w:r>
                <w:rPr>
                  <w:color w:val="000000"/>
                  <w:u w:val="single"/>
                  <w:rFonts w:ascii="Courier New" w:hAnsi="Courier New"/>
                  <w:sz w:val="20"/>
                </w:rPr>
                <w:t>docs/diagramas/ci.svg</w:t>
              </w:r>
            </w:hyperlink>
          </w:p>
        </w:tc>
        <w:tc>
          <w:tcPr>
            <w:tcW w:type="dxa" w:w="4320"/>
            <w:tcMar>
              <w:top w:w="70" w:type="dxa"/>
              <w:bottom w:w="70" w:type="dxa"/>
              <w:left w:w="70" w:type="dxa"/>
              <w:right w:w="70" w:type="dxa"/>
            </w:tcMar>
          </w:tcPr>
          <w:p>
            <w:pPr>
              <w:pStyle w:val="TableText"/>
              <w:keepNext w:val="0"/>
            </w:pPr>
            <w:r>
              <w:rPr>
                <w:b w:val="0"/>
              </w:rPr>
              <w:t>Fuente editable de la Figura A3.</w:t>
            </w:r>
          </w:p>
        </w:tc>
      </w:tr>
      <w:tr>
        <w:trPr>
          <w:cantSplit/>
        </w:trPr>
        <w:tc>
          <w:tcPr>
            <w:tcW w:type="dxa" w:w="5040"/>
            <w:tcMar>
              <w:top w:w="70" w:type="dxa"/>
              <w:bottom w:w="70" w:type="dxa"/>
              <w:left w:w="70" w:type="dxa"/>
              <w:right w:w="70" w:type="dxa"/>
            </w:tcMar>
          </w:tcPr>
          <w:p>
            <w:pPr>
              <w:pStyle w:val="TableText"/>
              <w:keepNext w:val="0"/>
              <w:spacing w:line="240" w:lineRule="auto"/>
            </w:pPr>
            <w:hyperlink r:id="rId46">
              <w:r>
                <w:rPr>
                  <w:color w:val="000000"/>
                  <w:u w:val="single"/>
                  <w:rFonts w:ascii="Courier New" w:hAnsi="Courier New"/>
                  <w:sz w:val="20"/>
                </w:rPr>
                <w:t>docs/diagramas/releases.svg</w:t>
              </w:r>
            </w:hyperlink>
          </w:p>
        </w:tc>
        <w:tc>
          <w:tcPr>
            <w:tcW w:type="dxa" w:w="4320"/>
            <w:tcMar>
              <w:top w:w="70" w:type="dxa"/>
              <w:bottom w:w="70" w:type="dxa"/>
              <w:left w:w="70" w:type="dxa"/>
              <w:right w:w="70" w:type="dxa"/>
            </w:tcMar>
          </w:tcPr>
          <w:p>
            <w:pPr>
              <w:pStyle w:val="TableText"/>
              <w:keepNext w:val="0"/>
            </w:pPr>
            <w:r>
              <w:rPr>
                <w:b w:val="0"/>
              </w:rPr>
              <w:t>Fuente editable de la Figura A4.</w:t>
            </w:r>
          </w:p>
        </w:tc>
      </w:tr>
      <w:tr>
        <w:trPr>
          <w:cantSplit/>
        </w:trPr>
        <w:tc>
          <w:tcPr>
            <w:tcW w:type="dxa" w:w="5040"/>
            <w:tcMar>
              <w:top w:w="70" w:type="dxa"/>
              <w:bottom w:w="70" w:type="dxa"/>
              <w:left w:w="70" w:type="dxa"/>
              <w:right w:w="70" w:type="dxa"/>
            </w:tcMar>
          </w:tcPr>
          <w:p>
            <w:pPr>
              <w:pStyle w:val="TableText"/>
              <w:keepNext w:val="0"/>
              <w:spacing w:line="240" w:lineRule="auto"/>
            </w:pPr>
            <w:hyperlink r:id="rId47">
              <w:r>
                <w:rPr>
                  <w:color w:val="000000"/>
                  <w:u w:val="single"/>
                  <w:rFonts w:ascii="Courier New" w:hAnsi="Courier New"/>
                  <w:sz w:val="20"/>
                </w:rPr>
                <w:t>docs/diagramas/README.md</w:t>
              </w:r>
            </w:hyperlink>
          </w:p>
        </w:tc>
        <w:tc>
          <w:tcPr>
            <w:tcW w:type="dxa" w:w="4320"/>
            <w:tcMar>
              <w:top w:w="70" w:type="dxa"/>
              <w:bottom w:w="70" w:type="dxa"/>
              <w:left w:w="70" w:type="dxa"/>
              <w:right w:w="70" w:type="dxa"/>
            </w:tcMar>
          </w:tcPr>
          <w:p>
            <w:pPr>
              <w:pStyle w:val="TableText"/>
              <w:keepNext w:val="0"/>
            </w:pPr>
            <w:r>
              <w:rPr>
                <w:b w:val="0"/>
              </w:rPr>
              <w:t>Leyenda y descripción de las figuras.</w:t>
            </w:r>
          </w:p>
        </w:tc>
      </w:tr>
    </w:tbl>
    <w:p>
      <w:r>
        <w:br w:type="page"/>
      </w:r>
    </w:p>
    <w:p>
      <w:bookmarkStart w:id="52" w:name="Figura_A1"/>
      <w:pPr>
        <w:pStyle w:val="Caption"/>
        <w:keepNext/>
      </w:pPr>
      <w:r>
        <w:rPr>
          <w:b/>
        </w:rPr>
        <w:t>Figura A1</w:t>
      </w:r>
      <w:bookmarkEnd w:id="52"/>
    </w:p>
    <w:p>
      <w:pPr>
        <w:pStyle w:val="Caption"/>
        <w:keepNext/>
      </w:pPr>
      <w:r>
        <w:rPr>
          <w:i/>
        </w:rPr>
        <w:t>Flujo de ramas</w:t>
      </w:r>
    </w:p>
    <w:p>
      <w:pPr>
        <w:keepNext/>
        <w:ind w:firstLine="0"/>
      </w:pPr>
      <w:r>
        <w:drawing>
          <wp:inline xmlns:a="http://schemas.openxmlformats.org/drawingml/2006/main" xmlns:pic="http://schemas.openxmlformats.org/drawingml/2006/picture">
            <wp:extent cx="5943600" cy="4572000"/>
            <wp:docPr id="1" name="Picture 1" descr="Flujo de ramas. main protegida: Regla vigente ADR-15: ramas cortas, PR y revisión ajena. feature fix docs build: Base main para la línea vigente; una tarea verificable. Integración en main: Squash con mensaje completo, aprobación ajena y checks. Candidata efímera propuesta: Base registrada de main; congelación funcional; máximo 3 días. Corrección de candidata: Fix nace de release; PR por merge allí; consolidación por squash en main. Hotfix efímera propuesta: Base tag aceptado; PR a main y nueva versión; máximo 48 horas."/>
            <wp:cNvGraphicFramePr>
              <a:graphicFrameLocks noChangeAspect="1"/>
            </wp:cNvGraphicFramePr>
            <a:graphic>
              <a:graphicData uri="http://schemas.openxmlformats.org/drawingml/2006/picture">
                <pic:pic>
                  <pic:nvPicPr>
                    <pic:cNvPr id="0" name="fig-A1.png"/>
                    <pic:cNvPicPr/>
                  </pic:nvPicPr>
                  <pic:blipFill>
                    <a:blip r:embed="rId48"/>
                    <a:stretch>
                      <a:fillRect/>
                    </a:stretch>
                  </pic:blipFill>
                  <pic:spPr>
                    <a:xfrm>
                      <a:off x="0" y="0"/>
                      <a:ext cx="5943600" cy="4572000"/>
                    </a:xfrm>
                    <a:prstGeom prst="rect"/>
                  </pic:spPr>
                </pic:pic>
              </a:graphicData>
            </a:graphic>
          </wp:inline>
        </w:drawing>
      </w:r>
    </w:p>
    <w:p>
      <w:pPr>
        <w:pStyle w:val="Caption"/>
        <w:keepNext w:val="0"/>
        <w:spacing w:line="480" w:lineRule="auto"/>
      </w:pPr>
      <w:r>
        <w:rPr>
          <w:i/>
        </w:rPr>
        <w:t>Nota.</w:t>
      </w:r>
      <w:r>
        <w:t xml:space="preserve"> Main origina ramas de trabajo, integradas por squash. Una candidata puede aislarse en release, recibir correcciones por merge y volver por squash a main antes de etiquetar. Hotfix parte de una etiqueta y vuelve a main mediante PR. Elaboración propia; propuesta del 26/10/2026.</w:t>
      </w:r>
    </w:p>
    <w:p>
      <w:r>
        <w:br w:type="page"/>
      </w:r>
    </w:p>
    <w:p>
      <w:bookmarkStart w:id="53" w:name="Figura_A2"/>
      <w:pPr>
        <w:pStyle w:val="Caption"/>
        <w:keepNext/>
      </w:pPr>
      <w:r>
        <w:rPr>
          <w:b/>
        </w:rPr>
        <w:t>Figura A2</w:t>
      </w:r>
      <w:bookmarkEnd w:id="53"/>
    </w:p>
    <w:p>
      <w:pPr>
        <w:pStyle w:val="Caption"/>
        <w:keepNext/>
      </w:pPr>
      <w:r>
        <w:rPr>
          <w:i/>
        </w:rPr>
        <w:t>Ciclo de vida de tarea y defecto</w:t>
      </w:r>
    </w:p>
    <w:p>
      <w:pPr>
        <w:keepNext/>
        <w:ind w:firstLine="0"/>
      </w:pPr>
      <w:r>
        <w:drawing>
          <wp:inline xmlns:a="http://schemas.openxmlformats.org/drawingml/2006/main" xmlns:pic="http://schemas.openxmlformats.org/drawingml/2006/picture">
            <wp:extent cx="5943600" cy="4572000"/>
            <wp:docPr id="2" name="Picture 2" descr="Ciclo de vida de tarea y defecto. Preparada: Triage confirma requisito, datos, horas, responsable y dependencias. En curso: Inicio registrado; una TAR activa por persona. En revisión: PR lista, revisor ajeno y comprobaciones del SHA. En prueba: ZIP ejecutable, etiqueta canónica, CP y fixture definidos; merge no basta. Terminada: Persona A acepta criterios, evidencia, fecha, SHA, entorno y RA. Bloqueada y retornos autorizados: Solo ejecución iniciada; registrar estado previo. Reapertura: Caleb y Steven."/>
            <wp:cNvGraphicFramePr>
              <a:graphicFrameLocks noChangeAspect="1"/>
            </wp:cNvGraphicFramePr>
            <a:graphic>
              <a:graphicData uri="http://schemas.openxmlformats.org/drawingml/2006/picture">
                <pic:pic>
                  <pic:nvPicPr>
                    <pic:cNvPr id="0" name="fig-A2.png"/>
                    <pic:cNvPicPr/>
                  </pic:nvPicPr>
                  <pic:blipFill>
                    <a:blip r:embed="rId49"/>
                    <a:stretch>
                      <a:fillRect/>
                    </a:stretch>
                  </pic:blipFill>
                  <pic:spPr>
                    <a:xfrm>
                      <a:off x="0" y="0"/>
                      <a:ext cx="5943600" cy="4572000"/>
                    </a:xfrm>
                    <a:prstGeom prst="rect"/>
                  </pic:spPr>
                </pic:pic>
              </a:graphicData>
            </a:graphic>
          </wp:inline>
        </w:drawing>
      </w:r>
    </w:p>
    <w:p>
      <w:pPr>
        <w:pStyle w:val="Caption"/>
        <w:keepNext w:val="0"/>
        <w:spacing w:line="480" w:lineRule="auto"/>
      </w:pPr>
      <w:r>
        <w:rPr>
          <w:i/>
        </w:rPr>
        <w:t>Nota.</w:t>
      </w:r>
      <w:r>
        <w:t xml:space="preserve"> Preparada pasa a En curso, En revisión y En prueba. Terminada exige aceptación con evidencia. Cualquier estado activo puede quedar Bloqueada y regresar tras resolver la causa; una prueba fallida o regresión vuelve a En curso. Elaboración propia; propuesta del 26/10/2026.</w:t>
      </w:r>
    </w:p>
    <w:p>
      <w:r>
        <w:br w:type="page"/>
      </w:r>
    </w:p>
    <w:p>
      <w:bookmarkStart w:id="54" w:name="Figura_A3"/>
      <w:pPr>
        <w:pStyle w:val="Caption"/>
        <w:keepNext/>
      </w:pPr>
      <w:r>
        <w:rPr>
          <w:b/>
        </w:rPr>
        <w:t>Figura A3</w:t>
      </w:r>
      <w:bookmarkEnd w:id="54"/>
    </w:p>
    <w:p>
      <w:pPr>
        <w:pStyle w:val="Caption"/>
        <w:keepNext/>
      </w:pPr>
      <w:r>
        <w:rPr>
          <w:i/>
        </w:rPr>
        <w:t>Pipeline de comprobación y publicación</w:t>
      </w:r>
    </w:p>
    <w:p>
      <w:pPr>
        <w:keepNext/>
        <w:ind w:firstLine="0"/>
      </w:pPr>
      <w:r>
        <w:drawing>
          <wp:inline xmlns:a="http://schemas.openxmlformats.org/drawingml/2006/main" xmlns:pic="http://schemas.openxmlformats.org/drawingml/2006/picture">
            <wp:extent cx="5943600" cy="4572000"/>
            <wp:docPr id="3" name="Picture 3" descr="Comprobación y publicación. PR a main o candidata propuesta: Validar rama, commits reales y bloque de mensaje del squash. Windows y Ubuntu: Temurin 21; Wrapper Maven 3.9.16; orden verify. PostgreSQL aislado en Ubuntu: V001–V004; T001 fixture y R001 reportes, fuera de migraciones. Checks ci y policy: Cobertura dominio y aplicación ≥80 %; revisión ajena vigente. Etiqueta desde main aceptada: Repetir CI; empaquetar Windows; ZIP, SHA-256 y manifiesto. Borrador de publicación: Aris verifica paquete; Steven acepta antes de publicar."/>
            <wp:cNvGraphicFramePr>
              <a:graphicFrameLocks noChangeAspect="1"/>
            </wp:cNvGraphicFramePr>
            <a:graphic>
              <a:graphicData uri="http://schemas.openxmlformats.org/drawingml/2006/picture">
                <pic:pic>
                  <pic:nvPicPr>
                    <pic:cNvPr id="0" name="fig-A3.png"/>
                    <pic:cNvPicPr/>
                  </pic:nvPicPr>
                  <pic:blipFill>
                    <a:blip r:embed="rId50"/>
                    <a:stretch>
                      <a:fillRect/>
                    </a:stretch>
                  </pic:blipFill>
                  <pic:spPr>
                    <a:xfrm>
                      <a:off x="0" y="0"/>
                      <a:ext cx="5943600" cy="4572000"/>
                    </a:xfrm>
                    <a:prstGeom prst="rect"/>
                  </pic:spPr>
                </pic:pic>
              </a:graphicData>
            </a:graphic>
          </wp:inline>
        </w:drawing>
      </w:r>
    </w:p>
    <w:p>
      <w:pPr>
        <w:pStyle w:val="Caption"/>
        <w:keepNext w:val="0"/>
        <w:spacing w:line="480" w:lineRule="auto"/>
      </w:pPr>
      <w:r>
        <w:rPr>
          <w:i/>
        </w:rPr>
        <w:t>Nota.</w:t>
      </w:r>
      <w:r>
        <w:t xml:space="preserve"> Cada PR verifica nombres y commits y ejecuta verify en Windows y Ubuntu. Ubuntu agrega PostgreSQL efímero y migraciones. Tras los checks y la aprobación se integra. Una etiqueta inicia nueva CI y empaquetado, calcula huella y crea un borrador sujeto a aceptación. Elaboración propia; propuesta del 26/10/2026.</w:t>
      </w:r>
    </w:p>
    <w:p>
      <w:r>
        <w:br w:type="page"/>
      </w:r>
    </w:p>
    <w:p>
      <w:bookmarkStart w:id="55" w:name="Figura_A4"/>
      <w:pPr>
        <w:pStyle w:val="Caption"/>
        <w:keepNext/>
      </w:pPr>
      <w:r>
        <w:rPr>
          <w:b/>
        </w:rPr>
        <w:t>Figura A4</w:t>
      </w:r>
      <w:bookmarkEnd w:id="55"/>
    </w:p>
    <w:p>
      <w:pPr>
        <w:pStyle w:val="Caption"/>
        <w:keepNext/>
      </w:pPr>
      <w:r>
        <w:rPr>
          <w:i/>
        </w:rPr>
        <w:t>Modelo de versiones y aceptación</w:t>
      </w:r>
    </w:p>
    <w:p>
      <w:pPr>
        <w:keepNext/>
        <w:ind w:firstLine="0"/>
      </w:pPr>
      <w:r>
        <w:drawing>
          <wp:inline xmlns:a="http://schemas.openxmlformats.org/drawingml/2006/main" xmlns:pic="http://schemas.openxmlformats.org/drawingml/2006/picture">
            <wp:extent cx="5943600" cy="4572000"/>
            <wp:docPr id="4" name="Picture 4" descr="Versiones y aceptación. v0.1.0 a v0.2.0: 27/10/2026 a 03/11/2026: fundamentos y dominio. v0.3.0 a v0.4.0: 10/11/2026 a 17/11/2026: finanzas y reportes. v0.9.0-rc.1: 25/11/2026: candidata congelada según Plan. Aceptación: CP y variantes; cero defectos Crítica/Alta que afecten Must; RA1–RA5. v1.0.0: Consolidación 30/11/2026; HIT-10 y cierre 01/12/2026. Inmutabilidad: Una corrección posterior recibe otra versión; no se mueve el tag."/>
            <wp:cNvGraphicFramePr>
              <a:graphicFrameLocks noChangeAspect="1"/>
            </wp:cNvGraphicFramePr>
            <a:graphic>
              <a:graphicData uri="http://schemas.openxmlformats.org/drawingml/2006/picture">
                <pic:pic>
                  <pic:nvPicPr>
                    <pic:cNvPr id="0" name="fig-A4.png"/>
                    <pic:cNvPicPr/>
                  </pic:nvPicPr>
                  <pic:blipFill>
                    <a:blip r:embed="rId51"/>
                    <a:stretch>
                      <a:fillRect/>
                    </a:stretch>
                  </pic:blipFill>
                  <pic:spPr>
                    <a:xfrm>
                      <a:off x="0" y="0"/>
                      <a:ext cx="5943600" cy="4572000"/>
                    </a:xfrm>
                    <a:prstGeom prst="rect"/>
                  </pic:spPr>
                </pic:pic>
              </a:graphicData>
            </a:graphic>
          </wp:inline>
        </w:drawing>
      </w:r>
    </w:p>
    <w:p>
      <w:pPr>
        <w:pStyle w:val="Caption"/>
        <w:keepNext w:val="0"/>
        <w:spacing w:line="480" w:lineRule="auto"/>
      </w:pPr>
      <w:r>
        <w:rPr>
          <w:i/>
        </w:rPr>
        <w:t>Nota.</w:t>
      </w:r>
      <w:r>
        <w:t xml:space="preserve"> Las versiones internas avanzan de v0.1.0 a v0.4.0, seguidas por v0.9.0-rc.1 el 25 de noviembre. La aceptación requiere evidencia y defectos Must controlados. Se consolida v1.0.0 para el cierre del 1 de diciembre. Las fechas son metas del Plan. Elaboración propia; propuesta del 26/10/2026.</w:t>
      </w:r>
    </w:p>
    <w:p>
      <w:r>
        <w:br w:type="page"/>
      </w:r>
    </w:p>
    <w:p>
      <w:bookmarkStart w:id="56" w:name="Apendice_B"/>
      <w:pPr>
        <w:pStyle w:val="Heading1"/>
      </w:pPr>
      <w:r>
        <w:rPr/>
        <w:t>Apéndice B</w:t>
      </w:r>
      <w:bookmarkEnd w:id="56"/>
    </w:p>
    <w:p>
      <w:pPr>
        <w:pStyle w:val="AppendixTitle"/>
      </w:pPr>
      <w:r>
        <w:rPr/>
        <w:t>Formularios de Issues y plantilla de PR</w:t>
      </w:r>
    </w:p>
    <w:p>
      <w:r>
        <w:rPr/>
        <w:t>Se entregan los siete formularios con campos obligatorios y la plantilla de PR. Son archivos de configuración propuestos: la validación YAML no comprueba por sí sola que un requisito exista o que una evidencia sea suficiente. Los archivos no tienen casillas marcadas. Las respuestas se revisan al triage (GitHub, s. f.-x).</w:t>
      </w:r>
    </w:p>
    <w:p>
      <w:r>
        <w:rPr/>
        <w:t>La Tabla B1 identifica los archivos completos del kit y su uso.</w:t>
      </w:r>
    </w:p>
    <w:p>
      <w:bookmarkStart w:id="57" w:name="Tabla_B1"/>
      <w:pPr>
        <w:pStyle w:val="Caption"/>
        <w:keepNext/>
      </w:pPr>
      <w:r>
        <w:rPr>
          <w:b/>
        </w:rPr>
        <w:t>Tabla B1</w:t>
      </w:r>
      <w:bookmarkEnd w:id="57"/>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52">
              <w:r>
                <w:rPr>
                  <w:color w:val="000000"/>
                  <w:u w:val="single"/>
                  <w:rFonts w:ascii="Courier New" w:hAnsi="Courier New"/>
                  <w:sz w:val="20"/>
                </w:rPr>
                <w:t>.github/ISSUE_TEMPLATE/01-tarea.yml</w:t>
              </w:r>
            </w:hyperlink>
          </w:p>
        </w:tc>
        <w:tc>
          <w:tcPr>
            <w:tcW w:type="dxa" w:w="4320"/>
            <w:tcMar>
              <w:top w:w="70" w:type="dxa"/>
              <w:bottom w:w="70" w:type="dxa"/>
              <w:left w:w="70" w:type="dxa"/>
              <w:right w:w="70" w:type="dxa"/>
            </w:tcMar>
          </w:tcPr>
          <w:p>
            <w:pPr>
              <w:pStyle w:val="TableText"/>
              <w:keepNext w:val="0"/>
            </w:pPr>
            <w:r>
              <w:rPr>
                <w:b w:val="0"/>
              </w:rPr>
              <w:t>Tarea TAR; completar datos antes de Preparada.</w:t>
            </w:r>
          </w:p>
        </w:tc>
      </w:tr>
      <w:tr>
        <w:trPr>
          <w:cantSplit/>
        </w:trPr>
        <w:tc>
          <w:tcPr>
            <w:tcW w:type="dxa" w:w="5040"/>
            <w:tcMar>
              <w:top w:w="70" w:type="dxa"/>
              <w:bottom w:w="70" w:type="dxa"/>
              <w:left w:w="70" w:type="dxa"/>
              <w:right w:w="70" w:type="dxa"/>
            </w:tcMar>
          </w:tcPr>
          <w:p>
            <w:pPr>
              <w:pStyle w:val="TableText"/>
              <w:keepNext w:val="0"/>
              <w:spacing w:line="240" w:lineRule="auto"/>
            </w:pPr>
            <w:hyperlink r:id="rId53">
              <w:r>
                <w:rPr>
                  <w:color w:val="000000"/>
                  <w:u w:val="single"/>
                  <w:rFonts w:ascii="Courier New" w:hAnsi="Courier New"/>
                  <w:sz w:val="20"/>
                </w:rPr>
                <w:t>.github/ISSUE_TEMPLATE/02-defecto.yml</w:t>
              </w:r>
            </w:hyperlink>
          </w:p>
        </w:tc>
        <w:tc>
          <w:tcPr>
            <w:tcW w:type="dxa" w:w="4320"/>
            <w:tcMar>
              <w:top w:w="70" w:type="dxa"/>
              <w:bottom w:w="70" w:type="dxa"/>
              <w:left w:w="70" w:type="dxa"/>
              <w:right w:w="70" w:type="dxa"/>
            </w:tcMar>
          </w:tcPr>
          <w:p>
            <w:pPr>
              <w:pStyle w:val="TableText"/>
              <w:keepNext w:val="0"/>
            </w:pPr>
            <w:r>
              <w:rPr>
                <w:b w:val="0"/>
              </w:rPr>
              <w:t>Reproducción, severidad y vínculo a CP.</w:t>
            </w:r>
          </w:p>
        </w:tc>
      </w:tr>
      <w:tr>
        <w:trPr>
          <w:cantSplit/>
        </w:trPr>
        <w:tc>
          <w:tcPr>
            <w:tcW w:type="dxa" w:w="5040"/>
            <w:tcMar>
              <w:top w:w="70" w:type="dxa"/>
              <w:bottom w:w="70" w:type="dxa"/>
              <w:left w:w="70" w:type="dxa"/>
              <w:right w:w="70" w:type="dxa"/>
            </w:tcMar>
          </w:tcPr>
          <w:p>
            <w:pPr>
              <w:pStyle w:val="TableText"/>
              <w:keepNext w:val="0"/>
              <w:spacing w:line="240" w:lineRule="auto"/>
            </w:pPr>
            <w:hyperlink r:id="rId54">
              <w:r>
                <w:rPr>
                  <w:color w:val="000000"/>
                  <w:u w:val="single"/>
                  <w:rFonts w:ascii="Courier New" w:hAnsi="Courier New"/>
                  <w:sz w:val="20"/>
                </w:rPr>
                <w:t>.github/ISSUE_TEMPLATE/03-alcance.yml</w:t>
              </w:r>
            </w:hyperlink>
          </w:p>
        </w:tc>
        <w:tc>
          <w:tcPr>
            <w:tcW w:type="dxa" w:w="4320"/>
            <w:tcMar>
              <w:top w:w="70" w:type="dxa"/>
              <w:bottom w:w="70" w:type="dxa"/>
              <w:left w:w="70" w:type="dxa"/>
              <w:right w:w="70" w:type="dxa"/>
            </w:tcMar>
          </w:tcPr>
          <w:p>
            <w:pPr>
              <w:pStyle w:val="TableText"/>
              <w:keepNext w:val="0"/>
            </w:pPr>
            <w:r>
              <w:rPr>
                <w:b w:val="0"/>
              </w:rPr>
              <w:t>Solicitud D44; no aprueba cambios por sí sola.</w:t>
            </w:r>
          </w:p>
        </w:tc>
      </w:tr>
      <w:tr>
        <w:trPr>
          <w:cantSplit/>
        </w:trPr>
        <w:tc>
          <w:tcPr>
            <w:tcW w:type="dxa" w:w="5040"/>
            <w:tcMar>
              <w:top w:w="70" w:type="dxa"/>
              <w:bottom w:w="70" w:type="dxa"/>
              <w:left w:w="70" w:type="dxa"/>
              <w:right w:w="70" w:type="dxa"/>
            </w:tcMar>
          </w:tcPr>
          <w:p>
            <w:pPr>
              <w:pStyle w:val="TableText"/>
              <w:keepNext w:val="0"/>
              <w:spacing w:line="240" w:lineRule="auto"/>
            </w:pPr>
            <w:hyperlink r:id="rId55">
              <w:r>
                <w:rPr>
                  <w:color w:val="000000"/>
                  <w:u w:val="single"/>
                  <w:rFonts w:ascii="Courier New" w:hAnsi="Courier New"/>
                  <w:sz w:val="20"/>
                </w:rPr>
                <w:t>.github/ISSUE_TEMPLATE/04-riesgo.yml</w:t>
              </w:r>
            </w:hyperlink>
          </w:p>
        </w:tc>
        <w:tc>
          <w:tcPr>
            <w:tcW w:type="dxa" w:w="4320"/>
            <w:tcMar>
              <w:top w:w="70" w:type="dxa"/>
              <w:bottom w:w="70" w:type="dxa"/>
              <w:left w:w="70" w:type="dxa"/>
              <w:right w:w="70" w:type="dxa"/>
            </w:tcMar>
          </w:tcPr>
          <w:p>
            <w:pPr>
              <w:pStyle w:val="TableText"/>
              <w:keepNext w:val="0"/>
            </w:pPr>
            <w:r>
              <w:rPr>
                <w:b w:val="0"/>
              </w:rPr>
              <w:t>RSK existente, dueño y escala oficial.</w:t>
            </w:r>
          </w:p>
        </w:tc>
      </w:tr>
      <w:tr>
        <w:trPr>
          <w:cantSplit/>
        </w:trPr>
        <w:tc>
          <w:tcPr>
            <w:tcW w:type="dxa" w:w="5040"/>
            <w:tcMar>
              <w:top w:w="70" w:type="dxa"/>
              <w:bottom w:w="70" w:type="dxa"/>
              <w:left w:w="70" w:type="dxa"/>
              <w:right w:w="70" w:type="dxa"/>
            </w:tcMar>
          </w:tcPr>
          <w:p>
            <w:pPr>
              <w:pStyle w:val="TableText"/>
              <w:keepNext w:val="0"/>
              <w:spacing w:line="240" w:lineRule="auto"/>
            </w:pPr>
            <w:hyperlink r:id="rId56">
              <w:r>
                <w:rPr>
                  <w:color w:val="000000"/>
                  <w:u w:val="single"/>
                  <w:rFonts w:ascii="Courier New" w:hAnsi="Courier New"/>
                  <w:sz w:val="20"/>
                </w:rPr>
                <w:t>.github/ISSUE_TEMPLATE/05-decision.yml</w:t>
              </w:r>
            </w:hyperlink>
          </w:p>
        </w:tc>
        <w:tc>
          <w:tcPr>
            <w:tcW w:type="dxa" w:w="4320"/>
            <w:tcMar>
              <w:top w:w="70" w:type="dxa"/>
              <w:bottom w:w="70" w:type="dxa"/>
              <w:left w:w="70" w:type="dxa"/>
              <w:right w:w="70" w:type="dxa"/>
            </w:tcMar>
          </w:tcPr>
          <w:p>
            <w:pPr>
              <w:pStyle w:val="TableText"/>
              <w:keepNext w:val="0"/>
            </w:pPr>
            <w:r>
              <w:rPr>
                <w:b w:val="0"/>
              </w:rPr>
              <w:t>ADR existente, contexto y resolución.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57">
              <w:r>
                <w:rPr>
                  <w:color w:val="000000"/>
                  <w:u w:val="single"/>
                  <w:rFonts w:ascii="Courier New" w:hAnsi="Courier New"/>
                  <w:sz w:val="20"/>
                </w:rPr>
                <w:t>.github/ISSUE_TEMPLATE/06-prueba.yml</w:t>
              </w:r>
            </w:hyperlink>
          </w:p>
        </w:tc>
        <w:tc>
          <w:tcPr>
            <w:tcW w:type="dxa" w:w="4320"/>
            <w:tcMar>
              <w:top w:w="70" w:type="dxa"/>
              <w:bottom w:w="70" w:type="dxa"/>
              <w:left w:w="70" w:type="dxa"/>
              <w:right w:w="70" w:type="dxa"/>
            </w:tcMar>
          </w:tcPr>
          <w:p>
            <w:pPr>
              <w:pStyle w:val="TableText"/>
              <w:keepNext w:val="0"/>
            </w:pPr>
            <w:r>
              <w:rPr>
                <w:b w:val="0"/>
              </w:rPr>
              <w:t>CP y variante; esperado y observado separados.</w:t>
            </w:r>
          </w:p>
        </w:tc>
      </w:tr>
      <w:tr>
        <w:trPr>
          <w:cantSplit/>
        </w:trPr>
        <w:tc>
          <w:tcPr>
            <w:tcW w:type="dxa" w:w="5040"/>
            <w:tcMar>
              <w:top w:w="70" w:type="dxa"/>
              <w:bottom w:w="70" w:type="dxa"/>
              <w:left w:w="70" w:type="dxa"/>
              <w:right w:w="70" w:type="dxa"/>
            </w:tcMar>
          </w:tcPr>
          <w:p>
            <w:pPr>
              <w:pStyle w:val="TableText"/>
              <w:keepNext w:val="0"/>
              <w:spacing w:line="240" w:lineRule="auto"/>
            </w:pPr>
            <w:hyperlink r:id="rId58">
              <w:r>
                <w:rPr>
                  <w:color w:val="000000"/>
                  <w:u w:val="single"/>
                  <w:rFonts w:ascii="Courier New" w:hAnsi="Courier New"/>
                  <w:sz w:val="20"/>
                </w:rPr>
                <w:t>.github/ISSUE_TEMPLATE/07-documentacion.yml</w:t>
              </w:r>
            </w:hyperlink>
          </w:p>
        </w:tc>
        <w:tc>
          <w:tcPr>
            <w:tcW w:type="dxa" w:w="4320"/>
            <w:tcMar>
              <w:top w:w="70" w:type="dxa"/>
              <w:bottom w:w="70" w:type="dxa"/>
              <w:left w:w="70" w:type="dxa"/>
              <w:right w:w="70" w:type="dxa"/>
            </w:tcMar>
          </w:tcPr>
          <w:p>
            <w:pPr>
              <w:pStyle w:val="TableText"/>
              <w:keepNext w:val="0"/>
            </w:pPr>
            <w:r>
              <w:rPr>
                <w:b w:val="0"/>
              </w:rPr>
              <w:t>Archivo, fuente y comprobación documental.</w:t>
            </w:r>
          </w:p>
        </w:tc>
      </w:tr>
      <w:tr>
        <w:trPr>
          <w:cantSplit/>
        </w:trPr>
        <w:tc>
          <w:tcPr>
            <w:tcW w:type="dxa" w:w="5040"/>
            <w:tcMar>
              <w:top w:w="70" w:type="dxa"/>
              <w:bottom w:w="70" w:type="dxa"/>
              <w:left w:w="70" w:type="dxa"/>
              <w:right w:w="70" w:type="dxa"/>
            </w:tcMar>
          </w:tcPr>
          <w:p>
            <w:pPr>
              <w:pStyle w:val="TableText"/>
              <w:keepNext w:val="0"/>
              <w:spacing w:line="240" w:lineRule="auto"/>
            </w:pPr>
            <w:hyperlink r:id="rId59">
              <w:r>
                <w:rPr>
                  <w:color w:val="000000"/>
                  <w:u w:val="single"/>
                  <w:rFonts w:ascii="Courier New" w:hAnsi="Courier New"/>
                  <w:sz w:val="20"/>
                </w:rPr>
                <w:t>.github/ISSUE_TEMPLATE/config.yml</w:t>
              </w:r>
            </w:hyperlink>
          </w:p>
        </w:tc>
        <w:tc>
          <w:tcPr>
            <w:tcW w:type="dxa" w:w="4320"/>
            <w:tcMar>
              <w:top w:w="70" w:type="dxa"/>
              <w:bottom w:w="70" w:type="dxa"/>
              <w:left w:w="70" w:type="dxa"/>
              <w:right w:w="70" w:type="dxa"/>
            </w:tcMar>
          </w:tcPr>
          <w:p>
            <w:pPr>
              <w:pStyle w:val="TableText"/>
              <w:keepNext w:val="0"/>
            </w:pPr>
            <w:r>
              <w:rPr>
                <w:b w:val="0"/>
              </w:rPr>
              <w:t>Configuración de apertura de incidencias.</w:t>
            </w:r>
          </w:p>
        </w:tc>
      </w:tr>
      <w:tr>
        <w:trPr>
          <w:cantSplit/>
        </w:trPr>
        <w:tc>
          <w:tcPr>
            <w:tcW w:type="dxa" w:w="5040"/>
            <w:tcMar>
              <w:top w:w="70" w:type="dxa"/>
              <w:bottom w:w="70" w:type="dxa"/>
              <w:left w:w="70" w:type="dxa"/>
              <w:right w:w="70" w:type="dxa"/>
            </w:tcMar>
          </w:tcPr>
          <w:p>
            <w:pPr>
              <w:pStyle w:val="TableText"/>
              <w:keepNext w:val="0"/>
              <w:spacing w:line="240" w:lineRule="auto"/>
            </w:pPr>
            <w:hyperlink r:id="rId60">
              <w:r>
                <w:rPr>
                  <w:color w:val="000000"/>
                  <w:u w:val="single"/>
                  <w:rFonts w:ascii="Courier New" w:hAnsi="Courier New"/>
                  <w:sz w:val="20"/>
                </w:rPr>
                <w:t>.github/pull_request_template.md</w:t>
              </w:r>
            </w:hyperlink>
          </w:p>
        </w:tc>
        <w:tc>
          <w:tcPr>
            <w:tcW w:type="dxa" w:w="4320"/>
            <w:tcMar>
              <w:top w:w="70" w:type="dxa"/>
              <w:bottom w:w="70" w:type="dxa"/>
              <w:left w:w="70" w:type="dxa"/>
              <w:right w:w="70" w:type="dxa"/>
            </w:tcMar>
          </w:tcPr>
          <w:p>
            <w:pPr>
              <w:pStyle w:val="TableText"/>
              <w:keepNext w:val="0"/>
            </w:pPr>
            <w:r>
              <w:rPr>
                <w:b w:val="0"/>
              </w:rPr>
              <w:t>Checklist y mensaje de squash completo para validar.</w:t>
            </w:r>
          </w:p>
        </w:tc>
      </w:tr>
      <w:tr>
        <w:trPr>
          <w:cantSplit/>
        </w:trPr>
        <w:tc>
          <w:tcPr>
            <w:tcW w:type="dxa" w:w="5040"/>
            <w:tcMar>
              <w:top w:w="70" w:type="dxa"/>
              <w:bottom w:w="70" w:type="dxa"/>
              <w:left w:w="70" w:type="dxa"/>
              <w:right w:w="70" w:type="dxa"/>
            </w:tcMar>
          </w:tcPr>
          <w:p>
            <w:pPr>
              <w:pStyle w:val="TableText"/>
              <w:keepNext w:val="0"/>
              <w:spacing w:line="240" w:lineRule="auto"/>
            </w:pPr>
            <w:hyperlink r:id="rId61">
              <w:r>
                <w:rPr>
                  <w:color w:val="000000"/>
                  <w:u w:val="single"/>
                  <w:rFonts w:ascii="Courier New" w:hAnsi="Courier New"/>
                  <w:sz w:val="20"/>
                </w:rPr>
                <w:t>docs/comentarios.md</w:t>
              </w:r>
            </w:hyperlink>
          </w:p>
        </w:tc>
        <w:tc>
          <w:tcPr>
            <w:tcW w:type="dxa" w:w="4320"/>
            <w:tcMar>
              <w:top w:w="70" w:type="dxa"/>
              <w:bottom w:w="70" w:type="dxa"/>
              <w:left w:w="70" w:type="dxa"/>
              <w:right w:w="70" w:type="dxa"/>
            </w:tcMar>
          </w:tcPr>
          <w:p>
            <w:pPr>
              <w:pStyle w:val="TableText"/>
              <w:keepNext w:val="0"/>
            </w:pPr>
            <w:r>
              <w:rPr>
                <w:b w:val="0"/>
              </w:rPr>
              <w:t>Textos de reproducción, triage y revisión del período.</w:t>
            </w:r>
          </w:p>
        </w:tc>
      </w:tr>
    </w:tbl>
    <w:p>
      <w:r>
        <w:br w:type="page"/>
      </w:r>
    </w:p>
    <w:p>
      <w:bookmarkStart w:id="58" w:name="Apendice_C"/>
      <w:pPr>
        <w:pStyle w:val="Heading1"/>
      </w:pPr>
      <w:r>
        <w:rPr/>
        <w:t>Apéndice C</w:t>
      </w:r>
      <w:bookmarkEnd w:id="58"/>
    </w:p>
    <w:p>
      <w:pPr>
        <w:pStyle w:val="AppendixTitle"/>
      </w:pPr>
      <w:r>
        <w:rPr/>
        <w:t>Propiedad de código y creación reproducible de registros</w:t>
      </w:r>
    </w:p>
    <w:p>
      <w:r>
        <w:rPr/>
        <w:t>CODEOWNERS conserva las cuentas indicadas en la guía; Steven debe confirmar acceso y correspondencia con los paquetes antes de adoptarlo. bootstrap.ps1 usa LitSoloSteven/Latch como destino previsto y solo escribe con -Apply; sin ese parámetro informa la simulación. Los scripts confiables deben estar integrados y los nombres de los checks confirmados antes de activar reglas. Esta revisión solo ensaya datos sintéticos y no ejecuta bootstrap contra GitHub.</w:t>
      </w:r>
    </w:p>
    <w:p>
      <w:r>
        <w:rPr/>
        <w:t>La Tabla C1 identifica los archivos completos del kit y su uso.</w:t>
      </w:r>
    </w:p>
    <w:p>
      <w:bookmarkStart w:id="59" w:name="Tabla_C1"/>
      <w:pPr>
        <w:pStyle w:val="Caption"/>
        <w:keepNext/>
      </w:pPr>
      <w:r>
        <w:rPr>
          <w:b/>
        </w:rPr>
        <w:t>Tabla C1</w:t>
      </w:r>
      <w:bookmarkEnd w:id="59"/>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62">
              <w:r>
                <w:rPr>
                  <w:color w:val="000000"/>
                  <w:u w:val="single"/>
                  <w:rFonts w:ascii="Courier New" w:hAnsi="Courier New"/>
                  <w:sz w:val="20"/>
                </w:rPr>
                <w:t>CODEOWNERS</w:t>
              </w:r>
            </w:hyperlink>
          </w:p>
        </w:tc>
        <w:tc>
          <w:tcPr>
            <w:tcW w:type="dxa" w:w="4320"/>
            <w:tcMar>
              <w:top w:w="70" w:type="dxa"/>
              <w:bottom w:w="70" w:type="dxa"/>
              <w:left w:w="70" w:type="dxa"/>
              <w:right w:w="70" w:type="dxa"/>
            </w:tcMar>
          </w:tcPr>
          <w:p>
            <w:pPr>
              <w:pStyle w:val="TableText"/>
              <w:keepNext w:val="0"/>
            </w:pPr>
            <w:r>
              <w:rPr>
                <w:b w:val="0"/>
              </w:rPr>
              <w:t>Solicitud de revisión por paquetes; confirmar rutas y permisos.</w:t>
            </w:r>
          </w:p>
        </w:tc>
      </w:tr>
      <w:tr>
        <w:trPr>
          <w:cantSplit/>
        </w:trPr>
        <w:tc>
          <w:tcPr>
            <w:tcW w:type="dxa" w:w="5040"/>
            <w:tcMar>
              <w:top w:w="70" w:type="dxa"/>
              <w:bottom w:w="70" w:type="dxa"/>
              <w:left w:w="70" w:type="dxa"/>
              <w:right w:w="70" w:type="dxa"/>
            </w:tcMar>
          </w:tcPr>
          <w:p>
            <w:pPr>
              <w:pStyle w:val="TableText"/>
              <w:keepNext w:val="0"/>
              <w:spacing w:line="240" w:lineRule="auto"/>
            </w:pPr>
            <w:hyperlink r:id="rId63">
              <w:r>
                <w:rPr>
                  <w:color w:val="000000"/>
                  <w:u w:val="single"/>
                  <w:rFonts w:ascii="Courier New" w:hAnsi="Courier New"/>
                  <w:sz w:val="20"/>
                </w:rPr>
                <w:t>config/labels.json</w:t>
              </w:r>
            </w:hyperlink>
          </w:p>
        </w:tc>
        <w:tc>
          <w:tcPr>
            <w:tcW w:type="dxa" w:w="4320"/>
            <w:tcMar>
              <w:top w:w="70" w:type="dxa"/>
              <w:bottom w:w="70" w:type="dxa"/>
              <w:left w:w="70" w:type="dxa"/>
              <w:right w:w="70" w:type="dxa"/>
            </w:tcMar>
          </w:tcPr>
          <w:p>
            <w:pPr>
              <w:pStyle w:val="TableText"/>
              <w:keepNext w:val="0"/>
            </w:pPr>
            <w:r>
              <w:rPr>
                <w:b w:val="0"/>
              </w:rPr>
              <w:t>47 etiquetas; escala de riesgo y nombres independientes del color.</w:t>
            </w:r>
          </w:p>
        </w:tc>
      </w:tr>
      <w:tr>
        <w:trPr>
          <w:cantSplit/>
        </w:trPr>
        <w:tc>
          <w:tcPr>
            <w:tcW w:type="dxa" w:w="5040"/>
            <w:tcMar>
              <w:top w:w="70" w:type="dxa"/>
              <w:bottom w:w="70" w:type="dxa"/>
              <w:left w:w="70" w:type="dxa"/>
              <w:right w:w="70" w:type="dxa"/>
            </w:tcMar>
          </w:tcPr>
          <w:p>
            <w:pPr>
              <w:pStyle w:val="TableText"/>
              <w:keepNext w:val="0"/>
              <w:spacing w:line="240" w:lineRule="auto"/>
            </w:pPr>
            <w:hyperlink r:id="rId64">
              <w:r>
                <w:rPr>
                  <w:color w:val="000000"/>
                  <w:u w:val="single"/>
                  <w:rFonts w:ascii="Courier New" w:hAnsi="Courier New"/>
                  <w:sz w:val="20"/>
                </w:rPr>
                <w:t>config/milestones.json</w:t>
              </w:r>
            </w:hyperlink>
          </w:p>
        </w:tc>
        <w:tc>
          <w:tcPr>
            <w:tcW w:type="dxa" w:w="4320"/>
            <w:tcMar>
              <w:top w:w="70" w:type="dxa"/>
              <w:bottom w:w="70" w:type="dxa"/>
              <w:left w:w="70" w:type="dxa"/>
              <w:right w:w="70" w:type="dxa"/>
            </w:tcMar>
          </w:tcPr>
          <w:p>
            <w:pPr>
              <w:pStyle w:val="TableText"/>
              <w:keepNext w:val="0"/>
            </w:pPr>
            <w:r>
              <w:rPr>
                <w:b w:val="0"/>
              </w:rPr>
              <w:t>16 milestones con fechas del Plan.</w:t>
            </w:r>
          </w:p>
        </w:tc>
      </w:tr>
      <w:tr>
        <w:trPr>
          <w:cantSplit/>
        </w:trPr>
        <w:tc>
          <w:tcPr>
            <w:tcW w:type="dxa" w:w="5040"/>
            <w:tcMar>
              <w:top w:w="70" w:type="dxa"/>
              <w:bottom w:w="70" w:type="dxa"/>
              <w:left w:w="70" w:type="dxa"/>
              <w:right w:w="70" w:type="dxa"/>
            </w:tcMar>
          </w:tcPr>
          <w:p>
            <w:pPr>
              <w:pStyle w:val="TableText"/>
              <w:keepNext w:val="0"/>
              <w:spacing w:line="240" w:lineRule="auto"/>
            </w:pPr>
            <w:hyperlink r:id="rId65">
              <w:r>
                <w:rPr>
                  <w:color w:val="000000"/>
                  <w:u w:val="single"/>
                  <w:rFonts w:ascii="Courier New" w:hAnsi="Courier New"/>
                  <w:sz w:val="20"/>
                </w:rPr>
                <w:t>scripts/bootstrap.ps1</w:t>
              </w:r>
            </w:hyperlink>
          </w:p>
        </w:tc>
        <w:tc>
          <w:tcPr>
            <w:tcW w:type="dxa" w:w="4320"/>
            <w:tcMar>
              <w:top w:w="70" w:type="dxa"/>
              <w:bottom w:w="70" w:type="dxa"/>
              <w:left w:w="70" w:type="dxa"/>
              <w:right w:w="70" w:type="dxa"/>
            </w:tcMar>
          </w:tcPr>
          <w:p>
            <w:pPr>
              <w:pStyle w:val="TableText"/>
              <w:keepNext w:val="0"/>
            </w:pPr>
            <w:r>
              <w:rPr>
                <w:b w:val="0"/>
              </w:rPr>
              <w:t>Simulación por defecto; -Apply escribe solo al adoptarlo.</w:t>
            </w:r>
          </w:p>
        </w:tc>
      </w:tr>
      <w:tr>
        <w:trPr>
          <w:cantSplit/>
        </w:trPr>
        <w:tc>
          <w:tcPr>
            <w:tcW w:type="dxa" w:w="5040"/>
            <w:tcMar>
              <w:top w:w="70" w:type="dxa"/>
              <w:bottom w:w="70" w:type="dxa"/>
              <w:left w:w="70" w:type="dxa"/>
              <w:right w:w="70" w:type="dxa"/>
            </w:tcMar>
          </w:tcPr>
          <w:p>
            <w:pPr>
              <w:pStyle w:val="TableText"/>
              <w:keepNext w:val="0"/>
              <w:spacing w:line="240" w:lineRule="auto"/>
            </w:pPr>
            <w:hyperlink r:id="rId66">
              <w:r>
                <w:rPr>
                  <w:color w:val="000000"/>
                  <w:u w:val="single"/>
                  <w:rFonts w:ascii="Courier New" w:hAnsi="Courier New"/>
                  <w:sz w:val="20"/>
                </w:rPr>
                <w:t>scripts/create-project.ps1</w:t>
              </w:r>
            </w:hyperlink>
          </w:p>
        </w:tc>
        <w:tc>
          <w:tcPr>
            <w:tcW w:type="dxa" w:w="4320"/>
            <w:tcMar>
              <w:top w:w="70" w:type="dxa"/>
              <w:bottom w:w="70" w:type="dxa"/>
              <w:left w:w="70" w:type="dxa"/>
              <w:right w:w="70" w:type="dxa"/>
            </w:tcMar>
          </w:tcPr>
          <w:p>
            <w:pPr>
              <w:pStyle w:val="TableText"/>
              <w:keepNext w:val="0"/>
            </w:pPr>
            <w:r>
              <w:rPr>
                <w:b w:val="0"/>
              </w:rPr>
              <w:t>Creación propuesta de Project y campos; no ejecutada.</w:t>
            </w:r>
          </w:p>
        </w:tc>
      </w:tr>
      <w:tr>
        <w:trPr>
          <w:cantSplit/>
        </w:trPr>
        <w:tc>
          <w:tcPr>
            <w:tcW w:type="dxa" w:w="5040"/>
            <w:tcMar>
              <w:top w:w="70" w:type="dxa"/>
              <w:bottom w:w="70" w:type="dxa"/>
              <w:left w:w="70" w:type="dxa"/>
              <w:right w:w="70" w:type="dxa"/>
            </w:tcMar>
          </w:tcPr>
          <w:p>
            <w:pPr>
              <w:pStyle w:val="TableText"/>
              <w:keepNext w:val="0"/>
              <w:spacing w:line="240" w:lineRule="auto"/>
            </w:pPr>
            <w:hyperlink r:id="rId67">
              <w:r>
                <w:rPr>
                  <w:color w:val="000000"/>
                  <w:u w:val="single"/>
                  <w:rFonts w:ascii="Courier New" w:hAnsi="Courier New"/>
                  <w:sz w:val="20"/>
                </w:rPr>
                <w:t>scripts/sync-project.ps1</w:t>
              </w:r>
            </w:hyperlink>
          </w:p>
        </w:tc>
        <w:tc>
          <w:tcPr>
            <w:tcW w:type="dxa" w:w="4320"/>
            <w:tcMar>
              <w:top w:w="70" w:type="dxa"/>
              <w:bottom w:w="70" w:type="dxa"/>
              <w:left w:w="70" w:type="dxa"/>
              <w:right w:w="70" w:type="dxa"/>
            </w:tcMar>
          </w:tcPr>
          <w:p>
            <w:pPr>
              <w:pStyle w:val="TableText"/>
              <w:keepNext w:val="0"/>
            </w:pPr>
            <w:r>
              <w:rPr>
                <w:b w:val="0"/>
              </w:rPr>
              <w:t>Confianza, relación PR–issue y conservación del estado.</w:t>
            </w:r>
          </w:p>
        </w:tc>
      </w:tr>
      <w:tr>
        <w:trPr>
          <w:cantSplit/>
        </w:trPr>
        <w:tc>
          <w:tcPr>
            <w:tcW w:type="dxa" w:w="5040"/>
            <w:tcMar>
              <w:top w:w="70" w:type="dxa"/>
              <w:bottom w:w="70" w:type="dxa"/>
              <w:left w:w="70" w:type="dxa"/>
              <w:right w:w="70" w:type="dxa"/>
            </w:tcMar>
          </w:tcPr>
          <w:p>
            <w:pPr>
              <w:pStyle w:val="TableText"/>
              <w:keepNext w:val="0"/>
              <w:spacing w:line="240" w:lineRule="auto"/>
            </w:pPr>
            <w:hyperlink r:id="rId68">
              <w:r>
                <w:rPr>
                  <w:color w:val="000000"/>
                  <w:u w:val="single"/>
                  <w:rFonts w:ascii="Courier New" w:hAnsi="Courier New"/>
                  <w:sz w:val="20"/>
                </w:rPr>
                <w:t>scripts/label-pr.ps1</w:t>
              </w:r>
            </w:hyperlink>
          </w:p>
        </w:tc>
        <w:tc>
          <w:tcPr>
            <w:tcW w:type="dxa" w:w="4320"/>
            <w:tcMar>
              <w:top w:w="70" w:type="dxa"/>
              <w:bottom w:w="70" w:type="dxa"/>
              <w:left w:w="70" w:type="dxa"/>
              <w:right w:w="70" w:type="dxa"/>
            </w:tcMar>
          </w:tcPr>
          <w:p>
            <w:pPr>
              <w:pStyle w:val="TableText"/>
              <w:keepNext w:val="0"/>
            </w:pPr>
            <w:r>
              <w:rPr>
                <w:b w:val="0"/>
              </w:rPr>
              <w:t>Etiquetado de PR desde código confiable.</w:t>
            </w:r>
          </w:p>
        </w:tc>
      </w:tr>
      <w:tr>
        <w:trPr>
          <w:cantSplit/>
        </w:trPr>
        <w:tc>
          <w:tcPr>
            <w:tcW w:type="dxa" w:w="5040"/>
            <w:tcMar>
              <w:top w:w="70" w:type="dxa"/>
              <w:bottom w:w="70" w:type="dxa"/>
              <w:left w:w="70" w:type="dxa"/>
              <w:right w:w="70" w:type="dxa"/>
            </w:tcMar>
          </w:tcPr>
          <w:p>
            <w:pPr>
              <w:pStyle w:val="TableText"/>
              <w:keepNext w:val="0"/>
              <w:spacing w:line="240" w:lineRule="auto"/>
            </w:pPr>
            <w:hyperlink r:id="rId69">
              <w:r>
                <w:rPr>
                  <w:color w:val="000000"/>
                  <w:u w:val="single"/>
                  <w:rFonts w:ascii="Courier New" w:hAnsi="Courier New"/>
                  <w:sz w:val="20"/>
                </w:rPr>
                <w:t>docs/projects.md</w:t>
              </w:r>
            </w:hyperlink>
          </w:p>
        </w:tc>
        <w:tc>
          <w:tcPr>
            <w:tcW w:type="dxa" w:w="4320"/>
            <w:tcMar>
              <w:top w:w="70" w:type="dxa"/>
              <w:bottom w:w="70" w:type="dxa"/>
              <w:left w:w="70" w:type="dxa"/>
              <w:right w:w="70" w:type="dxa"/>
            </w:tcMar>
          </w:tcPr>
          <w:p>
            <w:pPr>
              <w:pStyle w:val="TableText"/>
              <w:keepNext w:val="0"/>
            </w:pPr>
            <w:r>
              <w:rPr>
                <w:b w:val="0"/>
              </w:rPr>
              <w:t>Transiciones permitidas y casos de gestión manual.</w:t>
            </w:r>
          </w:p>
        </w:tc>
      </w:tr>
      <w:tr>
        <w:trPr>
          <w:cantSplit/>
        </w:trPr>
        <w:tc>
          <w:tcPr>
            <w:tcW w:type="dxa" w:w="5040"/>
            <w:tcMar>
              <w:top w:w="70" w:type="dxa"/>
              <w:bottom w:w="70" w:type="dxa"/>
              <w:left w:w="70" w:type="dxa"/>
              <w:right w:w="70" w:type="dxa"/>
            </w:tcMar>
          </w:tcPr>
          <w:p>
            <w:pPr>
              <w:pStyle w:val="TableText"/>
              <w:keepNext w:val="0"/>
              <w:spacing w:line="240" w:lineRule="auto"/>
            </w:pPr>
            <w:hyperlink r:id="rId70">
              <w:r>
                <w:rPr>
                  <w:color w:val="000000"/>
                  <w:u w:val="single"/>
                  <w:rFonts w:ascii="Courier New" w:hAnsi="Courier New"/>
                  <w:sz w:val="20"/>
                </w:rPr>
                <w:t>scripts/project-policy.ps1</w:t>
              </w:r>
            </w:hyperlink>
          </w:p>
        </w:tc>
        <w:tc>
          <w:tcPr>
            <w:tcW w:type="dxa" w:w="4320"/>
            <w:tcMar>
              <w:top w:w="70" w:type="dxa"/>
              <w:bottom w:w="70" w:type="dxa"/>
              <w:left w:w="70" w:type="dxa"/>
              <w:right w:w="70" w:type="dxa"/>
            </w:tcMar>
          </w:tcPr>
          <w:p>
            <w:pPr>
              <w:pStyle w:val="TableText"/>
              <w:keepNext w:val="0"/>
            </w:pPr>
            <w:r>
              <w:rPr>
                <w:b w:val="0"/>
              </w:rPr>
              <w:t>Decisión de transición sin escritura remota.</w:t>
            </w:r>
          </w:p>
        </w:tc>
      </w:tr>
    </w:tbl>
    <w:p>
      <w:r>
        <w:br w:type="page"/>
      </w:r>
    </w:p>
    <w:p>
      <w:bookmarkStart w:id="60" w:name="Apendice_D"/>
      <w:pPr>
        <w:pStyle w:val="Heading1"/>
      </w:pPr>
      <w:r>
        <w:rPr/>
        <w:t>Apéndice D</w:t>
      </w:r>
      <w:bookmarkEnd w:id="60"/>
    </w:p>
    <w:p>
      <w:pPr>
        <w:pStyle w:val="AppendixTitle"/>
      </w:pPr>
      <w:r>
        <w:rPr/>
        <w:t>Workflows y contrato de construcción</w:t>
      </w:r>
    </w:p>
    <w:p>
      <w:r>
        <w:rPr/>
        <w:t>Los workflows y scripts de este apéndice se entregan como archivos de texto en el kit. Su sintaxis y los validadores modificados se comprueban localmente; la resolución de dependencias, la ejecución de CI y el ensayo del paquete quedan para adopción. Los jobs con permisos de escritura usan código de la base confiable y verifican la confianza de los datos del evento. Las migraciones V001–V004, los fixtures y las pruebas de producto se obtienen de su especificación oficial; no se implementan en esta corrección.</w:t>
      </w:r>
    </w:p>
    <w:p>
      <w:r>
        <w:rPr/>
        <w:t>La Tabla D1 identifica los archivos completos del kit y su uso.</w:t>
      </w:r>
    </w:p>
    <w:p>
      <w:bookmarkStart w:id="61" w:name="Tabla_D1"/>
      <w:pPr>
        <w:pStyle w:val="Caption"/>
        <w:keepNext/>
      </w:pPr>
      <w:r>
        <w:rPr>
          <w:b/>
        </w:rPr>
        <w:t>Tabla D1</w:t>
      </w:r>
      <w:bookmarkEnd w:id="61"/>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71">
              <w:r>
                <w:rPr>
                  <w:color w:val="000000"/>
                  <w:u w:val="single"/>
                  <w:rFonts w:ascii="Courier New" w:hAnsi="Courier New"/>
                  <w:sz w:val="20"/>
                </w:rPr>
                <w:t>.github/workflows/ci.yml</w:t>
              </w:r>
            </w:hyperlink>
          </w:p>
        </w:tc>
        <w:tc>
          <w:tcPr>
            <w:tcW w:type="dxa" w:w="4320"/>
            <w:tcMar>
              <w:top w:w="70" w:type="dxa"/>
              <w:bottom w:w="70" w:type="dxa"/>
              <w:left w:w="70" w:type="dxa"/>
              <w:right w:w="70" w:type="dxa"/>
            </w:tcMar>
          </w:tcPr>
          <w:p>
            <w:pPr>
              <w:pStyle w:val="TableText"/>
              <w:keepNext w:val="0"/>
            </w:pPr>
            <w:r>
              <w:rPr>
                <w:b w:val="0"/>
              </w:rPr>
              <w:t>verify en Windows y Ubuntu con PostgreSQL aislado.</w:t>
            </w:r>
          </w:p>
        </w:tc>
      </w:tr>
      <w:tr>
        <w:trPr>
          <w:cantSplit/>
        </w:trPr>
        <w:tc>
          <w:tcPr>
            <w:tcW w:type="dxa" w:w="5040"/>
            <w:tcMar>
              <w:top w:w="70" w:type="dxa"/>
              <w:bottom w:w="70" w:type="dxa"/>
              <w:left w:w="70" w:type="dxa"/>
              <w:right w:w="70" w:type="dxa"/>
            </w:tcMar>
          </w:tcPr>
          <w:p>
            <w:pPr>
              <w:pStyle w:val="TableText"/>
              <w:keepNext w:val="0"/>
              <w:spacing w:line="240" w:lineRule="auto"/>
            </w:pPr>
            <w:hyperlink r:id="rId72">
              <w:r>
                <w:rPr>
                  <w:color w:val="000000"/>
                  <w:u w:val="single"/>
                  <w:rFonts w:ascii="Courier New" w:hAnsi="Courier New"/>
                  <w:sz w:val="20"/>
                </w:rPr>
                <w:t>.github/workflows/labels.yml</w:t>
              </w:r>
            </w:hyperlink>
          </w:p>
        </w:tc>
        <w:tc>
          <w:tcPr>
            <w:tcW w:type="dxa" w:w="4320"/>
            <w:tcMar>
              <w:top w:w="70" w:type="dxa"/>
              <w:bottom w:w="70" w:type="dxa"/>
              <w:left w:w="70" w:type="dxa"/>
              <w:right w:w="70" w:type="dxa"/>
            </w:tcMar>
          </w:tcPr>
          <w:p>
            <w:pPr>
              <w:pStyle w:val="TableText"/>
              <w:keepNext w:val="0"/>
            </w:pPr>
            <w:r>
              <w:rPr>
                <w:b w:val="0"/>
              </w:rPr>
              <w:t>Etiquetado con permisos limitados.</w:t>
            </w:r>
          </w:p>
        </w:tc>
      </w:tr>
      <w:tr>
        <w:trPr>
          <w:cantSplit/>
        </w:trPr>
        <w:tc>
          <w:tcPr>
            <w:tcW w:type="dxa" w:w="5040"/>
            <w:tcMar>
              <w:top w:w="70" w:type="dxa"/>
              <w:bottom w:w="70" w:type="dxa"/>
              <w:left w:w="70" w:type="dxa"/>
              <w:right w:w="70" w:type="dxa"/>
            </w:tcMar>
          </w:tcPr>
          <w:p>
            <w:pPr>
              <w:pStyle w:val="TableText"/>
              <w:keepNext w:val="0"/>
              <w:spacing w:line="240" w:lineRule="auto"/>
            </w:pPr>
            <w:hyperlink r:id="rId73">
              <w:r>
                <w:rPr>
                  <w:color w:val="000000"/>
                  <w:u w:val="single"/>
                  <w:rFonts w:ascii="Courier New" w:hAnsi="Courier New"/>
                  <w:sz w:val="20"/>
                </w:rPr>
                <w:t>.github/workflows/policy.yml</w:t>
              </w:r>
            </w:hyperlink>
          </w:p>
        </w:tc>
        <w:tc>
          <w:tcPr>
            <w:tcW w:type="dxa" w:w="4320"/>
            <w:tcMar>
              <w:top w:w="70" w:type="dxa"/>
              <w:bottom w:w="70" w:type="dxa"/>
              <w:left w:w="70" w:type="dxa"/>
              <w:right w:w="70" w:type="dxa"/>
            </w:tcMar>
          </w:tcPr>
          <w:p>
            <w:pPr>
              <w:pStyle w:val="TableText"/>
              <w:keepNext w:val="0"/>
            </w:pPr>
            <w:r>
              <w:rPr>
                <w:b w:val="0"/>
              </w:rPr>
              <w:t>Validación de commits y mensaje propuesto de squash.</w:t>
            </w:r>
          </w:p>
        </w:tc>
      </w:tr>
      <w:tr>
        <w:trPr>
          <w:cantSplit/>
        </w:trPr>
        <w:tc>
          <w:tcPr>
            <w:tcW w:type="dxa" w:w="5040"/>
            <w:tcMar>
              <w:top w:w="70" w:type="dxa"/>
              <w:bottom w:w="70" w:type="dxa"/>
              <w:left w:w="70" w:type="dxa"/>
              <w:right w:w="70" w:type="dxa"/>
            </w:tcMar>
          </w:tcPr>
          <w:p>
            <w:pPr>
              <w:pStyle w:val="TableText"/>
              <w:keepNext w:val="0"/>
              <w:spacing w:line="240" w:lineRule="auto"/>
            </w:pPr>
            <w:hyperlink r:id="rId74">
              <w:r>
                <w:rPr>
                  <w:color w:val="000000"/>
                  <w:u w:val="single"/>
                  <w:rFonts w:ascii="Courier New" w:hAnsi="Courier New"/>
                  <w:sz w:val="20"/>
                </w:rPr>
                <w:t>.github/workflows/project.yml</w:t>
              </w:r>
            </w:hyperlink>
          </w:p>
        </w:tc>
        <w:tc>
          <w:tcPr>
            <w:tcW w:type="dxa" w:w="4320"/>
            <w:tcMar>
              <w:top w:w="70" w:type="dxa"/>
              <w:bottom w:w="70" w:type="dxa"/>
              <w:left w:w="70" w:type="dxa"/>
              <w:right w:w="70" w:type="dxa"/>
            </w:tcMar>
          </w:tcPr>
          <w:p>
            <w:pPr>
              <w:pStyle w:val="TableText"/>
              <w:keepNext w:val="0"/>
            </w:pPr>
            <w:r>
              <w:rPr>
                <w:b w:val="0"/>
              </w:rPr>
              <w:t>Sincronización condicionada a confianza y configuración.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75">
              <w:r>
                <w:rPr>
                  <w:color w:val="000000"/>
                  <w:u w:val="single"/>
                  <w:rFonts w:ascii="Courier New" w:hAnsi="Courier New"/>
                  <w:sz w:val="20"/>
                </w:rPr>
                <w:t>.github/workflows/release.yml</w:t>
              </w:r>
            </w:hyperlink>
          </w:p>
        </w:tc>
        <w:tc>
          <w:tcPr>
            <w:tcW w:type="dxa" w:w="4320"/>
            <w:tcMar>
              <w:top w:w="70" w:type="dxa"/>
              <w:bottom w:w="70" w:type="dxa"/>
              <w:left w:w="70" w:type="dxa"/>
              <w:right w:w="70" w:type="dxa"/>
            </w:tcMar>
          </w:tcPr>
          <w:p>
            <w:pPr>
              <w:pStyle w:val="TableText"/>
              <w:keepNext w:val="0"/>
            </w:pPr>
            <w:r>
              <w:rPr>
                <w:b w:val="0"/>
              </w:rPr>
              <w:t>CI y borrador de distribución, sujetos a adopción.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76">
              <w:r>
                <w:rPr>
                  <w:color w:val="000000"/>
                  <w:u w:val="single"/>
                  <w:rFonts w:ascii="Courier New" w:hAnsi="Courier New"/>
                  <w:sz w:val="20"/>
                </w:rPr>
                <w:t>.github/dependabot.yml</w:t>
              </w:r>
            </w:hyperlink>
          </w:p>
        </w:tc>
        <w:tc>
          <w:tcPr>
            <w:tcW w:type="dxa" w:w="4320"/>
            <w:tcMar>
              <w:top w:w="70" w:type="dxa"/>
              <w:bottom w:w="70" w:type="dxa"/>
              <w:left w:w="70" w:type="dxa"/>
              <w:right w:w="70" w:type="dxa"/>
            </w:tcMar>
          </w:tcPr>
          <w:p>
            <w:pPr>
              <w:pStyle w:val="TableText"/>
              <w:keepNext w:val="0"/>
            </w:pPr>
            <w:r>
              <w:rPr>
                <w:b w:val="0"/>
              </w:rPr>
              <w:t>Propuestas semanales, sin actualizar la línea base por sí solas.</w:t>
            </w:r>
          </w:p>
        </w:tc>
      </w:tr>
      <w:tr>
        <w:trPr>
          <w:cantSplit/>
        </w:trPr>
        <w:tc>
          <w:tcPr>
            <w:tcW w:type="dxa" w:w="5040"/>
            <w:tcMar>
              <w:top w:w="70" w:type="dxa"/>
              <w:bottom w:w="70" w:type="dxa"/>
              <w:left w:w="70" w:type="dxa"/>
              <w:right w:w="70" w:type="dxa"/>
            </w:tcMar>
          </w:tcPr>
          <w:p>
            <w:pPr>
              <w:pStyle w:val="TableText"/>
              <w:keepNext w:val="0"/>
              <w:spacing w:line="240" w:lineRule="auto"/>
            </w:pPr>
            <w:hyperlink r:id="rId77">
              <w:r>
                <w:rPr>
                  <w:color w:val="000000"/>
                  <w:u w:val="single"/>
                  <w:rFonts w:ascii="Courier New" w:hAnsi="Courier New"/>
                  <w:sz w:val="20"/>
                </w:rPr>
                <w:t>.github/release.yml</w:t>
              </w:r>
            </w:hyperlink>
          </w:p>
        </w:tc>
        <w:tc>
          <w:tcPr>
            <w:tcW w:type="dxa" w:w="4320"/>
            <w:tcMar>
              <w:top w:w="70" w:type="dxa"/>
              <w:bottom w:w="70" w:type="dxa"/>
              <w:left w:w="70" w:type="dxa"/>
              <w:right w:w="70" w:type="dxa"/>
            </w:tcMar>
          </w:tcPr>
          <w:p>
            <w:pPr>
              <w:pStyle w:val="TableText"/>
              <w:keepNext w:val="0"/>
            </w:pPr>
            <w:r>
              <w:rPr>
                <w:b w:val="0"/>
              </w:rPr>
              <w:t>Agrupación de notas de publicación.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78">
              <w:r>
                <w:rPr>
                  <w:color w:val="000000"/>
                  <w:u w:val="single"/>
                  <w:rFonts w:ascii="Courier New" w:hAnsi="Courier New"/>
                  <w:sz w:val="20"/>
                </w:rPr>
                <w:t>packaging/package.ps1</w:t>
              </w:r>
            </w:hyperlink>
          </w:p>
        </w:tc>
        <w:tc>
          <w:tcPr>
            <w:tcW w:type="dxa" w:w="4320"/>
            <w:tcMar>
              <w:top w:w="70" w:type="dxa"/>
              <w:bottom w:w="70" w:type="dxa"/>
              <w:left w:w="70" w:type="dxa"/>
              <w:right w:w="70" w:type="dxa"/>
            </w:tcMar>
          </w:tcPr>
          <w:p>
            <w:pPr>
              <w:pStyle w:val="TableText"/>
              <w:keepNext w:val="0"/>
            </w:pPr>
            <w:r>
              <w:rPr>
                <w:b w:val="0"/>
              </w:rPr>
              <w:t>Empaquetado propuesto; exige ensayo real en Windows 11.</w:t>
            </w:r>
          </w:p>
        </w:tc>
      </w:tr>
      <w:tr>
        <w:trPr>
          <w:cantSplit/>
        </w:trPr>
        <w:tc>
          <w:tcPr>
            <w:tcW w:type="dxa" w:w="5040"/>
            <w:tcMar>
              <w:top w:w="70" w:type="dxa"/>
              <w:bottom w:w="70" w:type="dxa"/>
              <w:left w:w="70" w:type="dxa"/>
              <w:right w:w="70" w:type="dxa"/>
            </w:tcMar>
          </w:tcPr>
          <w:p>
            <w:pPr>
              <w:pStyle w:val="TableText"/>
              <w:keepNext w:val="0"/>
              <w:spacing w:line="240" w:lineRule="auto"/>
            </w:pPr>
            <w:hyperlink r:id="rId79">
              <w:r>
                <w:rPr>
                  <w:color w:val="000000"/>
                  <w:u w:val="single"/>
                  <w:rFonts w:ascii="Courier New" w:hAnsi="Courier New"/>
                  <w:sz w:val="20"/>
                </w:rPr>
                <w:t>docs/pom-ci-fragment.xml</w:t>
              </w:r>
            </w:hyperlink>
          </w:p>
        </w:tc>
        <w:tc>
          <w:tcPr>
            <w:tcW w:type="dxa" w:w="4320"/>
            <w:tcMar>
              <w:top w:w="70" w:type="dxa"/>
              <w:bottom w:w="70" w:type="dxa"/>
              <w:left w:w="70" w:type="dxa"/>
              <w:right w:w="70" w:type="dxa"/>
            </w:tcMar>
          </w:tcPr>
          <w:p>
            <w:pPr>
              <w:pStyle w:val="TableText"/>
              <w:keepNext w:val="0"/>
            </w:pPr>
            <w:r>
              <w:rPr>
                <w:b w:val="0"/>
              </w:rPr>
              <w:t>Fragmento de CI sobre POM canónico; nunca reemplazar el POM real.</w:t>
            </w:r>
          </w:p>
        </w:tc>
      </w:tr>
      <w:tr>
        <w:trPr>
          <w:cantSplit/>
        </w:trPr>
        <w:tc>
          <w:tcPr>
            <w:tcW w:type="dxa" w:w="5040"/>
            <w:tcMar>
              <w:top w:w="70" w:type="dxa"/>
              <w:bottom w:w="70" w:type="dxa"/>
              <w:left w:w="70" w:type="dxa"/>
              <w:right w:w="70" w:type="dxa"/>
            </w:tcMar>
          </w:tcPr>
          <w:p>
            <w:pPr>
              <w:pStyle w:val="TableText"/>
              <w:keepNext w:val="0"/>
              <w:spacing w:line="240" w:lineRule="auto"/>
            </w:pPr>
            <w:hyperlink r:id="rId80">
              <w:r>
                <w:rPr>
                  <w:color w:val="000000"/>
                  <w:u w:val="single"/>
                  <w:rFonts w:ascii="Courier New" w:hAnsi="Courier New"/>
                  <w:sz w:val="20"/>
                </w:rPr>
                <w:t>scripts/CoverageGate.java</w:t>
              </w:r>
            </w:hyperlink>
          </w:p>
        </w:tc>
        <w:tc>
          <w:tcPr>
            <w:tcW w:type="dxa" w:w="4320"/>
            <w:tcMar>
              <w:top w:w="70" w:type="dxa"/>
              <w:bottom w:w="70" w:type="dxa"/>
              <w:left w:w="70" w:type="dxa"/>
              <w:right w:w="70" w:type="dxa"/>
            </w:tcMar>
          </w:tcPr>
          <w:p>
            <w:pPr>
              <w:pStyle w:val="TableText"/>
              <w:keepNext w:val="0"/>
            </w:pPr>
            <w:r>
              <w:rPr>
                <w:b w:val="0"/>
              </w:rPr>
              <w:t>Control de informe y áreas; no acredita pruebas ejecutadas.</w:t>
            </w:r>
          </w:p>
        </w:tc>
      </w:tr>
      <w:tr>
        <w:trPr>
          <w:cantSplit/>
        </w:trPr>
        <w:tc>
          <w:tcPr>
            <w:tcW w:type="dxa" w:w="5040"/>
            <w:tcMar>
              <w:top w:w="70" w:type="dxa"/>
              <w:bottom w:w="70" w:type="dxa"/>
              <w:left w:w="70" w:type="dxa"/>
              <w:right w:w="70" w:type="dxa"/>
            </w:tcMar>
          </w:tcPr>
          <w:p>
            <w:pPr>
              <w:pStyle w:val="TableText"/>
              <w:keepNext w:val="0"/>
              <w:spacing w:line="240" w:lineRule="auto"/>
            </w:pPr>
            <w:hyperlink r:id="rId81">
              <w:r>
                <w:rPr>
                  <w:color w:val="000000"/>
                  <w:u w:val="single"/>
                  <w:rFonts w:ascii="Courier New" w:hAnsi="Courier New"/>
                  <w:sz w:val="20"/>
                </w:rPr>
                <w:t>.mvn/wrapper/maven-wrapper.properties</w:t>
              </w:r>
            </w:hyperlink>
          </w:p>
        </w:tc>
        <w:tc>
          <w:tcPr>
            <w:tcW w:type="dxa" w:w="4320"/>
            <w:tcMar>
              <w:top w:w="70" w:type="dxa"/>
              <w:bottom w:w="70" w:type="dxa"/>
              <w:left w:w="70" w:type="dxa"/>
              <w:right w:w="70" w:type="dxa"/>
            </w:tcMar>
          </w:tcPr>
          <w:p>
            <w:pPr>
              <w:pStyle w:val="TableText"/>
              <w:keepNext w:val="0"/>
            </w:pPr>
            <w:r>
              <w:rPr>
                <w:b w:val="0"/>
              </w:rPr>
              <w:t>Maven 3.9.16 propuesto, sin JAR bootstrap entregado.</w:t>
            </w:r>
          </w:p>
        </w:tc>
      </w:tr>
      <w:tr>
        <w:trPr>
          <w:cantSplit/>
        </w:trPr>
        <w:tc>
          <w:tcPr>
            <w:tcW w:type="dxa" w:w="5040"/>
            <w:tcMar>
              <w:top w:w="70" w:type="dxa"/>
              <w:bottom w:w="70" w:type="dxa"/>
              <w:left w:w="70" w:type="dxa"/>
              <w:right w:w="70" w:type="dxa"/>
            </w:tcMar>
          </w:tcPr>
          <w:p>
            <w:pPr>
              <w:pStyle w:val="TableText"/>
              <w:keepNext w:val="0"/>
              <w:spacing w:line="240" w:lineRule="auto"/>
            </w:pPr>
            <w:hyperlink r:id="rId82">
              <w:r>
                <w:rPr>
                  <w:color w:val="000000"/>
                  <w:u w:val="single"/>
                  <w:rFonts w:ascii="Courier New" w:hAnsi="Courier New"/>
                  <w:sz w:val="20"/>
                </w:rPr>
                <w:t>mvnw</w:t>
              </w:r>
            </w:hyperlink>
          </w:p>
        </w:tc>
        <w:tc>
          <w:tcPr>
            <w:tcW w:type="dxa" w:w="4320"/>
            <w:tcMar>
              <w:top w:w="70" w:type="dxa"/>
              <w:bottom w:w="70" w:type="dxa"/>
              <w:left w:w="70" w:type="dxa"/>
              <w:right w:w="70" w:type="dxa"/>
            </w:tcMar>
          </w:tcPr>
          <w:p>
            <w:pPr>
              <w:pStyle w:val="TableText"/>
              <w:keepNext w:val="0"/>
            </w:pPr>
            <w:r>
              <w:rPr>
                <w:b w:val="0"/>
              </w:rPr>
              <w:t>Script de texto Unix del Wrapper.</w:t>
            </w:r>
          </w:p>
        </w:tc>
      </w:tr>
      <w:tr>
        <w:trPr>
          <w:cantSplit/>
        </w:trPr>
        <w:tc>
          <w:tcPr>
            <w:tcW w:type="dxa" w:w="5040"/>
            <w:tcMar>
              <w:top w:w="70" w:type="dxa"/>
              <w:bottom w:w="70" w:type="dxa"/>
              <w:left w:w="70" w:type="dxa"/>
              <w:right w:w="70" w:type="dxa"/>
            </w:tcMar>
          </w:tcPr>
          <w:p>
            <w:pPr>
              <w:pStyle w:val="TableText"/>
              <w:keepNext w:val="0"/>
              <w:spacing w:line="240" w:lineRule="auto"/>
            </w:pPr>
            <w:hyperlink r:id="rId83">
              <w:r>
                <w:rPr>
                  <w:color w:val="000000"/>
                  <w:u w:val="single"/>
                  <w:rFonts w:ascii="Courier New" w:hAnsi="Courier New"/>
                  <w:sz w:val="20"/>
                </w:rPr>
                <w:t>mvnw.cmd</w:t>
              </w:r>
            </w:hyperlink>
          </w:p>
        </w:tc>
        <w:tc>
          <w:tcPr>
            <w:tcW w:type="dxa" w:w="4320"/>
            <w:tcMar>
              <w:top w:w="70" w:type="dxa"/>
              <w:bottom w:w="70" w:type="dxa"/>
              <w:left w:w="70" w:type="dxa"/>
              <w:right w:w="70" w:type="dxa"/>
            </w:tcMar>
          </w:tcPr>
          <w:p>
            <w:pPr>
              <w:pStyle w:val="TableText"/>
              <w:keepNext w:val="0"/>
            </w:pPr>
            <w:r>
              <w:rPr>
                <w:b w:val="0"/>
              </w:rPr>
              <w:t>Script de texto Windows del Wrapper.</w:t>
            </w:r>
          </w:p>
        </w:tc>
      </w:tr>
      <w:tr>
        <w:trPr>
          <w:cantSplit/>
        </w:trPr>
        <w:tc>
          <w:tcPr>
            <w:tcW w:type="dxa" w:w="5040"/>
            <w:tcMar>
              <w:top w:w="70" w:type="dxa"/>
              <w:bottom w:w="70" w:type="dxa"/>
              <w:left w:w="70" w:type="dxa"/>
              <w:right w:w="70" w:type="dxa"/>
            </w:tcMar>
          </w:tcPr>
          <w:p>
            <w:pPr>
              <w:pStyle w:val="TableText"/>
              <w:keepNext w:val="0"/>
              <w:spacing w:line="240" w:lineRule="auto"/>
            </w:pPr>
            <w:hyperlink r:id="rId84">
              <w:r>
                <w:rPr>
                  <w:color w:val="000000"/>
                  <w:u w:val="single"/>
                  <w:rFonts w:ascii="Courier New" w:hAnsi="Courier New"/>
                  <w:sz w:val="20"/>
                </w:rPr>
                <w:t>scripts/validate-pr.py</w:t>
              </w:r>
            </w:hyperlink>
          </w:p>
        </w:tc>
        <w:tc>
          <w:tcPr>
            <w:tcW w:type="dxa" w:w="4320"/>
            <w:tcMar>
              <w:top w:w="70" w:type="dxa"/>
              <w:bottom w:w="70" w:type="dxa"/>
              <w:left w:w="70" w:type="dxa"/>
              <w:right w:w="70" w:type="dxa"/>
            </w:tcMar>
          </w:tcPr>
          <w:p>
            <w:pPr>
              <w:pStyle w:val="TableText"/>
              <w:keepNext w:val="0"/>
            </w:pPr>
            <w:r>
              <w:rPr>
                <w:b w:val="0"/>
              </w:rPr>
              <w:t>Título y bloque de squash con los datos reales.</w:t>
            </w:r>
          </w:p>
        </w:tc>
      </w:tr>
      <w:tr>
        <w:trPr>
          <w:cantSplit/>
        </w:trPr>
        <w:tc>
          <w:tcPr>
            <w:tcW w:type="dxa" w:w="5040"/>
            <w:tcMar>
              <w:top w:w="70" w:type="dxa"/>
              <w:bottom w:w="70" w:type="dxa"/>
              <w:left w:w="70" w:type="dxa"/>
              <w:right w:w="70" w:type="dxa"/>
            </w:tcMar>
          </w:tcPr>
          <w:p>
            <w:pPr>
              <w:pStyle w:val="TableText"/>
              <w:keepNext w:val="0"/>
              <w:spacing w:line="240" w:lineRule="auto"/>
            </w:pPr>
            <w:hyperlink r:id="rId85">
              <w:r>
                <w:rPr>
                  <w:color w:val="000000"/>
                  <w:u w:val="single"/>
                  <w:rFonts w:ascii="Courier New" w:hAnsi="Courier New"/>
                  <w:sz w:val="20"/>
                </w:rPr>
                <w:t>docs/contrato-ci.md</w:t>
              </w:r>
            </w:hyperlink>
          </w:p>
        </w:tc>
        <w:tc>
          <w:tcPr>
            <w:tcW w:type="dxa" w:w="4320"/>
            <w:tcMar>
              <w:top w:w="70" w:type="dxa"/>
              <w:bottom w:w="70" w:type="dxa"/>
              <w:left w:w="70" w:type="dxa"/>
              <w:right w:w="70" w:type="dxa"/>
            </w:tcMar>
          </w:tcPr>
          <w:p>
            <w:pPr>
              <w:pStyle w:val="TableText"/>
              <w:keepNext w:val="0"/>
            </w:pPr>
            <w:r>
              <w:rPr>
                <w:b w:val="0"/>
              </w:rPr>
              <w:t>Precondiciones de POM, runtime y empaquetado.</w:t>
            </w:r>
          </w:p>
        </w:tc>
      </w:tr>
    </w:tbl>
    <w:p>
      <w:r>
        <w:rPr/>
        <w:t>El kit entrega mvnw y mvnw.cmd cotejados con el checkout local y la configuración propuesta de Maven 3.9.16. En .mvn/wrapper se localizó un JAR cuyos metadatos declaran 3.1.0, aunque wrapperUrl apunta a 3.3.2. Se comprobó el contenedor sin ejecutarlo; la huella observada consta en el Registro. Esto no acredita procedencia externa ni pertenencia al kit anterior. No se redistribuye el binario. Antes de adoptar, Aris debe resolver esa diferencia de bootstrap y verificar su origen y la distribución Maven. El manifiesto de esta edición cubre solo los archivos entregados.</w:t>
      </w:r>
    </w:p>
    <w:p>
      <w:r>
        <w:br w:type="page"/>
      </w:r>
    </w:p>
    <w:p>
      <w:bookmarkStart w:id="62" w:name="Apendice_E"/>
      <w:pPr>
        <w:pStyle w:val="Heading1"/>
      </w:pPr>
      <w:r>
        <w:rPr/>
        <w:t>Apéndice E</w:t>
      </w:r>
      <w:bookmarkEnd w:id="62"/>
    </w:p>
    <w:p>
      <w:pPr>
        <w:pStyle w:val="AppendixTitle"/>
      </w:pPr>
      <w:r>
        <w:rPr/>
        <w:t>Configuración local hooks y políticas del repositorio</w:t>
      </w:r>
    </w:p>
    <w:p>
      <w:r>
        <w:rPr/>
        <w:t>Cada clon instala los hooks mediante scripts/install-hooks.ps1. La instalación local no viaja activa en Git y no sustituye rulesets de main. Los textos de seguridad y convivencia son propuestas del equipo. LICENSE propone MIT para contribuciones propias; no afirma aceptación de titulares ni cambia licencias de terceros. Los textos de terceros se completan desde artefactos resueltos antes de publicar.</w:t>
      </w:r>
    </w:p>
    <w:p>
      <w:r>
        <w:rPr/>
        <w:t>La Tabla E1 identifica los archivos completos del kit y su uso.</w:t>
      </w:r>
    </w:p>
    <w:p>
      <w:bookmarkStart w:id="63" w:name="Tabla_E1"/>
      <w:pPr>
        <w:pStyle w:val="Caption"/>
        <w:keepNext/>
      </w:pPr>
      <w:r>
        <w:rPr>
          <w:b/>
        </w:rPr>
        <w:t>Tabla E1</w:t>
      </w:r>
      <w:bookmarkEnd w:id="63"/>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86">
              <w:r>
                <w:rPr>
                  <w:color w:val="000000"/>
                  <w:u w:val="single"/>
                  <w:rFonts w:ascii="Courier New" w:hAnsi="Courier New"/>
                  <w:sz w:val="20"/>
                </w:rPr>
                <w:t>.gitignore</w:t>
              </w:r>
            </w:hyperlink>
          </w:p>
        </w:tc>
        <w:tc>
          <w:tcPr>
            <w:tcW w:type="dxa" w:w="4320"/>
            <w:tcMar>
              <w:top w:w="70" w:type="dxa"/>
              <w:bottom w:w="70" w:type="dxa"/>
              <w:left w:w="70" w:type="dxa"/>
              <w:right w:w="70" w:type="dxa"/>
            </w:tcMar>
          </w:tcPr>
          <w:p>
            <w:pPr>
              <w:pStyle w:val="TableText"/>
              <w:keepNext w:val="0"/>
            </w:pPr>
            <w:r>
              <w:rPr>
                <w:b w:val="0"/>
              </w:rPr>
              <w:t>Archivos generados, datos personales y secretos.</w:t>
            </w:r>
          </w:p>
        </w:tc>
      </w:tr>
      <w:tr>
        <w:trPr>
          <w:cantSplit/>
        </w:trPr>
        <w:tc>
          <w:tcPr>
            <w:tcW w:type="dxa" w:w="5040"/>
            <w:tcMar>
              <w:top w:w="70" w:type="dxa"/>
              <w:bottom w:w="70" w:type="dxa"/>
              <w:left w:w="70" w:type="dxa"/>
              <w:right w:w="70" w:type="dxa"/>
            </w:tcMar>
          </w:tcPr>
          <w:p>
            <w:pPr>
              <w:pStyle w:val="TableText"/>
              <w:keepNext w:val="0"/>
              <w:spacing w:line="240" w:lineRule="auto"/>
            </w:pPr>
            <w:hyperlink r:id="rId87">
              <w:r>
                <w:rPr>
                  <w:color w:val="000000"/>
                  <w:u w:val="single"/>
                  <w:rFonts w:ascii="Courier New" w:hAnsi="Courier New"/>
                  <w:sz w:val="20"/>
                </w:rPr>
                <w:t>.gitattributes</w:t>
              </w:r>
            </w:hyperlink>
          </w:p>
        </w:tc>
        <w:tc>
          <w:tcPr>
            <w:tcW w:type="dxa" w:w="4320"/>
            <w:tcMar>
              <w:top w:w="70" w:type="dxa"/>
              <w:bottom w:w="70" w:type="dxa"/>
              <w:left w:w="70" w:type="dxa"/>
              <w:right w:w="70" w:type="dxa"/>
            </w:tcMar>
          </w:tcPr>
          <w:p>
            <w:pPr>
              <w:pStyle w:val="TableText"/>
              <w:keepNext w:val="0"/>
            </w:pPr>
            <w:r>
              <w:rPr>
                <w:b w:val="0"/>
              </w:rPr>
              <w:t>Finales de línea y atributos por tipo de archivo.</w:t>
            </w:r>
          </w:p>
        </w:tc>
      </w:tr>
      <w:tr>
        <w:trPr>
          <w:cantSplit/>
        </w:trPr>
        <w:tc>
          <w:tcPr>
            <w:tcW w:type="dxa" w:w="5040"/>
            <w:tcMar>
              <w:top w:w="70" w:type="dxa"/>
              <w:bottom w:w="70" w:type="dxa"/>
              <w:left w:w="70" w:type="dxa"/>
              <w:right w:w="70" w:type="dxa"/>
            </w:tcMar>
          </w:tcPr>
          <w:p>
            <w:pPr>
              <w:pStyle w:val="TableText"/>
              <w:keepNext w:val="0"/>
              <w:spacing w:line="240" w:lineRule="auto"/>
            </w:pPr>
            <w:hyperlink r:id="rId88">
              <w:r>
                <w:rPr>
                  <w:color w:val="000000"/>
                  <w:u w:val="single"/>
                  <w:rFonts w:ascii="Courier New" w:hAnsi="Courier New"/>
                  <w:sz w:val="20"/>
                </w:rPr>
                <w:t>.editorconfig</w:t>
              </w:r>
            </w:hyperlink>
          </w:p>
        </w:tc>
        <w:tc>
          <w:tcPr>
            <w:tcW w:type="dxa" w:w="4320"/>
            <w:tcMar>
              <w:top w:w="70" w:type="dxa"/>
              <w:bottom w:w="70" w:type="dxa"/>
              <w:left w:w="70" w:type="dxa"/>
              <w:right w:w="70" w:type="dxa"/>
            </w:tcMar>
          </w:tcPr>
          <w:p>
            <w:pPr>
              <w:pStyle w:val="TableText"/>
              <w:keepNext w:val="0"/>
            </w:pPr>
            <w:r>
              <w:rPr>
                <w:b w:val="0"/>
              </w:rPr>
              <w:t>Formato de edición compartido.</w:t>
            </w:r>
          </w:p>
        </w:tc>
      </w:tr>
      <w:tr>
        <w:trPr>
          <w:cantSplit/>
        </w:trPr>
        <w:tc>
          <w:tcPr>
            <w:tcW w:type="dxa" w:w="5040"/>
            <w:tcMar>
              <w:top w:w="70" w:type="dxa"/>
              <w:bottom w:w="70" w:type="dxa"/>
              <w:left w:w="70" w:type="dxa"/>
              <w:right w:w="70" w:type="dxa"/>
            </w:tcMar>
          </w:tcPr>
          <w:p>
            <w:pPr>
              <w:pStyle w:val="TableText"/>
              <w:keepNext w:val="0"/>
              <w:spacing w:line="240" w:lineRule="auto"/>
            </w:pPr>
            <w:hyperlink r:id="rId11">
              <w:r>
                <w:rPr>
                  <w:color w:val="000000"/>
                  <w:u w:val="single"/>
                  <w:rFonts w:ascii="Courier New" w:hAnsi="Courier New"/>
                  <w:sz w:val="20"/>
                </w:rPr>
                <w:t>config/branch-regex.txt</w:t>
              </w:r>
            </w:hyperlink>
          </w:p>
        </w:tc>
        <w:tc>
          <w:tcPr>
            <w:tcW w:type="dxa" w:w="4320"/>
            <w:tcMar>
              <w:top w:w="70" w:type="dxa"/>
              <w:bottom w:w="70" w:type="dxa"/>
              <w:left w:w="70" w:type="dxa"/>
              <w:right w:w="70" w:type="dxa"/>
            </w:tcMar>
          </w:tcPr>
          <w:p>
            <w:pPr>
              <w:pStyle w:val="TableText"/>
              <w:keepNext w:val="0"/>
            </w:pPr>
            <w:r>
              <w:rPr>
                <w:b w:val="0"/>
              </w:rPr>
              <w:t>Patrón íntegro de nombres de rama.</w:t>
            </w:r>
          </w:p>
        </w:tc>
      </w:tr>
      <w:tr>
        <w:trPr>
          <w:cantSplit/>
        </w:trPr>
        <w:tc>
          <w:tcPr>
            <w:tcW w:type="dxa" w:w="5040"/>
            <w:tcMar>
              <w:top w:w="70" w:type="dxa"/>
              <w:bottom w:w="70" w:type="dxa"/>
              <w:left w:w="70" w:type="dxa"/>
              <w:right w:w="70" w:type="dxa"/>
            </w:tcMar>
          </w:tcPr>
          <w:p>
            <w:pPr>
              <w:pStyle w:val="TableText"/>
              <w:keepNext w:val="0"/>
              <w:spacing w:line="240" w:lineRule="auto"/>
            </w:pPr>
            <w:hyperlink r:id="rId89">
              <w:r>
                <w:rPr>
                  <w:color w:val="000000"/>
                  <w:u w:val="single"/>
                  <w:rFonts w:ascii="Courier New" w:hAnsi="Courier New"/>
                  <w:sz w:val="20"/>
                </w:rPr>
                <w:t>scripts/commit-msg.sh</w:t>
              </w:r>
            </w:hyperlink>
          </w:p>
        </w:tc>
        <w:tc>
          <w:tcPr>
            <w:tcW w:type="dxa" w:w="4320"/>
            <w:tcMar>
              <w:top w:w="70" w:type="dxa"/>
              <w:bottom w:w="70" w:type="dxa"/>
              <w:left w:w="70" w:type="dxa"/>
              <w:right w:w="70" w:type="dxa"/>
            </w:tcMar>
          </w:tcPr>
          <w:p>
            <w:pPr>
              <w:pStyle w:val="TableText"/>
              <w:keepNext w:val="0"/>
            </w:pPr>
            <w:r>
              <w:rPr>
                <w:b w:val="0"/>
              </w:rPr>
              <w:t>Validador compartido de mensajes reales.</w:t>
            </w:r>
          </w:p>
        </w:tc>
      </w:tr>
      <w:tr>
        <w:trPr>
          <w:cantSplit/>
        </w:trPr>
        <w:tc>
          <w:tcPr>
            <w:tcW w:type="dxa" w:w="5040"/>
            <w:tcMar>
              <w:top w:w="70" w:type="dxa"/>
              <w:bottom w:w="70" w:type="dxa"/>
              <w:left w:w="70" w:type="dxa"/>
              <w:right w:w="70" w:type="dxa"/>
            </w:tcMar>
          </w:tcPr>
          <w:p>
            <w:pPr>
              <w:pStyle w:val="TableText"/>
              <w:keepNext w:val="0"/>
              <w:spacing w:line="240" w:lineRule="auto"/>
            </w:pPr>
            <w:hyperlink r:id="rId90">
              <w:r>
                <w:rPr>
                  <w:color w:val="000000"/>
                  <w:u w:val="single"/>
                  <w:rFonts w:ascii="Courier New" w:hAnsi="Courier New"/>
                  <w:sz w:val="20"/>
                </w:rPr>
                <w:t>scripts/check-policy.sh</w:t>
              </w:r>
            </w:hyperlink>
          </w:p>
        </w:tc>
        <w:tc>
          <w:tcPr>
            <w:tcW w:type="dxa" w:w="4320"/>
            <w:tcMar>
              <w:top w:w="70" w:type="dxa"/>
              <w:bottom w:w="70" w:type="dxa"/>
              <w:left w:w="70" w:type="dxa"/>
              <w:right w:w="70" w:type="dxa"/>
            </w:tcMar>
          </w:tcPr>
          <w:p>
            <w:pPr>
              <w:pStyle w:val="TableText"/>
              <w:keepNext w:val="0"/>
            </w:pPr>
            <w:r>
              <w:rPr>
                <w:b w:val="0"/>
              </w:rPr>
              <w:t>Validación de rango de commits y rama.</w:t>
            </w:r>
          </w:p>
        </w:tc>
      </w:tr>
      <w:tr>
        <w:trPr>
          <w:cantSplit/>
        </w:trPr>
        <w:tc>
          <w:tcPr>
            <w:tcW w:type="dxa" w:w="5040"/>
            <w:tcMar>
              <w:top w:w="70" w:type="dxa"/>
              <w:bottom w:w="70" w:type="dxa"/>
              <w:left w:w="70" w:type="dxa"/>
              <w:right w:w="70" w:type="dxa"/>
            </w:tcMar>
          </w:tcPr>
          <w:p>
            <w:pPr>
              <w:pStyle w:val="TableText"/>
              <w:keepNext w:val="0"/>
              <w:spacing w:line="240" w:lineRule="auto"/>
            </w:pPr>
            <w:hyperlink r:id="rId91">
              <w:r>
                <w:rPr>
                  <w:color w:val="000000"/>
                  <w:u w:val="single"/>
                  <w:rFonts w:ascii="Courier New" w:hAnsi="Courier New"/>
                  <w:sz w:val="20"/>
                </w:rPr>
                <w:t>.githooks/commit-msg</w:t>
              </w:r>
            </w:hyperlink>
          </w:p>
        </w:tc>
        <w:tc>
          <w:tcPr>
            <w:tcW w:type="dxa" w:w="4320"/>
            <w:tcMar>
              <w:top w:w="70" w:type="dxa"/>
              <w:bottom w:w="70" w:type="dxa"/>
              <w:left w:w="70" w:type="dxa"/>
              <w:right w:w="70" w:type="dxa"/>
            </w:tcMar>
          </w:tcPr>
          <w:p>
            <w:pPr>
              <w:pStyle w:val="TableText"/>
              <w:keepNext w:val="0"/>
            </w:pPr>
            <w:r>
              <w:rPr>
                <w:b w:val="0"/>
              </w:rPr>
              <w:t>Entrada del hook de mensajes.</w:t>
            </w:r>
          </w:p>
        </w:tc>
      </w:tr>
      <w:tr>
        <w:trPr>
          <w:cantSplit/>
        </w:trPr>
        <w:tc>
          <w:tcPr>
            <w:tcW w:type="dxa" w:w="5040"/>
            <w:tcMar>
              <w:top w:w="70" w:type="dxa"/>
              <w:bottom w:w="70" w:type="dxa"/>
              <w:left w:w="70" w:type="dxa"/>
              <w:right w:w="70" w:type="dxa"/>
            </w:tcMar>
          </w:tcPr>
          <w:p>
            <w:pPr>
              <w:pStyle w:val="TableText"/>
              <w:keepNext w:val="0"/>
              <w:spacing w:line="240" w:lineRule="auto"/>
            </w:pPr>
            <w:hyperlink r:id="rId92">
              <w:r>
                <w:rPr>
                  <w:color w:val="000000"/>
                  <w:u w:val="single"/>
                  <w:rFonts w:ascii="Courier New" w:hAnsi="Courier New"/>
                  <w:sz w:val="20"/>
                </w:rPr>
                <w:t>.githooks/pre-push</w:t>
              </w:r>
            </w:hyperlink>
          </w:p>
        </w:tc>
        <w:tc>
          <w:tcPr>
            <w:tcW w:type="dxa" w:w="4320"/>
            <w:tcMar>
              <w:top w:w="70" w:type="dxa"/>
              <w:bottom w:w="70" w:type="dxa"/>
              <w:left w:w="70" w:type="dxa"/>
              <w:right w:w="70" w:type="dxa"/>
            </w:tcMar>
          </w:tcPr>
          <w:p>
            <w:pPr>
              <w:pStyle w:val="TableText"/>
              <w:keepNext w:val="0"/>
            </w:pPr>
            <w:r>
              <w:rPr>
                <w:b w:val="0"/>
              </w:rPr>
              <w:t>Protección local y excepciones explícitas de candidata.</w:t>
            </w:r>
          </w:p>
        </w:tc>
      </w:tr>
      <w:tr>
        <w:trPr>
          <w:cantSplit/>
        </w:trPr>
        <w:tc>
          <w:tcPr>
            <w:tcW w:type="dxa" w:w="5040"/>
            <w:tcMar>
              <w:top w:w="70" w:type="dxa"/>
              <w:bottom w:w="70" w:type="dxa"/>
              <w:left w:w="70" w:type="dxa"/>
              <w:right w:w="70" w:type="dxa"/>
            </w:tcMar>
          </w:tcPr>
          <w:p>
            <w:pPr>
              <w:pStyle w:val="TableText"/>
              <w:keepNext w:val="0"/>
              <w:spacing w:line="240" w:lineRule="auto"/>
            </w:pPr>
            <w:hyperlink r:id="rId93">
              <w:r>
                <w:rPr>
                  <w:color w:val="000000"/>
                  <w:u w:val="single"/>
                  <w:rFonts w:ascii="Courier New" w:hAnsi="Courier New"/>
                  <w:sz w:val="20"/>
                </w:rPr>
                <w:t>scripts/install-hooks.ps1</w:t>
              </w:r>
            </w:hyperlink>
          </w:p>
        </w:tc>
        <w:tc>
          <w:tcPr>
            <w:tcW w:type="dxa" w:w="4320"/>
            <w:tcMar>
              <w:top w:w="70" w:type="dxa"/>
              <w:bottom w:w="70" w:type="dxa"/>
              <w:left w:w="70" w:type="dxa"/>
              <w:right w:w="70" w:type="dxa"/>
            </w:tcMar>
          </w:tcPr>
          <w:p>
            <w:pPr>
              <w:pStyle w:val="TableText"/>
              <w:keepNext w:val="0"/>
            </w:pPr>
            <w:r>
              <w:rPr>
                <w:b w:val="0"/>
              </w:rPr>
              <w:t>Instalación por clon, sin cambios globales.</w:t>
            </w:r>
          </w:p>
        </w:tc>
      </w:tr>
      <w:tr>
        <w:trPr>
          <w:cantSplit/>
        </w:trPr>
        <w:tc>
          <w:tcPr>
            <w:tcW w:type="dxa" w:w="5040"/>
            <w:tcMar>
              <w:top w:w="70" w:type="dxa"/>
              <w:bottom w:w="70" w:type="dxa"/>
              <w:left w:w="70" w:type="dxa"/>
              <w:right w:w="70" w:type="dxa"/>
            </w:tcMar>
          </w:tcPr>
          <w:p>
            <w:pPr>
              <w:pStyle w:val="TableText"/>
              <w:keepNext w:val="0"/>
              <w:spacing w:line="240" w:lineRule="auto"/>
            </w:pPr>
            <w:hyperlink r:id="rId94">
              <w:r>
                <w:rPr>
                  <w:color w:val="000000"/>
                  <w:u w:val="single"/>
                  <w:rFonts w:ascii="Courier New" w:hAnsi="Courier New"/>
                  <w:sz w:val="20"/>
                </w:rPr>
                <w:t>docs/instalacion-git.md</w:t>
              </w:r>
            </w:hyperlink>
          </w:p>
        </w:tc>
        <w:tc>
          <w:tcPr>
            <w:tcW w:type="dxa" w:w="4320"/>
            <w:tcMar>
              <w:top w:w="70" w:type="dxa"/>
              <w:bottom w:w="70" w:type="dxa"/>
              <w:left w:w="70" w:type="dxa"/>
              <w:right w:w="70" w:type="dxa"/>
            </w:tcMar>
          </w:tcPr>
          <w:p>
            <w:pPr>
              <w:pStyle w:val="TableText"/>
              <w:keepNext w:val="0"/>
            </w:pPr>
            <w:r>
              <w:rPr>
                <w:b w:val="0"/>
              </w:rPr>
              <w:t>Identidad, credenciales, firma y comprobación local.</w:t>
            </w:r>
          </w:p>
        </w:tc>
      </w:tr>
      <w:tr>
        <w:trPr>
          <w:cantSplit/>
        </w:trPr>
        <w:tc>
          <w:tcPr>
            <w:tcW w:type="dxa" w:w="5040"/>
            <w:tcMar>
              <w:top w:w="70" w:type="dxa"/>
              <w:bottom w:w="70" w:type="dxa"/>
              <w:left w:w="70" w:type="dxa"/>
              <w:right w:w="70" w:type="dxa"/>
            </w:tcMar>
          </w:tcPr>
          <w:p>
            <w:pPr>
              <w:pStyle w:val="TableText"/>
              <w:keepNext w:val="0"/>
              <w:spacing w:line="240" w:lineRule="auto"/>
            </w:pPr>
            <w:hyperlink r:id="rId95">
              <w:r>
                <w:rPr>
                  <w:color w:val="000000"/>
                  <w:u w:val="single"/>
                  <w:rFonts w:ascii="Courier New" w:hAnsi="Courier New"/>
                  <w:sz w:val="20"/>
                </w:rPr>
                <w:t>SECURITY.md</w:t>
              </w:r>
            </w:hyperlink>
          </w:p>
        </w:tc>
        <w:tc>
          <w:tcPr>
            <w:tcW w:type="dxa" w:w="4320"/>
            <w:tcMar>
              <w:top w:w="70" w:type="dxa"/>
              <w:bottom w:w="70" w:type="dxa"/>
              <w:left w:w="70" w:type="dxa"/>
              <w:right w:w="70" w:type="dxa"/>
            </w:tcMar>
          </w:tcPr>
          <w:p>
            <w:pPr>
              <w:pStyle w:val="TableText"/>
              <w:keepNext w:val="0"/>
            </w:pPr>
            <w:r>
              <w:rPr>
                <w:b w:val="0"/>
              </w:rPr>
              <w:t>Reporte privado; el contacto se confirma al adoptar.</w:t>
            </w:r>
          </w:p>
        </w:tc>
      </w:tr>
      <w:tr>
        <w:trPr>
          <w:cantSplit/>
        </w:trPr>
        <w:tc>
          <w:tcPr>
            <w:tcW w:type="dxa" w:w="5040"/>
            <w:tcMar>
              <w:top w:w="70" w:type="dxa"/>
              <w:bottom w:w="70" w:type="dxa"/>
              <w:left w:w="70" w:type="dxa"/>
              <w:right w:w="70" w:type="dxa"/>
            </w:tcMar>
          </w:tcPr>
          <w:p>
            <w:pPr>
              <w:pStyle w:val="TableText"/>
              <w:keepNext w:val="0"/>
              <w:spacing w:line="240" w:lineRule="auto"/>
            </w:pPr>
            <w:hyperlink r:id="rId96">
              <w:r>
                <w:rPr>
                  <w:color w:val="000000"/>
                  <w:u w:val="single"/>
                  <w:rFonts w:ascii="Courier New" w:hAnsi="Courier New"/>
                  <w:sz w:val="20"/>
                </w:rPr>
                <w:t>CONTRIBUTING.md</w:t>
              </w:r>
            </w:hyperlink>
          </w:p>
        </w:tc>
        <w:tc>
          <w:tcPr>
            <w:tcW w:type="dxa" w:w="4320"/>
            <w:tcMar>
              <w:top w:w="70" w:type="dxa"/>
              <w:bottom w:w="70" w:type="dxa"/>
              <w:left w:w="70" w:type="dxa"/>
              <w:right w:w="70" w:type="dxa"/>
            </w:tcMar>
          </w:tcPr>
          <w:p>
            <w:pPr>
              <w:pStyle w:val="TableText"/>
              <w:keepNext w:val="0"/>
            </w:pPr>
            <w:r>
              <w:rPr>
                <w:b w:val="0"/>
              </w:rPr>
              <w:t>Contribución y revisión ajena.</w:t>
            </w:r>
          </w:p>
        </w:tc>
      </w:tr>
      <w:tr>
        <w:trPr>
          <w:cantSplit/>
        </w:trPr>
        <w:tc>
          <w:tcPr>
            <w:tcW w:type="dxa" w:w="5040"/>
            <w:tcMar>
              <w:top w:w="70" w:type="dxa"/>
              <w:bottom w:w="70" w:type="dxa"/>
              <w:left w:w="70" w:type="dxa"/>
              <w:right w:w="70" w:type="dxa"/>
            </w:tcMar>
          </w:tcPr>
          <w:p>
            <w:pPr>
              <w:pStyle w:val="TableText"/>
              <w:keepNext w:val="0"/>
              <w:spacing w:line="240" w:lineRule="auto"/>
            </w:pPr>
            <w:hyperlink r:id="rId97">
              <w:r>
                <w:rPr>
                  <w:color w:val="000000"/>
                  <w:u w:val="single"/>
                  <w:rFonts w:ascii="Courier New" w:hAnsi="Courier New"/>
                  <w:sz w:val="20"/>
                </w:rPr>
                <w:t>CODE_OF_CONDUCT.md</w:t>
              </w:r>
            </w:hyperlink>
          </w:p>
        </w:tc>
        <w:tc>
          <w:tcPr>
            <w:tcW w:type="dxa" w:w="4320"/>
            <w:tcMar>
              <w:top w:w="70" w:type="dxa"/>
              <w:bottom w:w="70" w:type="dxa"/>
              <w:left w:w="70" w:type="dxa"/>
              <w:right w:w="70" w:type="dxa"/>
            </w:tcMar>
          </w:tcPr>
          <w:p>
            <w:pPr>
              <w:pStyle w:val="TableText"/>
              <w:keepNext w:val="0"/>
            </w:pPr>
            <w:r>
              <w:rPr>
                <w:b w:val="0"/>
              </w:rPr>
              <w:t>Convivencia y tratamiento de incidentes.</w:t>
            </w:r>
          </w:p>
        </w:tc>
      </w:tr>
      <w:tr>
        <w:trPr>
          <w:cantSplit/>
        </w:trPr>
        <w:tc>
          <w:tcPr>
            <w:tcW w:type="dxa" w:w="5040"/>
            <w:tcMar>
              <w:top w:w="70" w:type="dxa"/>
              <w:bottom w:w="70" w:type="dxa"/>
              <w:left w:w="70" w:type="dxa"/>
              <w:right w:w="70" w:type="dxa"/>
            </w:tcMar>
          </w:tcPr>
          <w:p>
            <w:pPr>
              <w:pStyle w:val="TableText"/>
              <w:keepNext w:val="0"/>
              <w:spacing w:line="240" w:lineRule="auto"/>
            </w:pPr>
            <w:hyperlink r:id="rId98">
              <w:r>
                <w:rPr>
                  <w:color w:val="000000"/>
                  <w:u w:val="single"/>
                  <w:rFonts w:ascii="Courier New" w:hAnsi="Courier New"/>
                  <w:sz w:val="20"/>
                </w:rPr>
                <w:t>LICENSE</w:t>
              </w:r>
            </w:hyperlink>
          </w:p>
        </w:tc>
        <w:tc>
          <w:tcPr>
            <w:tcW w:type="dxa" w:w="4320"/>
            <w:tcMar>
              <w:top w:w="70" w:type="dxa"/>
              <w:bottom w:w="70" w:type="dxa"/>
              <w:left w:w="70" w:type="dxa"/>
              <w:right w:w="70" w:type="dxa"/>
            </w:tcMar>
          </w:tcPr>
          <w:p>
            <w:pPr>
              <w:pStyle w:val="TableText"/>
              <w:keepNext w:val="0"/>
            </w:pPr>
            <w:r>
              <w:rPr>
                <w:b w:val="0"/>
              </w:rPr>
              <w:t>MIT propuesta para código propio; aceptación pendiente.</w:t>
            </w:r>
          </w:p>
        </w:tc>
      </w:tr>
      <w:tr>
        <w:trPr>
          <w:cantSplit/>
        </w:trPr>
        <w:tc>
          <w:tcPr>
            <w:tcW w:type="dxa" w:w="5040"/>
            <w:tcMar>
              <w:top w:w="70" w:type="dxa"/>
              <w:bottom w:w="70" w:type="dxa"/>
              <w:left w:w="70" w:type="dxa"/>
              <w:right w:w="70" w:type="dxa"/>
            </w:tcMar>
          </w:tcPr>
          <w:p>
            <w:pPr>
              <w:pStyle w:val="TableText"/>
              <w:keepNext w:val="0"/>
              <w:spacing w:line="240" w:lineRule="auto"/>
            </w:pPr>
            <w:hyperlink r:id="rId99">
              <w:r>
                <w:rPr>
                  <w:color w:val="000000"/>
                  <w:u w:val="single"/>
                  <w:rFonts w:ascii="Courier New" w:hAnsi="Courier New"/>
                  <w:sz w:val="20"/>
                </w:rPr>
                <w:t>LICENSES/README.md</w:t>
              </w:r>
            </w:hyperlink>
          </w:p>
        </w:tc>
        <w:tc>
          <w:tcPr>
            <w:tcW w:type="dxa" w:w="4320"/>
            <w:tcMar>
              <w:top w:w="70" w:type="dxa"/>
              <w:bottom w:w="70" w:type="dxa"/>
              <w:left w:w="70" w:type="dxa"/>
              <w:right w:w="70" w:type="dxa"/>
            </w:tcMar>
          </w:tcPr>
          <w:p>
            <w:pPr>
              <w:pStyle w:val="TableText"/>
              <w:keepNext w:val="0"/>
            </w:pPr>
            <w:r>
              <w:rPr>
                <w:b w:val="0"/>
              </w:rPr>
              <w:t>Obtención de textos de terceros desde artefactos resueltos.</w:t>
            </w:r>
          </w:p>
        </w:tc>
      </w:tr>
      <w:tr>
        <w:trPr>
          <w:cantSplit/>
        </w:trPr>
        <w:tc>
          <w:tcPr>
            <w:tcW w:type="dxa" w:w="5040"/>
            <w:tcMar>
              <w:top w:w="70" w:type="dxa"/>
              <w:bottom w:w="70" w:type="dxa"/>
              <w:left w:w="70" w:type="dxa"/>
              <w:right w:w="70" w:type="dxa"/>
            </w:tcMar>
          </w:tcPr>
          <w:p>
            <w:pPr>
              <w:pStyle w:val="TableText"/>
              <w:keepNext w:val="0"/>
              <w:spacing w:line="240" w:lineRule="auto"/>
            </w:pPr>
            <w:hyperlink r:id="rId100">
              <w:r>
                <w:rPr>
                  <w:color w:val="000000"/>
                  <w:u w:val="single"/>
                  <w:rFonts w:ascii="Courier New" w:hAnsi="Courier New"/>
                  <w:sz w:val="20"/>
                </w:rPr>
                <w:t>THIRD-PARTY-NOTICES.txt</w:t>
              </w:r>
            </w:hyperlink>
          </w:p>
        </w:tc>
        <w:tc>
          <w:tcPr>
            <w:tcW w:type="dxa" w:w="4320"/>
            <w:tcMar>
              <w:top w:w="70" w:type="dxa"/>
              <w:bottom w:w="70" w:type="dxa"/>
              <w:left w:w="70" w:type="dxa"/>
              <w:right w:w="70" w:type="dxa"/>
            </w:tcMar>
          </w:tcPr>
          <w:p>
            <w:pPr>
              <w:pStyle w:val="TableText"/>
              <w:keepNext w:val="0"/>
            </w:pPr>
            <w:r>
              <w:rPr>
                <w:b w:val="0"/>
              </w:rPr>
              <w:t>Inventario propuesto, pendiente de completar con artefactos.</w:t>
            </w:r>
          </w:p>
        </w:tc>
      </w:tr>
      <w:tr>
        <w:trPr>
          <w:cantSplit/>
        </w:trPr>
        <w:tc>
          <w:tcPr>
            <w:tcW w:type="dxa" w:w="5040"/>
            <w:tcMar>
              <w:top w:w="70" w:type="dxa"/>
              <w:bottom w:w="70" w:type="dxa"/>
              <w:left w:w="70" w:type="dxa"/>
              <w:right w:w="70" w:type="dxa"/>
            </w:tcMar>
          </w:tcPr>
          <w:p>
            <w:pPr>
              <w:pStyle w:val="TableText"/>
              <w:keepNext w:val="0"/>
              <w:spacing w:line="240" w:lineRule="auto"/>
            </w:pPr>
            <w:hyperlink r:id="rId101">
              <w:r>
                <w:rPr>
                  <w:color w:val="000000"/>
                  <w:u w:val="single"/>
                  <w:rFonts w:ascii="Courier New" w:hAnsi="Courier New"/>
                  <w:sz w:val="20"/>
                </w:rPr>
                <w:t>docs/evidencia/README.md</w:t>
              </w:r>
            </w:hyperlink>
          </w:p>
        </w:tc>
        <w:tc>
          <w:tcPr>
            <w:tcW w:type="dxa" w:w="4320"/>
            <w:tcMar>
              <w:top w:w="70" w:type="dxa"/>
              <w:bottom w:w="70" w:type="dxa"/>
              <w:left w:w="70" w:type="dxa"/>
              <w:right w:w="70" w:type="dxa"/>
            </w:tcMar>
          </w:tcPr>
          <w:p>
            <w:pPr>
              <w:pStyle w:val="TableText"/>
              <w:keepNext w:val="0"/>
            </w:pPr>
            <w:r>
              <w:rPr>
                <w:b w:val="0"/>
              </w:rPr>
              <w:t>Trazabilidad, privacidad y conservación.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102">
              <w:r>
                <w:rPr>
                  <w:color w:val="000000"/>
                  <w:u w:val="single"/>
                  <w:rFonts w:ascii="Courier New" w:hAnsi="Courier New"/>
                  <w:sz w:val="20"/>
                </w:rPr>
                <w:t>docs/adr/ADR-15-enmienda-git.md</w:t>
              </w:r>
            </w:hyperlink>
          </w:p>
        </w:tc>
        <w:tc>
          <w:tcPr>
            <w:tcW w:type="dxa" w:w="4320"/>
            <w:tcMar>
              <w:top w:w="70" w:type="dxa"/>
              <w:bottom w:w="70" w:type="dxa"/>
              <w:left w:w="70" w:type="dxa"/>
              <w:right w:w="70" w:type="dxa"/>
            </w:tcMar>
          </w:tcPr>
          <w:p>
            <w:pPr>
              <w:pStyle w:val="TableText"/>
              <w:keepNext w:val="0"/>
            </w:pPr>
            <w:r>
              <w:rPr>
                <w:b w:val="0"/>
              </w:rPr>
              <w:t>Enmienda propuesta; regla vigente y aceptación separadas.</w:t>
            </w:r>
          </w:p>
        </w:tc>
      </w:tr>
      <w:tr>
        <w:trPr>
          <w:cantSplit/>
        </w:trPr>
        <w:tc>
          <w:tcPr>
            <w:tcW w:type="dxa" w:w="5040"/>
            <w:tcMar>
              <w:top w:w="70" w:type="dxa"/>
              <w:bottom w:w="70" w:type="dxa"/>
              <w:left w:w="70" w:type="dxa"/>
              <w:right w:w="70" w:type="dxa"/>
            </w:tcMar>
          </w:tcPr>
          <w:p>
            <w:pPr>
              <w:pStyle w:val="TableText"/>
              <w:keepNext w:val="0"/>
              <w:spacing w:line="240" w:lineRule="auto"/>
            </w:pPr>
            <w:hyperlink r:id="rId103">
              <w:r>
                <w:rPr>
                  <w:color w:val="000000"/>
                  <w:u w:val="single"/>
                  <w:rFonts w:ascii="Courier New" w:hAnsi="Courier New"/>
                  <w:sz w:val="20"/>
                </w:rPr>
                <w:t>scripts/check-release-ref.sh</w:t>
              </w:r>
            </w:hyperlink>
          </w:p>
        </w:tc>
        <w:tc>
          <w:tcPr>
            <w:tcW w:type="dxa" w:w="4320"/>
            <w:tcMar>
              <w:top w:w="70" w:type="dxa"/>
              <w:bottom w:w="70" w:type="dxa"/>
              <w:left w:w="70" w:type="dxa"/>
              <w:right w:w="70" w:type="dxa"/>
            </w:tcMar>
          </w:tcPr>
          <w:p>
            <w:pPr>
              <w:pStyle w:val="TableText"/>
              <w:keepNext w:val="0"/>
            </w:pPr>
            <w:r>
              <w:rPr>
                <w:b w:val="0"/>
              </w:rPr>
              <w:t>Autoriza solo creación o retirada específica de candidata.</w:t>
            </w:r>
          </w:p>
        </w:tc>
      </w:tr>
      <w:tr>
        <w:trPr>
          <w:cantSplit/>
        </w:trPr>
        <w:tc>
          <w:tcPr>
            <w:tcW w:type="dxa" w:w="5040"/>
            <w:tcMar>
              <w:top w:w="70" w:type="dxa"/>
              <w:bottom w:w="70" w:type="dxa"/>
              <w:left w:w="70" w:type="dxa"/>
              <w:right w:w="70" w:type="dxa"/>
            </w:tcMar>
          </w:tcPr>
          <w:p>
            <w:pPr>
              <w:pStyle w:val="TableText"/>
              <w:keepNext w:val="0"/>
              <w:spacing w:line="240" w:lineRule="auto"/>
            </w:pPr>
            <w:hyperlink r:id="rId104">
              <w:r>
                <w:rPr>
                  <w:color w:val="000000"/>
                  <w:u w:val="single"/>
                  <w:rFonts w:ascii="Courier New" w:hAnsi="Courier New"/>
                  <w:sz w:val="20"/>
                </w:rPr>
                <w:t>docs/release-operacion.md</w:t>
              </w:r>
            </w:hyperlink>
          </w:p>
        </w:tc>
        <w:tc>
          <w:tcPr>
            <w:tcW w:type="dxa" w:w="4320"/>
            <w:tcMar>
              <w:top w:w="70" w:type="dxa"/>
              <w:bottom w:w="70" w:type="dxa"/>
              <w:left w:w="70" w:type="dxa"/>
              <w:right w:w="70" w:type="dxa"/>
            </w:tcMar>
          </w:tcPr>
          <w:p>
            <w:pPr>
              <w:pStyle w:val="TableText"/>
              <w:keepNext w:val="0"/>
            </w:pPr>
            <w:r>
              <w:rPr>
                <w:b w:val="0"/>
              </w:rPr>
              <w:t>Base de correcciones y operación compatible con el hook.</w:t>
            </w:r>
          </w:p>
        </w:tc>
      </w:tr>
    </w:tbl>
    <w:p>
      <w:r>
        <w:br w:type="page"/>
      </w:r>
    </w:p>
    <w:p>
      <w:bookmarkStart w:id="64" w:name="Apendice_F"/>
      <w:pPr>
        <w:pStyle w:val="Heading1"/>
      </w:pPr>
      <w:r>
        <w:rPr/>
        <w:t>Apéndice F</w:t>
      </w:r>
      <w:bookmarkEnd w:id="64"/>
    </w:p>
    <w:p>
      <w:pPr>
        <w:pStyle w:val="AppendixTitle"/>
      </w:pPr>
      <w:r>
        <w:rPr/>
        <w:t>Rulesets exportables y pasos en la interfaz</w:t>
      </w:r>
    </w:p>
    <w:p>
      <w:r>
        <w:rPr/>
        <w:t>Los JSON siguientes son cargas de creación/exportación propuestas, con condiciones por referencia y reglas conforme a la API oficial (GitHub, s. f.-s). No se agregan IDs ficticios de repositorio o ejecución. RepositoryRole 5 identifica administración para la excepción de creación de tags; Steven confirma el selector al importar. La regla de inmutabilidad separada carece de bypass. main bloquea borrado; release admite limpieza posterior por Aris como excepción declarada. Los JSON no acreditan aceptación de la API.</w:t>
      </w:r>
    </w:p>
    <w:p>
      <w:r>
        <w:rPr/>
        <w:t>La Tabla F1 identifica los archivos completos del kit y su uso.</w:t>
      </w:r>
    </w:p>
    <w:p>
      <w:bookmarkStart w:id="65" w:name="Tabla_F1"/>
      <w:pPr>
        <w:pStyle w:val="Caption"/>
        <w:keepNext/>
      </w:pPr>
      <w:r>
        <w:rPr>
          <w:b/>
        </w:rPr>
        <w:t>Tabla F1</w:t>
      </w:r>
      <w:bookmarkEnd w:id="65"/>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105">
              <w:r>
                <w:rPr>
                  <w:color w:val="000000"/>
                  <w:u w:val="single"/>
                  <w:rFonts w:ascii="Courier New" w:hAnsi="Courier New"/>
                  <w:sz w:val="20"/>
                </w:rPr>
                <w:t>config/rulesets/main.json</w:t>
              </w:r>
            </w:hyperlink>
          </w:p>
        </w:tc>
        <w:tc>
          <w:tcPr>
            <w:tcW w:type="dxa" w:w="4320"/>
            <w:tcMar>
              <w:top w:w="70" w:type="dxa"/>
              <w:bottom w:w="70" w:type="dxa"/>
              <w:left w:w="70" w:type="dxa"/>
              <w:right w:w="70" w:type="dxa"/>
            </w:tcMar>
          </w:tcPr>
          <w:p>
            <w:pPr>
              <w:pStyle w:val="TableText"/>
              <w:keepNext w:val="0"/>
            </w:pPr>
            <w:r>
              <w:rPr>
                <w:b w:val="0"/>
              </w:rPr>
              <w:t>Main: revisión ajena, squash y linealidad.</w:t>
            </w:r>
          </w:p>
        </w:tc>
      </w:tr>
      <w:tr>
        <w:trPr>
          <w:cantSplit/>
        </w:trPr>
        <w:tc>
          <w:tcPr>
            <w:tcW w:type="dxa" w:w="5040"/>
            <w:tcMar>
              <w:top w:w="70" w:type="dxa"/>
              <w:bottom w:w="70" w:type="dxa"/>
              <w:left w:w="70" w:type="dxa"/>
              <w:right w:w="70" w:type="dxa"/>
            </w:tcMar>
          </w:tcPr>
          <w:p>
            <w:pPr>
              <w:pStyle w:val="TableText"/>
              <w:keepNext w:val="0"/>
              <w:spacing w:line="240" w:lineRule="auto"/>
            </w:pPr>
            <w:hyperlink r:id="rId106">
              <w:r>
                <w:rPr>
                  <w:color w:val="000000"/>
                  <w:u w:val="single"/>
                  <w:rFonts w:ascii="Courier New" w:hAnsi="Courier New"/>
                  <w:sz w:val="20"/>
                </w:rPr>
                <w:t>config/rulesets/release.json</w:t>
              </w:r>
            </w:hyperlink>
          </w:p>
        </w:tc>
        <w:tc>
          <w:tcPr>
            <w:tcW w:type="dxa" w:w="4320"/>
            <w:tcMar>
              <w:top w:w="70" w:type="dxa"/>
              <w:bottom w:w="70" w:type="dxa"/>
              <w:left w:w="70" w:type="dxa"/>
              <w:right w:w="70" w:type="dxa"/>
            </w:tcMar>
          </w:tcPr>
          <w:p>
            <w:pPr>
              <w:pStyle w:val="TableText"/>
              <w:keepNext w:val="0"/>
            </w:pPr>
            <w:r>
              <w:rPr>
                <w:b w:val="0"/>
              </w:rPr>
              <w:t>Candidata efímera: merge revisado y limpieza autorizada.</w:t>
            </w:r>
          </w:p>
        </w:tc>
      </w:tr>
      <w:tr>
        <w:trPr>
          <w:cantSplit/>
        </w:trPr>
        <w:tc>
          <w:tcPr>
            <w:tcW w:type="dxa" w:w="5040"/>
            <w:tcMar>
              <w:top w:w="70" w:type="dxa"/>
              <w:bottom w:w="70" w:type="dxa"/>
              <w:left w:w="70" w:type="dxa"/>
              <w:right w:w="70" w:type="dxa"/>
            </w:tcMar>
          </w:tcPr>
          <w:p>
            <w:pPr>
              <w:pStyle w:val="TableText"/>
              <w:keepNext w:val="0"/>
              <w:spacing w:line="240" w:lineRule="auto"/>
            </w:pPr>
            <w:hyperlink r:id="rId107">
              <w:r>
                <w:rPr>
                  <w:color w:val="000000"/>
                  <w:u w:val="single"/>
                  <w:rFonts w:ascii="Courier New" w:hAnsi="Courier New"/>
                  <w:sz w:val="20"/>
                </w:rPr>
                <w:t>config/rulesets/tags-create.json</w:t>
              </w:r>
            </w:hyperlink>
          </w:p>
        </w:tc>
        <w:tc>
          <w:tcPr>
            <w:tcW w:type="dxa" w:w="4320"/>
            <w:tcMar>
              <w:top w:w="70" w:type="dxa"/>
              <w:bottom w:w="70" w:type="dxa"/>
              <w:left w:w="70" w:type="dxa"/>
              <w:right w:w="70" w:type="dxa"/>
            </w:tcMar>
          </w:tcPr>
          <w:p>
            <w:pPr>
              <w:pStyle w:val="TableText"/>
              <w:keepNext w:val="0"/>
            </w:pPr>
            <w:r>
              <w:rPr>
                <w:b w:val="0"/>
              </w:rPr>
              <w:t>Creación de etiquetas por administración.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108">
              <w:r>
                <w:rPr>
                  <w:color w:val="000000"/>
                  <w:u w:val="single"/>
                  <w:rFonts w:ascii="Courier New" w:hAnsi="Courier New"/>
                  <w:sz w:val="20"/>
                </w:rPr>
                <w:t>config/rulesets/tags-immutable.json</w:t>
              </w:r>
            </w:hyperlink>
          </w:p>
        </w:tc>
        <w:tc>
          <w:tcPr>
            <w:tcW w:type="dxa" w:w="4320"/>
            <w:tcMar>
              <w:top w:w="70" w:type="dxa"/>
              <w:bottom w:w="70" w:type="dxa"/>
              <w:left w:w="70" w:type="dxa"/>
              <w:right w:w="70" w:type="dxa"/>
            </w:tcMar>
          </w:tcPr>
          <w:p>
            <w:pPr>
              <w:pStyle w:val="TableText"/>
              <w:keepNext w:val="0"/>
            </w:pPr>
            <w:r>
              <w:rPr>
                <w:b w:val="0"/>
              </w:rPr>
              <w:t>Inmutabilidad de etiquetas sin bypass.</w:t>
            </w:r>
          </w:p>
        </w:tc>
      </w:tr>
      <w:tr>
        <w:trPr>
          <w:cantSplit/>
        </w:trPr>
        <w:tc>
          <w:tcPr>
            <w:tcW w:type="dxa" w:w="5040"/>
            <w:tcMar>
              <w:top w:w="70" w:type="dxa"/>
              <w:bottom w:w="70" w:type="dxa"/>
              <w:left w:w="70" w:type="dxa"/>
              <w:right w:w="70" w:type="dxa"/>
            </w:tcMar>
          </w:tcPr>
          <w:p>
            <w:pPr>
              <w:pStyle w:val="TableText"/>
              <w:keepNext w:val="0"/>
              <w:spacing w:line="240" w:lineRule="auto"/>
            </w:pPr>
            <w:hyperlink r:id="rId109">
              <w:r>
                <w:rPr>
                  <w:color w:val="000000"/>
                  <w:u w:val="single"/>
                  <w:rFonts w:ascii="Courier New" w:hAnsi="Courier New"/>
                  <w:sz w:val="20"/>
                </w:rPr>
                <w:t>docs/reglas-web.md</w:t>
              </w:r>
            </w:hyperlink>
          </w:p>
        </w:tc>
        <w:tc>
          <w:tcPr>
            <w:tcW w:type="dxa" w:w="4320"/>
            <w:tcMar>
              <w:top w:w="70" w:type="dxa"/>
              <w:bottom w:w="70" w:type="dxa"/>
              <w:left w:w="70" w:type="dxa"/>
              <w:right w:w="70" w:type="dxa"/>
            </w:tcMar>
          </w:tcPr>
          <w:p>
            <w:pPr>
              <w:pStyle w:val="TableText"/>
              <w:keepNext w:val="0"/>
            </w:pPr>
            <w:r>
              <w:rPr>
                <w:b w:val="0"/>
              </w:rPr>
              <w:t>Pasos de General y reglas coherentes con el squash.</w:t>
            </w:r>
          </w:p>
        </w:tc>
      </w:tr>
    </w:tbl>
    <w:p>
      <w:r>
        <w:br w:type="page"/>
      </w:r>
    </w:p>
    <w:p>
      <w:bookmarkStart w:id="66" w:name="Apendice_G"/>
      <w:pPr>
        <w:pStyle w:val="Heading1"/>
      </w:pPr>
      <w:r>
        <w:rPr/>
        <w:t>Apéndice G</w:t>
      </w:r>
      <w:bookmarkEnd w:id="66"/>
    </w:p>
    <w:p>
      <w:pPr>
        <w:pStyle w:val="AppendixTitle"/>
      </w:pPr>
      <w:r>
        <w:rPr/>
        <w:t>Glosario y tabla de comandos</w:t>
      </w:r>
    </w:p>
    <w:p>
      <w:r>
        <w:rPr/>
        <w:t>La Tabla G1 define términos usados en la estrategia. La Tabla G2 reúne comando, situación y riesgo. Las secuencias se leen paso a paso; ningún comando de reescritura se ejecuta como parte de la revisión documental. SHA, ruta, número y etiqueta se sustituyen por valores comprobados antes de operar.</w:t>
      </w:r>
    </w:p>
    <w:p>
      <w:pPr>
        <w:pStyle w:val="Code"/>
      </w:pPr>
      <w:hyperlink r:id="rId110">
        <w:r>
          <w:rPr>
            <w:color w:val="000000"/>
            <w:u w:val="single"/>
            <w:rFonts w:ascii="Courier New" w:hAnsi="Courier New"/>
            <w:sz w:val="20"/>
          </w:rPr>
          <w:t>config/glosario.json</w:t>
        </w:r>
      </w:hyperlink>
      <w:r>
        <w:br/>
      </w:r>
      <w:hyperlink r:id="rId111">
        <w:r>
          <w:rPr>
            <w:color w:val="000000"/>
            <w:u w:val="single"/>
            <w:rFonts w:ascii="Courier New" w:hAnsi="Courier New"/>
            <w:sz w:val="20"/>
          </w:rPr>
          <w:t>config/comandos.json</w:t>
        </w:r>
      </w:hyperlink>
      <w:r>
        <w:br/>
      </w:r>
      <w:hyperlink r:id="rId112">
        <w:r>
          <w:rPr>
            <w:color w:val="000000"/>
            <w:u w:val="single"/>
            <w:rFonts w:ascii="Courier New" w:hAnsi="Courier New"/>
            <w:sz w:val="20"/>
          </w:rPr>
          <w:t>docs/comandos.md</w:t>
        </w:r>
      </w:hyperlink>
    </w:p>
    <w:p>
      <w:bookmarkStart w:id="67" w:name="Tabla_G1"/>
      <w:pPr>
        <w:pStyle w:val="Caption"/>
        <w:keepNext/>
      </w:pPr>
      <w:r>
        <w:rPr>
          <w:b/>
        </w:rPr>
        <w:t>Tabla G1</w:t>
      </w:r>
      <w:bookmarkEnd w:id="67"/>
    </w:p>
    <w:p>
      <w:pPr>
        <w:pStyle w:val="Caption"/>
        <w:keepNext/>
      </w:pPr>
      <w:r>
        <w:rPr>
          <w:i/>
        </w:rPr>
        <w:t>Glosario del Flujo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160"/>
        <w:gridCol w:w="7200"/>
      </w:tblGrid>
      <w:tr>
        <w:trPr>
          <w:tblHeader/>
          <w:cantSplit/>
        </w:trPr>
        <w:tc>
          <w:tcPr>
            <w:tcW w:type="dxa" w:w="2160"/>
            <w:tcMar>
              <w:top w:w="70" w:type="dxa"/>
              <w:bottom w:w="70" w:type="dxa"/>
              <w:left w:w="70" w:type="dxa"/>
              <w:right w:w="70" w:type="dxa"/>
            </w:tcMar>
            <w:tcBorders>
              <w:bottom w:val="single" w:sz="6"/>
            </w:tcBorders>
          </w:tcPr>
          <w:p>
            <w:pPr>
              <w:pStyle w:val="TableText"/>
              <w:keepNext w:val="0"/>
              <w:jc w:val="center"/>
            </w:pPr>
            <w:r>
              <w:rPr>
                <w:b/>
              </w:rPr>
              <w:t>Término</w:t>
            </w:r>
          </w:p>
        </w:tc>
        <w:tc>
          <w:tcPr>
            <w:tcW w:type="dxa" w:w="7200"/>
            <w:tcMar>
              <w:top w:w="70" w:type="dxa"/>
              <w:bottom w:w="70" w:type="dxa"/>
              <w:left w:w="70" w:type="dxa"/>
              <w:right w:w="70" w:type="dxa"/>
            </w:tcMar>
            <w:tcBorders>
              <w:bottom w:val="single" w:sz="6"/>
            </w:tcBorders>
          </w:tcPr>
          <w:p>
            <w:pPr>
              <w:pStyle w:val="TableText"/>
              <w:keepNext w:val="0"/>
              <w:jc w:val="center"/>
            </w:pPr>
            <w:r>
              <w:rPr>
                <w:b/>
              </w:rPr>
              <w:t>Definición</w:t>
            </w:r>
          </w:p>
        </w:tc>
      </w:tr>
      <w:tr>
        <w:trPr>
          <w:cantSplit/>
        </w:trPr>
        <w:tc>
          <w:tcPr>
            <w:tcW w:type="dxa" w:w="2160"/>
            <w:tcMar>
              <w:top w:w="70" w:type="dxa"/>
              <w:bottom w:w="70" w:type="dxa"/>
              <w:left w:w="70" w:type="dxa"/>
              <w:right w:w="70" w:type="dxa"/>
            </w:tcMar>
          </w:tcPr>
          <w:p>
            <w:pPr>
              <w:pStyle w:val="TableText"/>
              <w:keepNext w:val="0"/>
            </w:pPr>
            <w:r>
              <w:rPr>
                <w:b w:val="0"/>
              </w:rPr>
              <w:t>ADR</w:t>
            </w:r>
          </w:p>
        </w:tc>
        <w:tc>
          <w:tcPr>
            <w:tcW w:type="dxa" w:w="7200"/>
            <w:tcMar>
              <w:top w:w="70" w:type="dxa"/>
              <w:bottom w:w="70" w:type="dxa"/>
              <w:left w:w="70" w:type="dxa"/>
              <w:right w:w="70" w:type="dxa"/>
            </w:tcMar>
          </w:tcPr>
          <w:p>
            <w:pPr>
              <w:pStyle w:val="TableText"/>
              <w:keepNext w:val="0"/>
            </w:pPr>
            <w:r>
              <w:rPr>
                <w:b w:val="0"/>
              </w:rPr>
              <w:t>Registro de decisión de arquitectura; conservar ADR-01 a ADR-22.</w:t>
            </w:r>
          </w:p>
        </w:tc>
      </w:tr>
      <w:tr>
        <w:trPr>
          <w:cantSplit/>
        </w:trPr>
        <w:tc>
          <w:tcPr>
            <w:tcW w:type="dxa" w:w="2160"/>
            <w:tcMar>
              <w:top w:w="70" w:type="dxa"/>
              <w:bottom w:w="70" w:type="dxa"/>
              <w:left w:w="70" w:type="dxa"/>
              <w:right w:w="70" w:type="dxa"/>
            </w:tcMar>
          </w:tcPr>
          <w:p>
            <w:pPr>
              <w:pStyle w:val="TableText"/>
              <w:keepNext w:val="0"/>
            </w:pPr>
            <w:r>
              <w:rPr>
                <w:b w:val="0"/>
              </w:rPr>
              <w:t>D44 / D45 / D47</w:t>
            </w:r>
          </w:p>
        </w:tc>
        <w:tc>
          <w:tcPr>
            <w:tcW w:type="dxa" w:w="7200"/>
            <w:tcMar>
              <w:top w:w="70" w:type="dxa"/>
              <w:bottom w:w="70" w:type="dxa"/>
              <w:left w:w="70" w:type="dxa"/>
              <w:right w:w="70" w:type="dxa"/>
            </w:tcMar>
          </w:tcPr>
          <w:p>
            <w:pPr>
              <w:pStyle w:val="TableText"/>
              <w:keepNext w:val="0"/>
            </w:pPr>
            <w:r>
              <w:rPr>
                <w:b w:val="0"/>
              </w:rPr>
              <w:t>Configuración y cambios / revisión cruzada / trazabilidad y cierre del Plan.</w:t>
            </w:r>
          </w:p>
        </w:tc>
      </w:tr>
      <w:tr>
        <w:trPr>
          <w:cantSplit/>
        </w:trPr>
        <w:tc>
          <w:tcPr>
            <w:tcW w:type="dxa" w:w="2160"/>
            <w:tcMar>
              <w:top w:w="70" w:type="dxa"/>
              <w:bottom w:w="70" w:type="dxa"/>
              <w:left w:w="70" w:type="dxa"/>
              <w:right w:w="70" w:type="dxa"/>
            </w:tcMar>
          </w:tcPr>
          <w:p>
            <w:pPr>
              <w:pStyle w:val="TableText"/>
              <w:keepNext w:val="0"/>
            </w:pPr>
            <w:r>
              <w:rPr>
                <w:b w:val="0"/>
              </w:rPr>
              <w:t>TAR / DEF / CP</w:t>
            </w:r>
          </w:p>
        </w:tc>
        <w:tc>
          <w:tcPr>
            <w:tcW w:type="dxa" w:w="7200"/>
            <w:tcMar>
              <w:top w:w="70" w:type="dxa"/>
              <w:bottom w:w="70" w:type="dxa"/>
              <w:left w:w="70" w:type="dxa"/>
              <w:right w:w="70" w:type="dxa"/>
            </w:tcMar>
          </w:tcPr>
          <w:p>
            <w:pPr>
              <w:pStyle w:val="TableText"/>
              <w:keepNext w:val="0"/>
            </w:pPr>
            <w:r>
              <w:rPr>
                <w:b w:val="0"/>
              </w:rPr>
              <w:t>Tarea / defecto / caso de prueba; el número de issue es independiente.</w:t>
            </w:r>
          </w:p>
        </w:tc>
      </w:tr>
      <w:tr>
        <w:trPr>
          <w:cantSplit/>
        </w:trPr>
        <w:tc>
          <w:tcPr>
            <w:tcW w:type="dxa" w:w="2160"/>
            <w:tcMar>
              <w:top w:w="70" w:type="dxa"/>
              <w:bottom w:w="70" w:type="dxa"/>
              <w:left w:w="70" w:type="dxa"/>
              <w:right w:w="70" w:type="dxa"/>
            </w:tcMar>
          </w:tcPr>
          <w:p>
            <w:pPr>
              <w:pStyle w:val="TableText"/>
              <w:keepNext w:val="0"/>
            </w:pPr>
            <w:r>
              <w:rPr>
                <w:b w:val="0"/>
              </w:rPr>
              <w:t>RA</w:t>
            </w:r>
          </w:p>
        </w:tc>
        <w:tc>
          <w:tcPr>
            <w:tcW w:type="dxa" w:w="7200"/>
            <w:tcMar>
              <w:top w:w="70" w:type="dxa"/>
              <w:bottom w:w="70" w:type="dxa"/>
              <w:left w:w="70" w:type="dxa"/>
              <w:right w:w="70" w:type="dxa"/>
            </w:tcMar>
          </w:tcPr>
          <w:p>
            <w:pPr>
              <w:pStyle w:val="TableText"/>
              <w:keepNext w:val="0"/>
            </w:pPr>
            <w:r>
              <w:rPr>
                <w:b w:val="0"/>
              </w:rPr>
              <w:t>Resultado de aprendizaje RA1 a RA5; no equivale al estado de un tablero.</w:t>
            </w:r>
          </w:p>
        </w:tc>
      </w:tr>
      <w:tr>
        <w:trPr>
          <w:cantSplit/>
        </w:trPr>
        <w:tc>
          <w:tcPr>
            <w:tcW w:type="dxa" w:w="2160"/>
            <w:tcMar>
              <w:top w:w="70" w:type="dxa"/>
              <w:bottom w:w="70" w:type="dxa"/>
              <w:left w:w="70" w:type="dxa"/>
              <w:right w:w="70" w:type="dxa"/>
            </w:tcMar>
          </w:tcPr>
          <w:p>
            <w:pPr>
              <w:pStyle w:val="TableText"/>
              <w:keepNext w:val="0"/>
            </w:pPr>
            <w:r>
              <w:rPr>
                <w:b w:val="0"/>
              </w:rPr>
              <w:t>RACI</w:t>
            </w:r>
          </w:p>
        </w:tc>
        <w:tc>
          <w:tcPr>
            <w:tcW w:type="dxa" w:w="7200"/>
            <w:tcMar>
              <w:top w:w="70" w:type="dxa"/>
              <w:bottom w:w="70" w:type="dxa"/>
              <w:left w:w="70" w:type="dxa"/>
              <w:right w:w="70" w:type="dxa"/>
            </w:tcMar>
          </w:tcPr>
          <w:p>
            <w:pPr>
              <w:pStyle w:val="TableText"/>
              <w:keepNext w:val="0"/>
            </w:pPr>
            <w:r>
              <w:rPr>
                <w:b w:val="0"/>
              </w:rPr>
              <w:t>R ejecuta, A responde por cierre, C se consulta, I se informa.</w:t>
            </w:r>
          </w:p>
        </w:tc>
      </w:tr>
      <w:tr>
        <w:trPr>
          <w:cantSplit/>
        </w:trPr>
        <w:tc>
          <w:tcPr>
            <w:tcW w:type="dxa" w:w="2160"/>
            <w:tcMar>
              <w:top w:w="70" w:type="dxa"/>
              <w:bottom w:w="70" w:type="dxa"/>
              <w:left w:w="70" w:type="dxa"/>
              <w:right w:w="70" w:type="dxa"/>
            </w:tcMar>
          </w:tcPr>
          <w:p>
            <w:pPr>
              <w:pStyle w:val="TableText"/>
              <w:keepNext w:val="0"/>
            </w:pPr>
            <w:r>
              <w:rPr>
                <w:b w:val="0"/>
              </w:rPr>
              <w:t>PR</w:t>
            </w:r>
          </w:p>
        </w:tc>
        <w:tc>
          <w:tcPr>
            <w:tcW w:type="dxa" w:w="7200"/>
            <w:tcMar>
              <w:top w:w="70" w:type="dxa"/>
              <w:bottom w:w="70" w:type="dxa"/>
              <w:left w:w="70" w:type="dxa"/>
              <w:right w:w="70" w:type="dxa"/>
            </w:tcMar>
          </w:tcPr>
          <w:p>
            <w:pPr>
              <w:pStyle w:val="TableText"/>
              <w:keepNext w:val="0"/>
            </w:pPr>
            <w:r>
              <w:rPr>
                <w:b w:val="0"/>
              </w:rPr>
              <w:t>Propuesta de integración con revisión independiente y comprobaciones.</w:t>
            </w:r>
          </w:p>
        </w:tc>
      </w:tr>
      <w:tr>
        <w:trPr>
          <w:cantSplit/>
        </w:trPr>
        <w:tc>
          <w:tcPr>
            <w:tcW w:type="dxa" w:w="2160"/>
            <w:tcMar>
              <w:top w:w="70" w:type="dxa"/>
              <w:bottom w:w="70" w:type="dxa"/>
              <w:left w:w="70" w:type="dxa"/>
              <w:right w:w="70" w:type="dxa"/>
            </w:tcMar>
          </w:tcPr>
          <w:p>
            <w:pPr>
              <w:pStyle w:val="TableText"/>
              <w:keepNext w:val="0"/>
            </w:pPr>
            <w:r>
              <w:rPr>
                <w:b w:val="0"/>
              </w:rPr>
              <w:t>Squash</w:t>
            </w:r>
          </w:p>
        </w:tc>
        <w:tc>
          <w:tcPr>
            <w:tcW w:type="dxa" w:w="7200"/>
            <w:tcMar>
              <w:top w:w="70" w:type="dxa"/>
              <w:bottom w:w="70" w:type="dxa"/>
              <w:left w:w="70" w:type="dxa"/>
              <w:right w:w="70" w:type="dxa"/>
            </w:tcMar>
          </w:tcPr>
          <w:p>
            <w:pPr>
              <w:pStyle w:val="TableText"/>
              <w:keepNext w:val="0"/>
            </w:pPr>
            <w:r>
              <w:rPr>
                <w:b w:val="0"/>
              </w:rPr>
              <w:t>Condensa una rama en un commit nuevo al integrar.</w:t>
            </w:r>
          </w:p>
        </w:tc>
      </w:tr>
      <w:tr>
        <w:trPr>
          <w:cantSplit/>
        </w:trPr>
        <w:tc>
          <w:tcPr>
            <w:tcW w:type="dxa" w:w="2160"/>
            <w:tcMar>
              <w:top w:w="70" w:type="dxa"/>
              <w:bottom w:w="70" w:type="dxa"/>
              <w:left w:w="70" w:type="dxa"/>
              <w:right w:w="70" w:type="dxa"/>
            </w:tcMar>
          </w:tcPr>
          <w:p>
            <w:pPr>
              <w:pStyle w:val="TableText"/>
              <w:keepNext w:val="0"/>
            </w:pPr>
            <w:r>
              <w:rPr>
                <w:b w:val="0"/>
              </w:rPr>
              <w:t>Rebase</w:t>
            </w:r>
          </w:p>
        </w:tc>
        <w:tc>
          <w:tcPr>
            <w:tcW w:type="dxa" w:w="7200"/>
            <w:tcMar>
              <w:top w:w="70" w:type="dxa"/>
              <w:bottom w:w="70" w:type="dxa"/>
              <w:left w:w="70" w:type="dxa"/>
              <w:right w:w="70" w:type="dxa"/>
            </w:tcMar>
          </w:tcPr>
          <w:p>
            <w:pPr>
              <w:pStyle w:val="TableText"/>
              <w:keepNext w:val="0"/>
            </w:pPr>
            <w:r>
              <w:rPr>
                <w:b w:val="0"/>
              </w:rPr>
              <w:t>Reaplica cambios y crea SHA nuevos; solo historial propio.</w:t>
            </w:r>
          </w:p>
        </w:tc>
      </w:tr>
      <w:tr>
        <w:trPr>
          <w:cantSplit/>
        </w:trPr>
        <w:tc>
          <w:tcPr>
            <w:tcW w:type="dxa" w:w="2160"/>
            <w:tcMar>
              <w:top w:w="70" w:type="dxa"/>
              <w:bottom w:w="70" w:type="dxa"/>
              <w:left w:w="70" w:type="dxa"/>
              <w:right w:w="70" w:type="dxa"/>
            </w:tcMar>
          </w:tcPr>
          <w:p>
            <w:pPr>
              <w:pStyle w:val="TableText"/>
              <w:keepNext w:val="0"/>
            </w:pPr>
            <w:r>
              <w:rPr>
                <w:b w:val="0"/>
              </w:rPr>
              <w:t>Lease</w:t>
            </w:r>
          </w:p>
        </w:tc>
        <w:tc>
          <w:tcPr>
            <w:tcW w:type="dxa" w:w="7200"/>
            <w:tcMar>
              <w:top w:w="70" w:type="dxa"/>
              <w:bottom w:w="70" w:type="dxa"/>
              <w:left w:w="70" w:type="dxa"/>
              <w:right w:w="70" w:type="dxa"/>
            </w:tcMar>
          </w:tcPr>
          <w:p>
            <w:pPr>
              <w:pStyle w:val="TableText"/>
              <w:keepNext w:val="0"/>
            </w:pPr>
            <w:r>
              <w:rPr>
                <w:b w:val="0"/>
              </w:rPr>
              <w:t>Condición que evita reemplazar una referencia remota distinta de la conocida.</w:t>
            </w:r>
          </w:p>
        </w:tc>
      </w:tr>
      <w:tr>
        <w:trPr>
          <w:cantSplit/>
        </w:trPr>
        <w:tc>
          <w:tcPr>
            <w:tcW w:type="dxa" w:w="2160"/>
            <w:tcMar>
              <w:top w:w="70" w:type="dxa"/>
              <w:bottom w:w="70" w:type="dxa"/>
              <w:left w:w="70" w:type="dxa"/>
              <w:right w:w="70" w:type="dxa"/>
            </w:tcMar>
          </w:tcPr>
          <w:p>
            <w:pPr>
              <w:pStyle w:val="TableText"/>
              <w:keepNext w:val="0"/>
            </w:pPr>
            <w:r>
              <w:rPr>
                <w:b w:val="0"/>
              </w:rPr>
              <w:t>Candidata rc</w:t>
            </w:r>
          </w:p>
        </w:tc>
        <w:tc>
          <w:tcPr>
            <w:tcW w:type="dxa" w:w="7200"/>
            <w:tcMar>
              <w:top w:w="70" w:type="dxa"/>
              <w:bottom w:w="70" w:type="dxa"/>
              <w:left w:w="70" w:type="dxa"/>
              <w:right w:w="70" w:type="dxa"/>
            </w:tcMar>
          </w:tcPr>
          <w:p>
            <w:pPr>
              <w:pStyle w:val="TableText"/>
              <w:keepNext w:val="0"/>
            </w:pPr>
            <w:r>
              <w:rPr>
                <w:b w:val="0"/>
              </w:rPr>
              <w:t>Versión preliminar sometida a aceptación; no es v1.0.0.</w:t>
            </w:r>
          </w:p>
        </w:tc>
      </w:tr>
      <w:tr>
        <w:trPr>
          <w:cantSplit/>
        </w:trPr>
        <w:tc>
          <w:tcPr>
            <w:tcW w:type="dxa" w:w="2160"/>
            <w:tcMar>
              <w:top w:w="70" w:type="dxa"/>
              <w:bottom w:w="70" w:type="dxa"/>
              <w:left w:w="70" w:type="dxa"/>
              <w:right w:w="70" w:type="dxa"/>
            </w:tcMar>
          </w:tcPr>
          <w:p>
            <w:pPr>
              <w:pStyle w:val="TableText"/>
              <w:keepNext w:val="0"/>
            </w:pPr>
            <w:r>
              <w:rPr>
                <w:b w:val="0"/>
              </w:rPr>
              <w:t>App-image</w:t>
            </w:r>
          </w:p>
        </w:tc>
        <w:tc>
          <w:tcPr>
            <w:tcW w:type="dxa" w:w="7200"/>
            <w:tcMar>
              <w:top w:w="70" w:type="dxa"/>
              <w:bottom w:w="70" w:type="dxa"/>
              <w:left w:w="70" w:type="dxa"/>
              <w:right w:w="70" w:type="dxa"/>
            </w:tcMar>
          </w:tcPr>
          <w:p>
            <w:pPr>
              <w:pStyle w:val="TableText"/>
              <w:keepNext w:val="0"/>
            </w:pPr>
            <w:r>
              <w:rPr>
                <w:b w:val="0"/>
              </w:rPr>
              <w:t>Directorio de aplicación con runtime; se distribuye ZIP y se prueba tras extraer.</w:t>
            </w:r>
          </w:p>
        </w:tc>
      </w:tr>
      <w:tr>
        <w:trPr>
          <w:cantSplit/>
        </w:trPr>
        <w:tc>
          <w:tcPr>
            <w:tcW w:type="dxa" w:w="2160"/>
            <w:tcMar>
              <w:top w:w="70" w:type="dxa"/>
              <w:bottom w:w="70" w:type="dxa"/>
              <w:left w:w="70" w:type="dxa"/>
              <w:right w:w="70" w:type="dxa"/>
            </w:tcMar>
          </w:tcPr>
          <w:p>
            <w:pPr>
              <w:pStyle w:val="TableText"/>
              <w:keepNext w:val="0"/>
            </w:pPr>
            <w:r>
              <w:rPr>
                <w:b w:val="0"/>
              </w:rPr>
              <w:t>SHA / SHA-256</w:t>
            </w:r>
          </w:p>
        </w:tc>
        <w:tc>
          <w:tcPr>
            <w:tcW w:type="dxa" w:w="7200"/>
            <w:tcMar>
              <w:top w:w="70" w:type="dxa"/>
              <w:bottom w:w="70" w:type="dxa"/>
              <w:left w:w="70" w:type="dxa"/>
              <w:right w:w="70" w:type="dxa"/>
            </w:tcMar>
          </w:tcPr>
          <w:p>
            <w:pPr>
              <w:pStyle w:val="TableText"/>
              <w:keepNext w:val="0"/>
            </w:pPr>
            <w:r>
              <w:rPr>
                <w:b w:val="0"/>
              </w:rPr>
              <w:t>Identificador de revisión Git / huella criptográfica de archivo; usos distintos.</w:t>
            </w:r>
          </w:p>
        </w:tc>
      </w:tr>
      <w:tr>
        <w:trPr>
          <w:cantSplit/>
        </w:trPr>
        <w:tc>
          <w:tcPr>
            <w:tcW w:type="dxa" w:w="2160"/>
            <w:tcMar>
              <w:top w:w="70" w:type="dxa"/>
              <w:bottom w:w="70" w:type="dxa"/>
              <w:left w:w="70" w:type="dxa"/>
              <w:right w:w="70" w:type="dxa"/>
            </w:tcMar>
          </w:tcPr>
          <w:p>
            <w:pPr>
              <w:pStyle w:val="TableText"/>
              <w:keepNext w:val="0"/>
            </w:pPr>
            <w:r>
              <w:rPr>
                <w:b w:val="0"/>
              </w:rPr>
              <w:t>Main desplegable</w:t>
            </w:r>
          </w:p>
        </w:tc>
        <w:tc>
          <w:tcPr>
            <w:tcW w:type="dxa" w:w="7200"/>
            <w:tcMar>
              <w:top w:w="70" w:type="dxa"/>
              <w:bottom w:w="70" w:type="dxa"/>
              <w:left w:w="70" w:type="dxa"/>
              <w:right w:w="70" w:type="dxa"/>
            </w:tcMar>
          </w:tcPr>
          <w:p>
            <w:pPr>
              <w:pStyle w:val="TableText"/>
              <w:keepNext w:val="0"/>
            </w:pPr>
            <w:r>
              <w:rPr>
                <w:b w:val="0"/>
              </w:rPr>
              <w:t>Meta normativa: revisión aceptada y paquete construible; no afirmación de aplicación ejecutada.</w:t>
            </w:r>
          </w:p>
        </w:tc>
      </w:tr>
      <w:tr>
        <w:trPr>
          <w:cantSplit/>
        </w:trPr>
        <w:tc>
          <w:tcPr>
            <w:tcW w:type="dxa" w:w="2160"/>
            <w:tcMar>
              <w:top w:w="70" w:type="dxa"/>
              <w:bottom w:w="70" w:type="dxa"/>
              <w:left w:w="70" w:type="dxa"/>
              <w:right w:w="70" w:type="dxa"/>
            </w:tcMar>
          </w:tcPr>
          <w:p>
            <w:pPr>
              <w:pStyle w:val="TableText"/>
              <w:keepNext w:val="0"/>
            </w:pPr>
            <w:r>
              <w:rPr>
                <w:b w:val="0"/>
              </w:rPr>
              <w:t>Feature flag</w:t>
            </w:r>
          </w:p>
        </w:tc>
        <w:tc>
          <w:tcPr>
            <w:tcW w:type="dxa" w:w="7200"/>
            <w:tcMar>
              <w:top w:w="70" w:type="dxa"/>
              <w:bottom w:w="70" w:type="dxa"/>
              <w:left w:w="70" w:type="dxa"/>
              <w:right w:w="70" w:type="dxa"/>
            </w:tcMar>
          </w:tcPr>
          <w:p>
            <w:pPr>
              <w:pStyle w:val="TableText"/>
              <w:keepNext w:val="0"/>
            </w:pPr>
            <w:r>
              <w:rPr>
                <w:b w:val="0"/>
              </w:rPr>
              <w:t>Control para mantener desactivada una función incompleta integrada y probada.</w:t>
            </w:r>
          </w:p>
        </w:tc>
      </w:tr>
      <w:tr>
        <w:trPr>
          <w:cantSplit/>
        </w:trPr>
        <w:tc>
          <w:tcPr>
            <w:tcW w:type="dxa" w:w="2160"/>
            <w:tcMar>
              <w:top w:w="70" w:type="dxa"/>
              <w:bottom w:w="70" w:type="dxa"/>
              <w:left w:w="70" w:type="dxa"/>
              <w:right w:w="70" w:type="dxa"/>
            </w:tcMar>
          </w:tcPr>
          <w:p>
            <w:pPr>
              <w:pStyle w:val="TableText"/>
              <w:keepNext w:val="0"/>
            </w:pPr>
            <w:r>
              <w:rPr>
                <w:b w:val="0"/>
              </w:rPr>
              <w:t>Propietario temporal</w:t>
            </w:r>
          </w:p>
        </w:tc>
        <w:tc>
          <w:tcPr>
            <w:tcW w:type="dxa" w:w="7200"/>
            <w:tcMar>
              <w:top w:w="70" w:type="dxa"/>
              <w:bottom w:w="70" w:type="dxa"/>
              <w:left w:w="70" w:type="dxa"/>
              <w:right w:w="70" w:type="dxa"/>
            </w:tcMar>
          </w:tcPr>
          <w:p>
            <w:pPr>
              <w:pStyle w:val="TableText"/>
              <w:keepNext w:val="0"/>
            </w:pPr>
            <w:r>
              <w:rPr>
                <w:b w:val="0"/>
              </w:rPr>
              <w:t>Persona que coordina edición conflictiva de archivo durante una ventana registrada.</w:t>
            </w:r>
          </w:p>
        </w:tc>
      </w:tr>
      <w:tr>
        <w:trPr>
          <w:cantSplit/>
        </w:trPr>
        <w:tc>
          <w:tcPr>
            <w:tcW w:type="dxa" w:w="2160"/>
            <w:tcMar>
              <w:top w:w="70" w:type="dxa"/>
              <w:bottom w:w="70" w:type="dxa"/>
              <w:left w:w="70" w:type="dxa"/>
              <w:right w:w="70" w:type="dxa"/>
            </w:tcMar>
          </w:tcPr>
          <w:p>
            <w:pPr>
              <w:pStyle w:val="TableText"/>
              <w:keepNext w:val="0"/>
            </w:pPr>
            <w:r>
              <w:rPr>
                <w:b w:val="0"/>
              </w:rPr>
              <w:t>Status check</w:t>
            </w:r>
          </w:p>
        </w:tc>
        <w:tc>
          <w:tcPr>
            <w:tcW w:type="dxa" w:w="7200"/>
            <w:tcMar>
              <w:top w:w="70" w:type="dxa"/>
              <w:bottom w:w="70" w:type="dxa"/>
              <w:left w:w="70" w:type="dxa"/>
              <w:right w:w="70" w:type="dxa"/>
            </w:tcMar>
          </w:tcPr>
          <w:p>
            <w:pPr>
              <w:pStyle w:val="TableText"/>
              <w:keepNext w:val="0"/>
            </w:pPr>
            <w:r>
              <w:rPr>
                <w:b w:val="0"/>
              </w:rPr>
              <w:t>Resultado asociado a una revisión; required checks bloquean integración según reglas.</w:t>
            </w:r>
          </w:p>
        </w:tc>
      </w:tr>
    </w:tbl>
    <w:p>
      <w:pPr>
        <w:pStyle w:val="Caption"/>
        <w:keepNext w:val="0"/>
        <w:spacing w:line="480" w:lineRule="auto"/>
      </w:pPr>
      <w:r>
        <w:rPr>
          <w:i/>
        </w:rPr>
        <w:t>Nota.</w:t>
      </w:r>
      <w:r>
        <w:t xml:space="preserve"> Definiciones operativas propuestas para el equipo.</w:t>
      </w:r>
    </w:p>
    <w:p>
      <w:bookmarkStart w:id="68" w:name="Tabla_G2"/>
      <w:pPr>
        <w:pStyle w:val="Caption"/>
        <w:keepNext/>
      </w:pPr>
      <w:r>
        <w:rPr>
          <w:b/>
        </w:rPr>
        <w:t>Tabla G2</w:t>
      </w:r>
      <w:bookmarkEnd w:id="68"/>
    </w:p>
    <w:p>
      <w:pPr>
        <w:pStyle w:val="Caption"/>
        <w:keepNext/>
      </w:pPr>
      <w:r>
        <w:rPr>
          <w:i/>
        </w:rPr>
        <w:t>Operación y Recuperación por Situación</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3168"/>
        <w:gridCol w:w="2592"/>
        <w:gridCol w:w="3600"/>
      </w:tblGrid>
      <w:tr>
        <w:trPr>
          <w:tblHeader/>
          <w:cantSplit/>
        </w:trPr>
        <w:tc>
          <w:tcPr>
            <w:tcW w:type="dxa" w:w="3168"/>
            <w:tcMar>
              <w:top w:w="70" w:type="dxa"/>
              <w:bottom w:w="70" w:type="dxa"/>
              <w:left w:w="70" w:type="dxa"/>
              <w:right w:w="70" w:type="dxa"/>
            </w:tcMar>
            <w:tcBorders>
              <w:bottom w:val="single" w:sz="6"/>
            </w:tcBorders>
          </w:tcPr>
          <w:p>
            <w:pPr>
              <w:pStyle w:val="TableText"/>
              <w:keepNext w:val="0"/>
              <w:jc w:val="center"/>
            </w:pPr>
            <w:r>
              <w:rPr>
                <w:b/>
              </w:rPr>
              <w:t>Comando</w:t>
            </w:r>
          </w:p>
        </w:tc>
        <w:tc>
          <w:tcPr>
            <w:tcW w:type="dxa" w:w="2592"/>
            <w:tcMar>
              <w:top w:w="70" w:type="dxa"/>
              <w:bottom w:w="70" w:type="dxa"/>
              <w:left w:w="70" w:type="dxa"/>
              <w:right w:w="70" w:type="dxa"/>
            </w:tcMar>
            <w:tcBorders>
              <w:bottom w:val="single" w:sz="6"/>
            </w:tcBorders>
          </w:tcPr>
          <w:p>
            <w:pPr>
              <w:pStyle w:val="TableText"/>
              <w:keepNext w:val="0"/>
              <w:jc w:val="center"/>
            </w:pPr>
            <w:r>
              <w:rPr>
                <w:b/>
              </w:rPr>
              <w:t>Cuándo usarlo</w:t>
            </w:r>
          </w:p>
        </w:tc>
        <w:tc>
          <w:tcPr>
            <w:tcW w:type="dxa" w:w="3600"/>
            <w:tcMar>
              <w:top w:w="70" w:type="dxa"/>
              <w:bottom w:w="70" w:type="dxa"/>
              <w:left w:w="70" w:type="dxa"/>
              <w:right w:w="70" w:type="dxa"/>
            </w:tcMar>
            <w:tcBorders>
              <w:bottom w:val="single" w:sz="6"/>
            </w:tcBorders>
          </w:tcPr>
          <w:p>
            <w:pPr>
              <w:pStyle w:val="TableText"/>
              <w:keepNext w:val="0"/>
              <w:jc w:val="center"/>
            </w:pPr>
            <w:r>
              <w:rPr>
                <w:b/>
              </w:rPr>
              <w:t>Riesgo y comprobación</w:t>
            </w:r>
          </w:p>
        </w:tc>
      </w:tr>
      <w:tr>
        <w:trPr>
          <w:cantSplit/>
        </w:trPr>
        <w:tc>
          <w:tcPr>
            <w:tcW w:type="dxa" w:w="3168"/>
            <w:tcMar>
              <w:top w:w="70" w:type="dxa"/>
              <w:bottom w:w="70" w:type="dxa"/>
              <w:left w:w="70" w:type="dxa"/>
              <w:right w:w="70" w:type="dxa"/>
            </w:tcMar>
          </w:tcPr>
          <w:p>
            <w:pPr>
              <w:pStyle w:val="TableText"/>
              <w:keepNext w:val="0"/>
            </w:pPr>
            <w:r>
              <w:rPr>
                <w:b w:val="0"/>
              </w:rPr>
              <w:t>git status --short --branch</w:t>
            </w:r>
          </w:p>
        </w:tc>
        <w:tc>
          <w:tcPr>
            <w:tcW w:type="dxa" w:w="2592"/>
            <w:tcMar>
              <w:top w:w="70" w:type="dxa"/>
              <w:bottom w:w="70" w:type="dxa"/>
              <w:left w:w="70" w:type="dxa"/>
              <w:right w:w="70" w:type="dxa"/>
            </w:tcMar>
          </w:tcPr>
          <w:p>
            <w:pPr>
              <w:pStyle w:val="TableText"/>
              <w:keepNext w:val="0"/>
            </w:pPr>
            <w:r>
              <w:rPr>
                <w:b w:val="0"/>
              </w:rPr>
              <w:t>Al comenzar y antes de cambiar de rama</w:t>
            </w:r>
          </w:p>
        </w:tc>
        <w:tc>
          <w:tcPr>
            <w:tcW w:type="dxa" w:w="3600"/>
            <w:tcMar>
              <w:top w:w="70" w:type="dxa"/>
              <w:bottom w:w="70" w:type="dxa"/>
              <w:left w:w="70" w:type="dxa"/>
              <w:right w:w="70" w:type="dxa"/>
            </w:tcMar>
          </w:tcPr>
          <w:p>
            <w:pPr>
              <w:pStyle w:val="TableText"/>
              <w:keepNext w:val="0"/>
            </w:pPr>
            <w:r>
              <w:rPr>
                <w:b w:val="0"/>
              </w:rPr>
              <w:t>Lectura; revisar archivos no rastreados.</w:t>
            </w:r>
          </w:p>
        </w:tc>
      </w:tr>
      <w:tr>
        <w:trPr>
          <w:cantSplit/>
        </w:trPr>
        <w:tc>
          <w:tcPr>
            <w:tcW w:type="dxa" w:w="3168"/>
            <w:tcMar>
              <w:top w:w="70" w:type="dxa"/>
              <w:bottom w:w="70" w:type="dxa"/>
              <w:left w:w="70" w:type="dxa"/>
              <w:right w:w="70" w:type="dxa"/>
            </w:tcMar>
          </w:tcPr>
          <w:p>
            <w:pPr>
              <w:pStyle w:val="TableText"/>
              <w:keepNext w:val="0"/>
            </w:pPr>
            <w:r>
              <w:rPr>
                <w:b w:val="0"/>
              </w:rPr>
              <w:t>git fetch --prune origin</w:t>
            </w:r>
          </w:p>
        </w:tc>
        <w:tc>
          <w:tcPr>
            <w:tcW w:type="dxa" w:w="2592"/>
            <w:tcMar>
              <w:top w:w="70" w:type="dxa"/>
              <w:bottom w:w="70" w:type="dxa"/>
              <w:left w:w="70" w:type="dxa"/>
              <w:right w:w="70" w:type="dxa"/>
            </w:tcMar>
          </w:tcPr>
          <w:p>
            <w:pPr>
              <w:pStyle w:val="TableText"/>
              <w:keepNext w:val="0"/>
            </w:pPr>
            <w:r>
              <w:rPr>
                <w:b w:val="0"/>
              </w:rPr>
              <w:t>Inicio diario; actualizar referencias</w:t>
            </w:r>
          </w:p>
        </w:tc>
        <w:tc>
          <w:tcPr>
            <w:tcW w:type="dxa" w:w="3600"/>
            <w:tcMar>
              <w:top w:w="70" w:type="dxa"/>
              <w:bottom w:w="70" w:type="dxa"/>
              <w:left w:w="70" w:type="dxa"/>
              <w:right w:w="70" w:type="dxa"/>
            </w:tcMar>
          </w:tcPr>
          <w:p>
            <w:pPr>
              <w:pStyle w:val="TableText"/>
              <w:keepNext w:val="0"/>
            </w:pPr>
            <w:r>
              <w:rPr>
                <w:b w:val="0"/>
              </w:rPr>
              <w:t>Lectura remota; poda referencias, no ramas locales.</w:t>
            </w:r>
          </w:p>
        </w:tc>
      </w:tr>
      <w:tr>
        <w:trPr>
          <w:cantSplit/>
        </w:trPr>
        <w:tc>
          <w:tcPr>
            <w:tcW w:type="dxa" w:w="3168"/>
            <w:tcMar>
              <w:top w:w="70" w:type="dxa"/>
              <w:bottom w:w="70" w:type="dxa"/>
              <w:left w:w="70" w:type="dxa"/>
              <w:right w:w="70" w:type="dxa"/>
            </w:tcMar>
          </w:tcPr>
          <w:p>
            <w:pPr>
              <w:pStyle w:val="TableText"/>
              <w:keepNext w:val="0"/>
            </w:pPr>
            <w:r>
              <w:rPr>
                <w:b w:val="0"/>
              </w:rPr>
              <w:t>git switch main; git pull --ff-only</w:t>
            </w:r>
          </w:p>
        </w:tc>
        <w:tc>
          <w:tcPr>
            <w:tcW w:type="dxa" w:w="2592"/>
            <w:tcMar>
              <w:top w:w="70" w:type="dxa"/>
              <w:bottom w:w="70" w:type="dxa"/>
              <w:left w:w="70" w:type="dxa"/>
              <w:right w:w="70" w:type="dxa"/>
            </w:tcMar>
          </w:tcPr>
          <w:p>
            <w:pPr>
              <w:pStyle w:val="TableText"/>
              <w:keepNext w:val="0"/>
            </w:pPr>
            <w:r>
              <w:rPr>
                <w:b w:val="0"/>
              </w:rPr>
              <w:t>Actualizar main local limpia</w:t>
            </w:r>
          </w:p>
        </w:tc>
        <w:tc>
          <w:tcPr>
            <w:tcW w:type="dxa" w:w="3600"/>
            <w:tcMar>
              <w:top w:w="70" w:type="dxa"/>
              <w:bottom w:w="70" w:type="dxa"/>
              <w:left w:w="70" w:type="dxa"/>
              <w:right w:w="70" w:type="dxa"/>
            </w:tcMar>
          </w:tcPr>
          <w:p>
            <w:pPr>
              <w:pStyle w:val="TableText"/>
              <w:keepNext w:val="0"/>
            </w:pPr>
            <w:r>
              <w:rPr>
                <w:b w:val="0"/>
              </w:rPr>
              <w:t>Rechaza divergencia; no resolver con reset automático.</w:t>
            </w:r>
          </w:p>
        </w:tc>
      </w:tr>
      <w:tr>
        <w:trPr>
          <w:cantSplit/>
        </w:trPr>
        <w:tc>
          <w:tcPr>
            <w:tcW w:type="dxa" w:w="3168"/>
            <w:tcMar>
              <w:top w:w="70" w:type="dxa"/>
              <w:bottom w:w="70" w:type="dxa"/>
              <w:left w:w="70" w:type="dxa"/>
              <w:right w:w="70" w:type="dxa"/>
            </w:tcMar>
          </w:tcPr>
          <w:p>
            <w:pPr>
              <w:pStyle w:val="TableText"/>
              <w:keepNext w:val="0"/>
            </w:pPr>
            <w:r>
              <w:rPr>
                <w:b w:val="0"/>
              </w:rPr>
              <w:t>git switch -c feature/TAR-001-base</w:t>
            </w:r>
          </w:p>
        </w:tc>
        <w:tc>
          <w:tcPr>
            <w:tcW w:type="dxa" w:w="2592"/>
            <w:tcMar>
              <w:top w:w="70" w:type="dxa"/>
              <w:bottom w:w="70" w:type="dxa"/>
              <w:left w:w="70" w:type="dxa"/>
              <w:right w:w="70" w:type="dxa"/>
            </w:tcMar>
          </w:tcPr>
          <w:p>
            <w:pPr>
              <w:pStyle w:val="TableText"/>
              <w:keepNext w:val="0"/>
            </w:pPr>
            <w:r>
              <w:rPr>
                <w:b w:val="0"/>
              </w:rPr>
              <w:t>Iniciar TAR preparada desde main</w:t>
            </w:r>
          </w:p>
        </w:tc>
        <w:tc>
          <w:tcPr>
            <w:tcW w:type="dxa" w:w="3600"/>
            <w:tcMar>
              <w:top w:w="70" w:type="dxa"/>
              <w:bottom w:w="70" w:type="dxa"/>
              <w:left w:w="70" w:type="dxa"/>
              <w:right w:w="70" w:type="dxa"/>
            </w:tcMar>
          </w:tcPr>
          <w:p>
            <w:pPr>
              <w:pStyle w:val="TableText"/>
              <w:keepNext w:val="0"/>
            </w:pPr>
            <w:r>
              <w:rPr>
                <w:b w:val="0"/>
              </w:rPr>
              <w:t>Crea rama; nombre ilustrativo, no acredita ejecución de TAR-001.</w:t>
            </w:r>
          </w:p>
        </w:tc>
      </w:tr>
      <w:tr>
        <w:trPr>
          <w:cantSplit/>
        </w:trPr>
        <w:tc>
          <w:tcPr>
            <w:tcW w:type="dxa" w:w="3168"/>
            <w:tcMar>
              <w:top w:w="70" w:type="dxa"/>
              <w:bottom w:w="70" w:type="dxa"/>
              <w:left w:w="70" w:type="dxa"/>
              <w:right w:w="70" w:type="dxa"/>
            </w:tcMar>
          </w:tcPr>
          <w:p>
            <w:pPr>
              <w:pStyle w:val="TableText"/>
              <w:keepNext w:val="0"/>
            </w:pPr>
            <w:r>
              <w:rPr>
                <w:b w:val="0"/>
              </w:rPr>
              <w:t>git rebase origin/main</w:t>
            </w:r>
          </w:p>
        </w:tc>
        <w:tc>
          <w:tcPr>
            <w:tcW w:type="dxa" w:w="2592"/>
            <w:tcMar>
              <w:top w:w="70" w:type="dxa"/>
              <w:bottom w:w="70" w:type="dxa"/>
              <w:left w:w="70" w:type="dxa"/>
              <w:right w:w="70" w:type="dxa"/>
            </w:tcMar>
          </w:tcPr>
          <w:p>
            <w:pPr>
              <w:pStyle w:val="TableText"/>
              <w:keepNext w:val="0"/>
            </w:pPr>
            <w:r>
              <w:rPr>
                <w:b w:val="0"/>
              </w:rPr>
              <w:t>Antes de PR, solo rama propia</w:t>
            </w:r>
          </w:p>
        </w:tc>
        <w:tc>
          <w:tcPr>
            <w:tcW w:type="dxa" w:w="3600"/>
            <w:tcMar>
              <w:top w:w="70" w:type="dxa"/>
              <w:bottom w:w="70" w:type="dxa"/>
              <w:left w:w="70" w:type="dxa"/>
              <w:right w:w="70" w:type="dxa"/>
            </w:tcMar>
          </w:tcPr>
          <w:p>
            <w:pPr>
              <w:pStyle w:val="TableText"/>
              <w:keepNext w:val="0"/>
            </w:pPr>
            <w:r>
              <w:rPr>
                <w:b w:val="0"/>
              </w:rPr>
              <w:t>Reescribe SHA; ante duda git rebase --abort.</w:t>
            </w:r>
          </w:p>
        </w:tc>
      </w:tr>
      <w:tr>
        <w:trPr>
          <w:cantSplit/>
        </w:trPr>
        <w:tc>
          <w:tcPr>
            <w:tcW w:type="dxa" w:w="3168"/>
            <w:tcMar>
              <w:top w:w="70" w:type="dxa"/>
              <w:bottom w:w="70" w:type="dxa"/>
              <w:left w:w="70" w:type="dxa"/>
              <w:right w:w="70" w:type="dxa"/>
            </w:tcMar>
          </w:tcPr>
          <w:p>
            <w:pPr>
              <w:pStyle w:val="TableText"/>
              <w:keepNext w:val="0"/>
            </w:pPr>
            <w:r>
              <w:rPr>
                <w:b w:val="0"/>
              </w:rPr>
              <w:t>git push --force-with-lease origin RAMA_PROPIA</w:t>
            </w:r>
          </w:p>
        </w:tc>
        <w:tc>
          <w:tcPr>
            <w:tcW w:type="dxa" w:w="2592"/>
            <w:tcMar>
              <w:top w:w="70" w:type="dxa"/>
              <w:bottom w:w="70" w:type="dxa"/>
              <w:left w:w="70" w:type="dxa"/>
              <w:right w:w="70" w:type="dxa"/>
            </w:tcMar>
          </w:tcPr>
          <w:p>
            <w:pPr>
              <w:pStyle w:val="TableText"/>
              <w:keepNext w:val="0"/>
            </w:pPr>
            <w:r>
              <w:rPr>
                <w:b w:val="0"/>
              </w:rPr>
              <w:t>Tras rebase de rama propia publicada, avisando al revisor</w:t>
            </w:r>
          </w:p>
        </w:tc>
        <w:tc>
          <w:tcPr>
            <w:tcW w:type="dxa" w:w="3600"/>
            <w:tcMar>
              <w:top w:w="70" w:type="dxa"/>
              <w:bottom w:w="70" w:type="dxa"/>
              <w:left w:w="70" w:type="dxa"/>
              <w:right w:w="70" w:type="dxa"/>
            </w:tcMar>
          </w:tcPr>
          <w:p>
            <w:pPr>
              <w:pStyle w:val="TableText"/>
              <w:keepNext w:val="0"/>
            </w:pPr>
            <w:r>
              <w:rPr>
                <w:b w:val="0"/>
              </w:rPr>
              <w:t>Reescribe remoto solo si lease coincide; no usar en main/release.</w:t>
            </w:r>
          </w:p>
        </w:tc>
      </w:tr>
      <w:tr>
        <w:trPr>
          <w:cantSplit/>
        </w:trPr>
        <w:tc>
          <w:tcPr>
            <w:tcW w:type="dxa" w:w="3168"/>
            <w:tcMar>
              <w:top w:w="70" w:type="dxa"/>
              <w:bottom w:w="70" w:type="dxa"/>
              <w:left w:w="70" w:type="dxa"/>
              <w:right w:w="70" w:type="dxa"/>
            </w:tcMar>
          </w:tcPr>
          <w:p>
            <w:pPr>
              <w:pStyle w:val="TableText"/>
              <w:keepNext w:val="0"/>
            </w:pPr>
            <w:r>
              <w:rPr>
                <w:b w:val="0"/>
              </w:rPr>
              <w:t>git restore --staged ARCHIVO</w:t>
            </w:r>
          </w:p>
        </w:tc>
        <w:tc>
          <w:tcPr>
            <w:tcW w:type="dxa" w:w="2592"/>
            <w:tcMar>
              <w:top w:w="70" w:type="dxa"/>
              <w:bottom w:w="70" w:type="dxa"/>
              <w:left w:w="70" w:type="dxa"/>
              <w:right w:w="70" w:type="dxa"/>
            </w:tcMar>
          </w:tcPr>
          <w:p>
            <w:pPr>
              <w:pStyle w:val="TableText"/>
              <w:keepNext w:val="0"/>
            </w:pPr>
            <w:r>
              <w:rPr>
                <w:b w:val="0"/>
              </w:rPr>
              <w:t>Retirar del índice sin perder edición</w:t>
            </w:r>
          </w:p>
        </w:tc>
        <w:tc>
          <w:tcPr>
            <w:tcW w:type="dxa" w:w="3600"/>
            <w:tcMar>
              <w:top w:w="70" w:type="dxa"/>
              <w:bottom w:w="70" w:type="dxa"/>
              <w:left w:w="70" w:type="dxa"/>
              <w:right w:w="70" w:type="dxa"/>
            </w:tcMar>
          </w:tcPr>
          <w:p>
            <w:pPr>
              <w:pStyle w:val="TableText"/>
              <w:keepNext w:val="0"/>
            </w:pPr>
            <w:r>
              <w:rPr>
                <w:b w:val="0"/>
              </w:rPr>
              <w:t>No elimina el archivo de trabajo.</w:t>
            </w:r>
          </w:p>
        </w:tc>
      </w:tr>
      <w:tr>
        <w:trPr>
          <w:cantSplit/>
        </w:trPr>
        <w:tc>
          <w:tcPr>
            <w:tcW w:type="dxa" w:w="3168"/>
            <w:tcMar>
              <w:top w:w="70" w:type="dxa"/>
              <w:bottom w:w="70" w:type="dxa"/>
              <w:left w:w="70" w:type="dxa"/>
              <w:right w:w="70" w:type="dxa"/>
            </w:tcMar>
          </w:tcPr>
          <w:p>
            <w:pPr>
              <w:pStyle w:val="TableText"/>
              <w:keepNext w:val="0"/>
            </w:pPr>
            <w:r>
              <w:rPr>
                <w:b w:val="0"/>
              </w:rPr>
              <w:t>git reset --soft HEAD~1</w:t>
            </w:r>
          </w:p>
        </w:tc>
        <w:tc>
          <w:tcPr>
            <w:tcW w:type="dxa" w:w="2592"/>
            <w:tcMar>
              <w:top w:w="70" w:type="dxa"/>
              <w:bottom w:w="70" w:type="dxa"/>
              <w:left w:w="70" w:type="dxa"/>
              <w:right w:w="70" w:type="dxa"/>
            </w:tcMar>
          </w:tcPr>
          <w:p>
            <w:pPr>
              <w:pStyle w:val="TableText"/>
              <w:keepNext w:val="0"/>
            </w:pPr>
            <w:r>
              <w:rPr>
                <w:b w:val="0"/>
              </w:rPr>
              <w:t>Deshacer último commit aún no publicado</w:t>
            </w:r>
          </w:p>
        </w:tc>
        <w:tc>
          <w:tcPr>
            <w:tcW w:type="dxa" w:w="3600"/>
            <w:tcMar>
              <w:top w:w="70" w:type="dxa"/>
              <w:bottom w:w="70" w:type="dxa"/>
              <w:left w:w="70" w:type="dxa"/>
              <w:right w:w="70" w:type="dxa"/>
            </w:tcMar>
          </w:tcPr>
          <w:p>
            <w:pPr>
              <w:pStyle w:val="TableText"/>
              <w:keepNext w:val="0"/>
            </w:pPr>
            <w:r>
              <w:rPr>
                <w:b w:val="0"/>
              </w:rPr>
              <w:t>Reescribe historial local; conserva contenido en índice.</w:t>
            </w:r>
          </w:p>
        </w:tc>
      </w:tr>
      <w:tr>
        <w:trPr>
          <w:cantSplit/>
        </w:trPr>
        <w:tc>
          <w:tcPr>
            <w:tcW w:type="dxa" w:w="3168"/>
            <w:tcMar>
              <w:top w:w="70" w:type="dxa"/>
              <w:bottom w:w="70" w:type="dxa"/>
              <w:left w:w="70" w:type="dxa"/>
              <w:right w:w="70" w:type="dxa"/>
            </w:tcMar>
          </w:tcPr>
          <w:p>
            <w:pPr>
              <w:pStyle w:val="TableText"/>
              <w:keepNext w:val="0"/>
            </w:pPr>
            <w:r>
              <w:rPr>
                <w:b w:val="0"/>
              </w:rPr>
              <w:t>git revert SHA</w:t>
            </w:r>
          </w:p>
        </w:tc>
        <w:tc>
          <w:tcPr>
            <w:tcW w:type="dxa" w:w="2592"/>
            <w:tcMar>
              <w:top w:w="70" w:type="dxa"/>
              <w:bottom w:w="70" w:type="dxa"/>
              <w:left w:w="70" w:type="dxa"/>
              <w:right w:w="70" w:type="dxa"/>
            </w:tcMar>
          </w:tcPr>
          <w:p>
            <w:pPr>
              <w:pStyle w:val="TableText"/>
              <w:keepNext w:val="0"/>
            </w:pPr>
            <w:r>
              <w:rPr>
                <w:b w:val="0"/>
              </w:rPr>
              <w:t>Deshacer cambio publicado mediante nuevo PR</w:t>
            </w:r>
          </w:p>
        </w:tc>
        <w:tc>
          <w:tcPr>
            <w:tcW w:type="dxa" w:w="3600"/>
            <w:tcMar>
              <w:top w:w="70" w:type="dxa"/>
              <w:bottom w:w="70" w:type="dxa"/>
              <w:left w:w="70" w:type="dxa"/>
              <w:right w:w="70" w:type="dxa"/>
            </w:tcMar>
          </w:tcPr>
          <w:p>
            <w:pPr>
              <w:pStyle w:val="TableText"/>
              <w:keepNext w:val="0"/>
            </w:pPr>
            <w:r>
              <w:rPr>
                <w:b w:val="0"/>
              </w:rPr>
              <w:t>Puede generar conflictos; revisar estado financiero/esquema.</w:t>
            </w:r>
          </w:p>
        </w:tc>
      </w:tr>
      <w:tr>
        <w:trPr>
          <w:cantSplit/>
        </w:trPr>
        <w:tc>
          <w:tcPr>
            <w:tcW w:type="dxa" w:w="3168"/>
            <w:tcMar>
              <w:top w:w="70" w:type="dxa"/>
              <w:bottom w:w="70" w:type="dxa"/>
              <w:left w:w="70" w:type="dxa"/>
              <w:right w:w="70" w:type="dxa"/>
            </w:tcMar>
          </w:tcPr>
          <w:p>
            <w:pPr>
              <w:pStyle w:val="TableText"/>
              <w:keepNext w:val="0"/>
            </w:pPr>
            <w:r>
              <w:rPr>
                <w:b w:val="0"/>
              </w:rPr>
              <w:t>git reflog; git branch rescate SHA</w:t>
            </w:r>
          </w:p>
        </w:tc>
        <w:tc>
          <w:tcPr>
            <w:tcW w:type="dxa" w:w="2592"/>
            <w:tcMar>
              <w:top w:w="70" w:type="dxa"/>
              <w:bottom w:w="70" w:type="dxa"/>
              <w:left w:w="70" w:type="dxa"/>
              <w:right w:w="70" w:type="dxa"/>
            </w:tcMar>
          </w:tcPr>
          <w:p>
            <w:pPr>
              <w:pStyle w:val="TableText"/>
              <w:keepNext w:val="0"/>
            </w:pPr>
            <w:r>
              <w:rPr>
                <w:b w:val="0"/>
              </w:rPr>
              <w:t>Recuperar rama borrada en el mismo clon</w:t>
            </w:r>
          </w:p>
        </w:tc>
        <w:tc>
          <w:tcPr>
            <w:tcW w:type="dxa" w:w="3600"/>
            <w:tcMar>
              <w:top w:w="70" w:type="dxa"/>
              <w:bottom w:w="70" w:type="dxa"/>
              <w:left w:w="70" w:type="dxa"/>
              <w:right w:w="70" w:type="dxa"/>
            </w:tcMar>
          </w:tcPr>
          <w:p>
            <w:pPr>
              <w:pStyle w:val="TableText"/>
              <w:keepNext w:val="0"/>
            </w:pPr>
            <w:r>
              <w:rPr>
                <w:b w:val="0"/>
              </w:rPr>
              <w:t>Reflog es local y expira; no garantiza rescate tras gc.</w:t>
            </w:r>
          </w:p>
        </w:tc>
      </w:tr>
      <w:tr>
        <w:trPr>
          <w:cantSplit/>
        </w:trPr>
        <w:tc>
          <w:tcPr>
            <w:tcW w:type="dxa" w:w="3168"/>
            <w:tcMar>
              <w:top w:w="70" w:type="dxa"/>
              <w:bottom w:w="70" w:type="dxa"/>
              <w:left w:w="70" w:type="dxa"/>
              <w:right w:w="70" w:type="dxa"/>
            </w:tcMar>
          </w:tcPr>
          <w:p>
            <w:pPr>
              <w:pStyle w:val="TableText"/>
              <w:keepNext w:val="0"/>
            </w:pPr>
            <w:r>
              <w:rPr>
                <w:b w:val="0"/>
              </w:rPr>
              <w:t>git cherry-pick -x SHA</w:t>
            </w:r>
          </w:p>
        </w:tc>
        <w:tc>
          <w:tcPr>
            <w:tcW w:type="dxa" w:w="2592"/>
            <w:tcMar>
              <w:top w:w="70" w:type="dxa"/>
              <w:bottom w:w="70" w:type="dxa"/>
              <w:left w:w="70" w:type="dxa"/>
              <w:right w:w="70" w:type="dxa"/>
            </w:tcMar>
          </w:tcPr>
          <w:p>
            <w:pPr>
              <w:pStyle w:val="TableText"/>
              <w:keepNext w:val="0"/>
            </w:pPr>
            <w:r>
              <w:rPr>
                <w:b w:val="0"/>
              </w:rPr>
              <w:t>Trasladar corrección aceptada a candidata o línea vigente</w:t>
            </w:r>
          </w:p>
        </w:tc>
        <w:tc>
          <w:tcPr>
            <w:tcW w:type="dxa" w:w="3600"/>
            <w:tcMar>
              <w:top w:w="70" w:type="dxa"/>
              <w:bottom w:w="70" w:type="dxa"/>
              <w:left w:w="70" w:type="dxa"/>
              <w:right w:w="70" w:type="dxa"/>
            </w:tcMar>
          </w:tcPr>
          <w:p>
            <w:pPr>
              <w:pStyle w:val="TableText"/>
              <w:keepNext w:val="0"/>
            </w:pPr>
            <w:r>
              <w:rPr>
                <w:b w:val="0"/>
              </w:rPr>
              <w:t>Puede duplicar cambio; -x conserva procedencia; abortar con --abort.</w:t>
            </w:r>
          </w:p>
        </w:tc>
      </w:tr>
      <w:tr>
        <w:trPr>
          <w:cantSplit/>
        </w:trPr>
        <w:tc>
          <w:tcPr>
            <w:tcW w:type="dxa" w:w="3168"/>
            <w:tcMar>
              <w:top w:w="70" w:type="dxa"/>
              <w:bottom w:w="70" w:type="dxa"/>
              <w:left w:w="70" w:type="dxa"/>
              <w:right w:w="70" w:type="dxa"/>
            </w:tcMar>
          </w:tcPr>
          <w:p>
            <w:pPr>
              <w:pStyle w:val="TableText"/>
              <w:keepNext w:val="0"/>
            </w:pPr>
            <w:r>
              <w:rPr>
                <w:b w:val="0"/>
              </w:rPr>
              <w:t>git revert -m 1 SHA_MERGE</w:t>
            </w:r>
          </w:p>
        </w:tc>
        <w:tc>
          <w:tcPr>
            <w:tcW w:type="dxa" w:w="2592"/>
            <w:tcMar>
              <w:top w:w="70" w:type="dxa"/>
              <w:bottom w:w="70" w:type="dxa"/>
              <w:left w:w="70" w:type="dxa"/>
              <w:right w:w="70" w:type="dxa"/>
            </w:tcMar>
          </w:tcPr>
          <w:p>
            <w:pPr>
              <w:pStyle w:val="TableText"/>
              <w:keepNext w:val="0"/>
            </w:pPr>
            <w:r>
              <w:rPr>
                <w:b w:val="0"/>
              </w:rPr>
              <w:t>Revertir merge de corrección en release/*</w:t>
            </w:r>
          </w:p>
        </w:tc>
        <w:tc>
          <w:tcPr>
            <w:tcW w:type="dxa" w:w="3600"/>
            <w:tcMar>
              <w:top w:w="70" w:type="dxa"/>
              <w:bottom w:w="70" w:type="dxa"/>
              <w:left w:w="70" w:type="dxa"/>
              <w:right w:w="70" w:type="dxa"/>
            </w:tcMar>
          </w:tcPr>
          <w:p>
            <w:pPr>
              <w:pStyle w:val="TableText"/>
              <w:keepNext w:val="0"/>
            </w:pPr>
            <w:r>
              <w:rPr>
                <w:b w:val="0"/>
              </w:rPr>
              <w:t>Verificar padre 1 con git show; no revierte BD automáticamente.</w:t>
            </w:r>
          </w:p>
        </w:tc>
      </w:tr>
      <w:tr>
        <w:trPr>
          <w:cantSplit/>
        </w:trPr>
        <w:tc>
          <w:tcPr>
            <w:tcW w:type="dxa" w:w="3168"/>
            <w:tcMar>
              <w:top w:w="70" w:type="dxa"/>
              <w:bottom w:w="70" w:type="dxa"/>
              <w:left w:w="70" w:type="dxa"/>
              <w:right w:w="70" w:type="dxa"/>
            </w:tcMar>
          </w:tcPr>
          <w:p>
            <w:pPr>
              <w:pStyle w:val="TableText"/>
              <w:keepNext w:val="0"/>
            </w:pPr>
            <w:r>
              <w:rPr>
                <w:b w:val="0"/>
              </w:rPr>
              <w:t>git bisect start; git bisect bad; git bisect good ETIQUETA</w:t>
            </w:r>
          </w:p>
        </w:tc>
        <w:tc>
          <w:tcPr>
            <w:tcW w:type="dxa" w:w="2592"/>
            <w:tcMar>
              <w:top w:w="70" w:type="dxa"/>
              <w:bottom w:w="70" w:type="dxa"/>
              <w:left w:w="70" w:type="dxa"/>
              <w:right w:w="70" w:type="dxa"/>
            </w:tcMar>
          </w:tcPr>
          <w:p>
            <w:pPr>
              <w:pStyle w:val="TableText"/>
              <w:keepNext w:val="0"/>
            </w:pPr>
            <w:r>
              <w:rPr>
                <w:b w:val="0"/>
              </w:rPr>
              <w:t>Localizar primer cambio que introduce defecto</w:t>
            </w:r>
          </w:p>
        </w:tc>
        <w:tc>
          <w:tcPr>
            <w:tcW w:type="dxa" w:w="3600"/>
            <w:tcMar>
              <w:top w:w="70" w:type="dxa"/>
              <w:bottom w:w="70" w:type="dxa"/>
              <w:left w:w="70" w:type="dxa"/>
              <w:right w:w="70" w:type="dxa"/>
            </w:tcMar>
          </w:tcPr>
          <w:p>
            <w:pPr>
              <w:pStyle w:val="TableText"/>
              <w:keepNext w:val="0"/>
            </w:pPr>
            <w:r>
              <w:rPr>
                <w:b w:val="0"/>
              </w:rPr>
              <w:t>Ejecutar CP determinista, marcar good/bad y finalizar git bisect reset.</w:t>
            </w:r>
          </w:p>
        </w:tc>
      </w:tr>
      <w:tr>
        <w:trPr>
          <w:cantSplit/>
        </w:trPr>
        <w:tc>
          <w:tcPr>
            <w:tcW w:type="dxa" w:w="3168"/>
            <w:tcMar>
              <w:top w:w="70" w:type="dxa"/>
              <w:bottom w:w="70" w:type="dxa"/>
              <w:left w:w="70" w:type="dxa"/>
              <w:right w:w="70" w:type="dxa"/>
            </w:tcMar>
          </w:tcPr>
          <w:p>
            <w:pPr>
              <w:pStyle w:val="TableText"/>
              <w:keepNext w:val="0"/>
            </w:pPr>
            <w:r>
              <w:rPr>
                <w:b w:val="0"/>
              </w:rPr>
              <w:t>git stash push -u -m TAR-001-pausa; git stash apply</w:t>
            </w:r>
          </w:p>
        </w:tc>
        <w:tc>
          <w:tcPr>
            <w:tcW w:type="dxa" w:w="2592"/>
            <w:tcMar>
              <w:top w:w="70" w:type="dxa"/>
              <w:bottom w:w="70" w:type="dxa"/>
              <w:left w:w="70" w:type="dxa"/>
              <w:right w:w="70" w:type="dxa"/>
            </w:tcMar>
          </w:tcPr>
          <w:p>
            <w:pPr>
              <w:pStyle w:val="TableText"/>
              <w:keepNext w:val="0"/>
            </w:pPr>
            <w:r>
              <w:rPr>
                <w:b w:val="0"/>
              </w:rPr>
              <w:t>Pausar trabajo sin secretos para una corrección</w:t>
            </w:r>
          </w:p>
        </w:tc>
        <w:tc>
          <w:tcPr>
            <w:tcW w:type="dxa" w:w="3600"/>
            <w:tcMar>
              <w:top w:w="70" w:type="dxa"/>
              <w:bottom w:w="70" w:type="dxa"/>
              <w:left w:w="70" w:type="dxa"/>
              <w:right w:w="70" w:type="dxa"/>
            </w:tcMar>
          </w:tcPr>
          <w:p>
            <w:pPr>
              <w:pStyle w:val="TableText"/>
              <w:keepNext w:val="0"/>
            </w:pPr>
            <w:r>
              <w:rPr>
                <w:b w:val="0"/>
              </w:rPr>
              <w:t>-u incluye no rastreados; apply conserva stash; borrar solo tras verificar.</w:t>
            </w:r>
          </w:p>
        </w:tc>
      </w:tr>
      <w:tr>
        <w:trPr>
          <w:cantSplit/>
        </w:trPr>
        <w:tc>
          <w:tcPr>
            <w:tcW w:type="dxa" w:w="3168"/>
            <w:tcMar>
              <w:top w:w="70" w:type="dxa"/>
              <w:bottom w:w="70" w:type="dxa"/>
              <w:left w:w="70" w:type="dxa"/>
              <w:right w:w="70" w:type="dxa"/>
            </w:tcMar>
          </w:tcPr>
          <w:p>
            <w:pPr>
              <w:pStyle w:val="TableText"/>
              <w:keepNext w:val="0"/>
            </w:pPr>
            <w:r>
              <w:rPr>
                <w:b w:val="0"/>
              </w:rPr>
              <w:t>git worktree add ../latch-defecto -b fix/DEF-001-caso origin/main</w:t>
            </w:r>
          </w:p>
        </w:tc>
        <w:tc>
          <w:tcPr>
            <w:tcW w:type="dxa" w:w="2592"/>
            <w:tcMar>
              <w:top w:w="70" w:type="dxa"/>
              <w:bottom w:w="70" w:type="dxa"/>
              <w:left w:w="70" w:type="dxa"/>
              <w:right w:w="70" w:type="dxa"/>
            </w:tcMar>
          </w:tcPr>
          <w:p>
            <w:pPr>
              <w:pStyle w:val="TableText"/>
              <w:keepNext w:val="0"/>
            </w:pPr>
            <w:r>
              <w:rPr>
                <w:b w:val="0"/>
              </w:rPr>
              <w:t>Revisar defecto sin alterar la TAR actual</w:t>
            </w:r>
          </w:p>
        </w:tc>
        <w:tc>
          <w:tcPr>
            <w:tcW w:type="dxa" w:w="3600"/>
            <w:tcMar>
              <w:top w:w="70" w:type="dxa"/>
              <w:bottom w:w="70" w:type="dxa"/>
              <w:left w:w="70" w:type="dxa"/>
              <w:right w:w="70" w:type="dxa"/>
            </w:tcMar>
          </w:tcPr>
          <w:p>
            <w:pPr>
              <w:pStyle w:val="TableText"/>
              <w:keepNext w:val="0"/>
            </w:pPr>
            <w:r>
              <w:rPr>
                <w:b w:val="0"/>
              </w:rPr>
              <w:t>Nuevo directorio; no compartir BD operativa ni secretos entre worktrees.</w:t>
            </w:r>
          </w:p>
        </w:tc>
      </w:tr>
      <w:tr>
        <w:trPr>
          <w:cantSplit/>
        </w:trPr>
        <w:tc>
          <w:tcPr>
            <w:tcW w:type="dxa" w:w="3168"/>
            <w:tcMar>
              <w:top w:w="70" w:type="dxa"/>
              <w:bottom w:w="70" w:type="dxa"/>
              <w:left w:w="70" w:type="dxa"/>
              <w:right w:w="70" w:type="dxa"/>
            </w:tcMar>
          </w:tcPr>
          <w:p>
            <w:pPr>
              <w:pStyle w:val="TableText"/>
              <w:keepNext w:val="0"/>
            </w:pPr>
            <w:r>
              <w:rPr>
                <w:b w:val="0"/>
              </w:rPr>
              <w:t>git worktree remove ../latch-defecto</w:t>
            </w:r>
          </w:p>
        </w:tc>
        <w:tc>
          <w:tcPr>
            <w:tcW w:type="dxa" w:w="2592"/>
            <w:tcMar>
              <w:top w:w="70" w:type="dxa"/>
              <w:bottom w:w="70" w:type="dxa"/>
              <w:left w:w="70" w:type="dxa"/>
              <w:right w:w="70" w:type="dxa"/>
            </w:tcMar>
          </w:tcPr>
          <w:p>
            <w:pPr>
              <w:pStyle w:val="TableText"/>
              <w:keepNext w:val="0"/>
            </w:pPr>
            <w:r>
              <w:rPr>
                <w:b w:val="0"/>
              </w:rPr>
              <w:t>Retirar worktree tras revisar git status</w:t>
            </w:r>
          </w:p>
        </w:tc>
        <w:tc>
          <w:tcPr>
            <w:tcW w:type="dxa" w:w="3600"/>
            <w:tcMar>
              <w:top w:w="70" w:type="dxa"/>
              <w:bottom w:w="70" w:type="dxa"/>
              <w:left w:w="70" w:type="dxa"/>
              <w:right w:w="70" w:type="dxa"/>
            </w:tcMar>
          </w:tcPr>
          <w:p>
            <w:pPr>
              <w:pStyle w:val="TableText"/>
              <w:keepNext w:val="0"/>
            </w:pPr>
            <w:r>
              <w:rPr>
                <w:b w:val="0"/>
              </w:rPr>
              <w:t>Rechaza cambios; no forzar para eludir trabajo no guardado.</w:t>
            </w:r>
          </w:p>
        </w:tc>
      </w:tr>
      <w:tr>
        <w:trPr>
          <w:cantSplit/>
        </w:trPr>
        <w:tc>
          <w:tcPr>
            <w:tcW w:type="dxa" w:w="3168"/>
            <w:tcMar>
              <w:top w:w="70" w:type="dxa"/>
              <w:bottom w:w="70" w:type="dxa"/>
              <w:left w:w="70" w:type="dxa"/>
              <w:right w:w="70" w:type="dxa"/>
            </w:tcMar>
          </w:tcPr>
          <w:p>
            <w:pPr>
              <w:pStyle w:val="TableText"/>
              <w:keepNext w:val="0"/>
            </w:pPr>
            <w:r>
              <w:rPr>
                <w:b w:val="0"/>
              </w:rPr>
              <w:t>git branch -d RAMA; git push origin --delete RAMA</w:t>
            </w:r>
          </w:p>
        </w:tc>
        <w:tc>
          <w:tcPr>
            <w:tcW w:type="dxa" w:w="2592"/>
            <w:tcMar>
              <w:top w:w="70" w:type="dxa"/>
              <w:bottom w:w="70" w:type="dxa"/>
              <w:left w:w="70" w:type="dxa"/>
              <w:right w:w="70" w:type="dxa"/>
            </w:tcMar>
          </w:tcPr>
          <w:p>
            <w:pPr>
              <w:pStyle w:val="TableText"/>
              <w:keepNext w:val="0"/>
            </w:pPr>
            <w:r>
              <w:rPr>
                <w:b w:val="0"/>
              </w:rPr>
              <w:t>Rama integrada con evidencia y SHA conservado</w:t>
            </w:r>
          </w:p>
        </w:tc>
        <w:tc>
          <w:tcPr>
            <w:tcW w:type="dxa" w:w="3600"/>
            <w:tcMar>
              <w:top w:w="70" w:type="dxa"/>
              <w:bottom w:w="70" w:type="dxa"/>
              <w:left w:w="70" w:type="dxa"/>
              <w:right w:w="70" w:type="dxa"/>
            </w:tcMar>
          </w:tcPr>
          <w:p>
            <w:pPr>
              <w:pStyle w:val="TableText"/>
              <w:keepNext w:val="0"/>
            </w:pPr>
            <w:r>
              <w:rPr>
                <w:b w:val="0"/>
              </w:rPr>
              <w:t>En squash -d puede rechazar; Aris verifica contenido antes de borrar con -D.</w:t>
            </w:r>
          </w:p>
        </w:tc>
      </w:tr>
      <w:tr>
        <w:trPr>
          <w:cantSplit/>
        </w:trPr>
        <w:tc>
          <w:tcPr>
            <w:tcW w:type="dxa" w:w="3168"/>
            <w:tcMar>
              <w:top w:w="70" w:type="dxa"/>
              <w:bottom w:w="70" w:type="dxa"/>
              <w:left w:w="70" w:type="dxa"/>
              <w:right w:w="70" w:type="dxa"/>
            </w:tcMar>
          </w:tcPr>
          <w:p>
            <w:pPr>
              <w:pStyle w:val="TableText"/>
              <w:keepNext w:val="0"/>
            </w:pPr>
            <w:r>
              <w:rPr>
                <w:b w:val="0"/>
              </w:rPr>
              <w:t>git bundle create COPIA.bundle --all</w:t>
            </w:r>
          </w:p>
        </w:tc>
        <w:tc>
          <w:tcPr>
            <w:tcW w:type="dxa" w:w="2592"/>
            <w:tcMar>
              <w:top w:w="70" w:type="dxa"/>
              <w:bottom w:w="70" w:type="dxa"/>
              <w:left w:w="70" w:type="dxa"/>
              <w:right w:w="70" w:type="dxa"/>
            </w:tcMar>
          </w:tcPr>
          <w:p>
            <w:pPr>
              <w:pStyle w:val="TableText"/>
              <w:keepNext w:val="0"/>
            </w:pPr>
            <w:r>
              <w:rPr>
                <w:b w:val="0"/>
              </w:rPr>
              <w:t>Cierre de sprint, destino fuera del repo público</w:t>
            </w:r>
          </w:p>
        </w:tc>
        <w:tc>
          <w:tcPr>
            <w:tcW w:type="dxa" w:w="3600"/>
            <w:tcMar>
              <w:top w:w="70" w:type="dxa"/>
              <w:bottom w:w="70" w:type="dxa"/>
              <w:left w:w="70" w:type="dxa"/>
              <w:right w:w="70" w:type="dxa"/>
            </w:tcMar>
          </w:tcPr>
          <w:p>
            <w:pPr>
              <w:pStyle w:val="TableText"/>
              <w:keepNext w:val="0"/>
            </w:pPr>
            <w:r>
              <w:rPr>
                <w:b w:val="0"/>
              </w:rPr>
              <w:t>Incluye historia y posibles secretos históricos; acceso restringido.</w:t>
            </w:r>
          </w:p>
        </w:tc>
      </w:tr>
      <w:tr>
        <w:trPr>
          <w:cantSplit/>
        </w:trPr>
        <w:tc>
          <w:tcPr>
            <w:tcW w:type="dxa" w:w="3168"/>
            <w:tcMar>
              <w:top w:w="70" w:type="dxa"/>
              <w:bottom w:w="70" w:type="dxa"/>
              <w:left w:w="70" w:type="dxa"/>
              <w:right w:w="70" w:type="dxa"/>
            </w:tcMar>
          </w:tcPr>
          <w:p>
            <w:pPr>
              <w:pStyle w:val="TableText"/>
              <w:keepNext w:val="0"/>
            </w:pPr>
            <w:r>
              <w:rPr>
                <w:b w:val="0"/>
              </w:rPr>
              <w:t>git fsck --full; git gc</w:t>
            </w:r>
          </w:p>
        </w:tc>
        <w:tc>
          <w:tcPr>
            <w:tcW w:type="dxa" w:w="2592"/>
            <w:tcMar>
              <w:top w:w="70" w:type="dxa"/>
              <w:bottom w:w="70" w:type="dxa"/>
              <w:left w:w="70" w:type="dxa"/>
              <w:right w:w="70" w:type="dxa"/>
            </w:tcMar>
          </w:tcPr>
          <w:p>
            <w:pPr>
              <w:pStyle w:val="TableText"/>
              <w:keepNext w:val="0"/>
            </w:pPr>
            <w:r>
              <w:rPr>
                <w:b w:val="0"/>
              </w:rPr>
              <w:t>Mantenimiento local por Aris al cierre, tras respaldo</w:t>
            </w:r>
          </w:p>
        </w:tc>
        <w:tc>
          <w:tcPr>
            <w:tcW w:type="dxa" w:w="3600"/>
            <w:tcMar>
              <w:top w:w="70" w:type="dxa"/>
              <w:bottom w:w="70" w:type="dxa"/>
              <w:left w:w="70" w:type="dxa"/>
              <w:right w:w="70" w:type="dxa"/>
            </w:tcMar>
          </w:tcPr>
          <w:p>
            <w:pPr>
              <w:pStyle w:val="TableText"/>
              <w:keepNext w:val="0"/>
            </w:pPr>
            <w:r>
              <w:rPr>
                <w:b w:val="0"/>
              </w:rPr>
              <w:t>gc elimina objetos según expiración; evitar --prune=now durante rescate.</w:t>
            </w:r>
          </w:p>
        </w:tc>
      </w:tr>
      <w:tr>
        <w:trPr>
          <w:cantSplit/>
        </w:trPr>
        <w:tc>
          <w:tcPr>
            <w:tcW w:type="dxa" w:w="3168"/>
            <w:tcMar>
              <w:top w:w="70" w:type="dxa"/>
              <w:bottom w:w="70" w:type="dxa"/>
              <w:left w:w="70" w:type="dxa"/>
              <w:right w:w="70" w:type="dxa"/>
            </w:tcMar>
          </w:tcPr>
          <w:p>
            <w:pPr>
              <w:pStyle w:val="TableText"/>
              <w:keepNext w:val="0"/>
            </w:pPr>
            <w:r>
              <w:rPr>
                <w:b w:val="0"/>
              </w:rPr>
              <w:t>git log --show-signature -1; git verify-tag v1.0.0</w:t>
            </w:r>
          </w:p>
        </w:tc>
        <w:tc>
          <w:tcPr>
            <w:tcW w:type="dxa" w:w="2592"/>
            <w:tcMar>
              <w:top w:w="70" w:type="dxa"/>
              <w:bottom w:w="70" w:type="dxa"/>
              <w:left w:w="70" w:type="dxa"/>
              <w:right w:w="70" w:type="dxa"/>
            </w:tcMar>
          </w:tcPr>
          <w:p>
            <w:pPr>
              <w:pStyle w:val="TableText"/>
              <w:keepNext w:val="0"/>
            </w:pPr>
            <w:r>
              <w:rPr>
                <w:b w:val="0"/>
              </w:rPr>
              <w:t>Verificar firmas y etiqueta existentes</w:t>
            </w:r>
          </w:p>
        </w:tc>
        <w:tc>
          <w:tcPr>
            <w:tcW w:type="dxa" w:w="3600"/>
            <w:tcMar>
              <w:top w:w="70" w:type="dxa"/>
              <w:bottom w:w="70" w:type="dxa"/>
              <w:left w:w="70" w:type="dxa"/>
              <w:right w:w="70" w:type="dxa"/>
            </w:tcMar>
          </w:tcPr>
          <w:p>
            <w:pPr>
              <w:pStyle w:val="TableText"/>
              <w:keepNext w:val="0"/>
            </w:pPr>
            <w:r>
              <w:rPr>
                <w:b w:val="0"/>
              </w:rPr>
              <w:t>Requiere claves de confianza; el nombre de etiqueta no prueba autenticidad.</w:t>
            </w:r>
          </w:p>
        </w:tc>
      </w:tr>
      <w:tr>
        <w:trPr>
          <w:cantSplit/>
        </w:trPr>
        <w:tc>
          <w:tcPr>
            <w:tcW w:type="dxa" w:w="3168"/>
            <w:tcMar>
              <w:top w:w="70" w:type="dxa"/>
              <w:bottom w:w="70" w:type="dxa"/>
              <w:left w:w="70" w:type="dxa"/>
              <w:right w:w="70" w:type="dxa"/>
            </w:tcMar>
          </w:tcPr>
          <w:p>
            <w:pPr>
              <w:pStyle w:val="TableText"/>
              <w:keepNext w:val="0"/>
            </w:pPr>
            <w:r>
              <w:rPr>
                <w:b w:val="0"/>
              </w:rPr>
              <w:t>git filter-repo --sensitive-data-removal --invert-paths --path RUTA_FILTRADA</w:t>
            </w:r>
          </w:p>
        </w:tc>
        <w:tc>
          <w:tcPr>
            <w:tcW w:type="dxa" w:w="2592"/>
            <w:tcMar>
              <w:top w:w="70" w:type="dxa"/>
              <w:bottom w:w="70" w:type="dxa"/>
              <w:left w:w="70" w:type="dxa"/>
              <w:right w:w="70" w:type="dxa"/>
            </w:tcMar>
          </w:tcPr>
          <w:p>
            <w:pPr>
              <w:pStyle w:val="TableText"/>
              <w:keepNext w:val="0"/>
            </w:pPr>
            <w:r>
              <w:rPr>
                <w:b w:val="0"/>
              </w:rPr>
              <w:t>Incidente coordinado por Steven después de revocar</w:t>
            </w:r>
          </w:p>
        </w:tc>
        <w:tc>
          <w:tcPr>
            <w:tcW w:type="dxa" w:w="3600"/>
            <w:tcMar>
              <w:top w:w="70" w:type="dxa"/>
              <w:bottom w:w="70" w:type="dxa"/>
              <w:left w:w="70" w:type="dxa"/>
              <w:right w:w="70" w:type="dxa"/>
            </w:tcMar>
          </w:tcPr>
          <w:p>
            <w:pPr>
              <w:pStyle w:val="TableText"/>
              <w:keepNext w:val="0"/>
            </w:pPr>
            <w:r>
              <w:rPr>
                <w:b w:val="0"/>
              </w:rPr>
              <w:t>Solo copia nueva y respaldo restringido; cambia SHA/firmas, exige reclonar.</w:t>
            </w:r>
          </w:p>
        </w:tc>
      </w:tr>
      <w:tr>
        <w:trPr>
          <w:cantSplit/>
        </w:trPr>
        <w:tc>
          <w:tcPr>
            <w:tcW w:type="dxa" w:w="3168"/>
            <w:tcMar>
              <w:top w:w="70" w:type="dxa"/>
              <w:bottom w:w="70" w:type="dxa"/>
              <w:left w:w="70" w:type="dxa"/>
              <w:right w:w="70" w:type="dxa"/>
            </w:tcMar>
          </w:tcPr>
          <w:p>
            <w:pPr>
              <w:pStyle w:val="TableText"/>
              <w:keepNext w:val="0"/>
            </w:pPr>
            <w:r>
              <w:rPr>
                <w:b w:val="0"/>
              </w:rPr>
              <w:t>.\mvnw.cmd verify</w:t>
            </w:r>
          </w:p>
        </w:tc>
        <w:tc>
          <w:tcPr>
            <w:tcW w:type="dxa" w:w="2592"/>
            <w:tcMar>
              <w:top w:w="70" w:type="dxa"/>
              <w:bottom w:w="70" w:type="dxa"/>
              <w:left w:w="70" w:type="dxa"/>
              <w:right w:w="70" w:type="dxa"/>
            </w:tcMar>
          </w:tcPr>
          <w:p>
            <w:pPr>
              <w:pStyle w:val="TableText"/>
              <w:keepNext w:val="0"/>
            </w:pPr>
            <w:r>
              <w:rPr>
                <w:b w:val="0"/>
              </w:rPr>
              <w:t>Aceptación local Windows y cierre de sprint</w:t>
            </w:r>
          </w:p>
        </w:tc>
        <w:tc>
          <w:tcPr>
            <w:tcW w:type="dxa" w:w="3600"/>
            <w:tcMar>
              <w:top w:w="70" w:type="dxa"/>
              <w:bottom w:w="70" w:type="dxa"/>
              <w:left w:w="70" w:type="dxa"/>
              <w:right w:w="70" w:type="dxa"/>
            </w:tcMar>
          </w:tcPr>
          <w:p>
            <w:pPr>
              <w:pStyle w:val="TableText"/>
              <w:keepNext w:val="0"/>
            </w:pPr>
            <w:r>
              <w:rPr>
                <w:b w:val="0"/>
              </w:rPr>
              <w:t>Puede fallar por red, versiones, pruebas o cobertura; conservar salida real.</w:t>
            </w:r>
          </w:p>
        </w:tc>
      </w:tr>
    </w:tbl>
    <w:p>
      <w:pPr>
        <w:pStyle w:val="Caption"/>
        <w:keepNext w:val="0"/>
        <w:spacing w:line="480" w:lineRule="auto"/>
      </w:pPr>
      <w:r>
        <w:rPr>
          <w:i/>
        </w:rPr>
        <w:t>Nota.</w:t>
      </w:r>
      <w:r>
        <w:t xml:space="preserve"> Los puntos y coma separan pasos; comprobar cada salida antes del siguiente. No usar reset o force sobre historia compartida sin procedimiento autorizado.</w:t>
      </w:r>
    </w:p>
    <w:p>
      <w:r>
        <w:br w:type="page"/>
      </w:r>
    </w:p>
    <w:p>
      <w:bookmarkStart w:id="69" w:name="Apendice_H"/>
      <w:pPr>
        <w:pStyle w:val="Heading1"/>
      </w:pPr>
      <w:r>
        <w:rPr/>
        <w:t>Apéndice H</w:t>
      </w:r>
      <w:bookmarkEnd w:id="69"/>
    </w:p>
    <w:p>
      <w:pPr>
        <w:pStyle w:val="AppendixTitle"/>
      </w:pPr>
      <w:r>
        <w:rPr/>
        <w:t>Fuentes y trazabilidad documental</w:t>
      </w:r>
    </w:p>
    <w:p>
      <w:r>
        <w:rPr/>
        <w:t>La Tabla H1 relaciona afirmaciones y fuentes. Las fuentes externas se recuperaron para esta revisión el 26 de octubre de 2026 en America/Managua. Los seis oficiales se tratan como seis obras, con PDF y DOCX como representaciones de cada una. Se contrastaron las secciones y tablas pertinentes antes de escoger la representación de lectura; el Registro documenta cobertura y límites. La tabla no acredita consultas históricas al remoto ni resultados de producto.</w:t>
      </w:r>
    </w:p>
    <w:p>
      <w:bookmarkStart w:id="70" w:name="Tabla_H1"/>
      <w:pPr>
        <w:pStyle w:val="Caption"/>
        <w:keepNext/>
      </w:pPr>
      <w:r>
        <w:rPr>
          <w:b/>
        </w:rPr>
        <w:t>Tabla H1</w:t>
      </w:r>
      <w:bookmarkEnd w:id="70"/>
    </w:p>
    <w:p>
      <w:pPr>
        <w:pStyle w:val="Caption"/>
        <w:keepNext/>
      </w:pPr>
      <w:r>
        <w:rPr>
          <w:i/>
        </w:rPr>
        <w:t>Fuentes de Afirmaciones y Límite de Uso</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376"/>
        <w:gridCol w:w="2304"/>
        <w:gridCol w:w="1440"/>
        <w:gridCol w:w="1656"/>
        <w:gridCol w:w="1584"/>
      </w:tblGrid>
      <w:tr>
        <w:trPr>
          <w:tblHeader/>
          <w:cantSplit/>
        </w:trPr>
        <w:tc>
          <w:tcPr>
            <w:tcW w:type="dxa" w:w="2376"/>
            <w:tcMar>
              <w:top w:w="70" w:type="dxa"/>
              <w:bottom w:w="70" w:type="dxa"/>
              <w:left w:w="70" w:type="dxa"/>
              <w:right w:w="70" w:type="dxa"/>
            </w:tcMar>
            <w:tcBorders>
              <w:bottom w:val="single" w:sz="6"/>
            </w:tcBorders>
          </w:tcPr>
          <w:p>
            <w:pPr>
              <w:pStyle w:val="TableText"/>
              <w:keepNext w:val="0"/>
              <w:jc w:val="center"/>
            </w:pPr>
            <w:r>
              <w:rPr>
                <w:b/>
              </w:rPr>
              <w:t>Afirmación</w:t>
            </w:r>
          </w:p>
        </w:tc>
        <w:tc>
          <w:tcPr>
            <w:tcW w:type="dxa" w:w="2304"/>
            <w:tcMar>
              <w:top w:w="70" w:type="dxa"/>
              <w:bottom w:w="70" w:type="dxa"/>
              <w:left w:w="70" w:type="dxa"/>
              <w:right w:w="70" w:type="dxa"/>
            </w:tcMar>
            <w:tcBorders>
              <w:bottom w:val="single" w:sz="6"/>
            </w:tcBorders>
          </w:tcPr>
          <w:p>
            <w:pPr>
              <w:pStyle w:val="TableText"/>
              <w:keepNext w:val="0"/>
              <w:jc w:val="center"/>
            </w:pPr>
            <w:r>
              <w:rPr>
                <w:b/>
              </w:rPr>
              <w:t>Fuente</w:t>
            </w:r>
          </w:p>
        </w:tc>
        <w:tc>
          <w:tcPr>
            <w:tcW w:type="dxa" w:w="1440"/>
            <w:tcMar>
              <w:top w:w="70" w:type="dxa"/>
              <w:bottom w:w="70" w:type="dxa"/>
              <w:left w:w="70" w:type="dxa"/>
              <w:right w:w="70" w:type="dxa"/>
            </w:tcMar>
            <w:tcBorders>
              <w:bottom w:val="single" w:sz="6"/>
            </w:tcBorders>
          </w:tcPr>
          <w:p>
            <w:pPr>
              <w:pStyle w:val="TableText"/>
              <w:keepNext w:val="0"/>
              <w:jc w:val="center"/>
            </w:pPr>
            <w:r>
              <w:rPr>
                <w:b/>
              </w:rPr>
              <w:t>Consulta</w:t>
            </w:r>
          </w:p>
        </w:tc>
        <w:tc>
          <w:tcPr>
            <w:tcW w:type="dxa" w:w="1656"/>
            <w:tcMar>
              <w:top w:w="70" w:type="dxa"/>
              <w:bottom w:w="70" w:type="dxa"/>
              <w:left w:w="70" w:type="dxa"/>
              <w:right w:w="70" w:type="dxa"/>
            </w:tcMar>
            <w:tcBorders>
              <w:bottom w:val="single" w:sz="6"/>
            </w:tcBorders>
          </w:tcPr>
          <w:p>
            <w:pPr>
              <w:pStyle w:val="TableText"/>
              <w:keepNext w:val="0"/>
              <w:jc w:val="center"/>
            </w:pPr>
            <w:r>
              <w:rPr>
                <w:b/>
              </w:rPr>
              <w:t>Sección</w:t>
            </w:r>
          </w:p>
        </w:tc>
        <w:tc>
          <w:tcPr>
            <w:tcW w:type="dxa" w:w="1584"/>
            <w:tcMar>
              <w:top w:w="70" w:type="dxa"/>
              <w:bottom w:w="70" w:type="dxa"/>
              <w:left w:w="70" w:type="dxa"/>
              <w:right w:w="70" w:type="dxa"/>
            </w:tcMar>
            <w:tcBorders>
              <w:bottom w:val="single" w:sz="6"/>
            </w:tcBorders>
          </w:tcPr>
          <w:p>
            <w:pPr>
              <w:pStyle w:val="TableText"/>
              <w:keepNext w:val="0"/>
              <w:jc w:val="center"/>
            </w:pPr>
            <w:r>
              <w:rPr>
                <w:b/>
              </w:rPr>
              <w:t>Confiabilidad</w:t>
            </w:r>
          </w:p>
        </w:tc>
      </w:tr>
      <w:tr>
        <w:trPr>
          <w:cantSplit/>
        </w:trPr>
        <w:tc>
          <w:tcPr>
            <w:tcW w:type="dxa" w:w="2376"/>
            <w:tcMar>
              <w:top w:w="70" w:type="dxa"/>
              <w:bottom w:w="70" w:type="dxa"/>
              <w:left w:w="70" w:type="dxa"/>
              <w:right w:w="70" w:type="dxa"/>
            </w:tcMar>
          </w:tcPr>
          <w:p>
            <w:pPr>
              <w:pStyle w:val="TableText"/>
              <w:keepNext w:val="0"/>
            </w:pPr>
            <w:r>
              <w:rPr>
                <w:b w:val="0"/>
              </w:rPr>
              <w:t>Bisect localiza un cambio por resultados reproducibles.</w:t>
            </w:r>
          </w:p>
        </w:tc>
        <w:tc>
          <w:tcPr>
            <w:tcW w:type="dxa" w:w="2304"/>
            <w:tcMar>
              <w:top w:w="70" w:type="dxa"/>
              <w:bottom w:w="70" w:type="dxa"/>
              <w:left w:w="70" w:type="dxa"/>
              <w:right w:w="70" w:type="dxa"/>
            </w:tcMar>
          </w:tcPr>
          <w:p>
            <w:pPr>
              <w:pStyle w:val="TableText"/>
              <w:keepNext w:val="0"/>
            </w:pPr>
            <w:r>
              <w:rPr>
                <w:b w:val="0"/>
              </w:rPr>
              <w:t>Pro Git (Chacon &amp; Straub, 2014, sección 7.10)</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7.10; Binary search</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Configuración global y local, identidad y normalización de texto.</w:t>
            </w:r>
          </w:p>
        </w:tc>
        <w:tc>
          <w:tcPr>
            <w:tcW w:type="dxa" w:w="2304"/>
            <w:tcMar>
              <w:top w:w="70" w:type="dxa"/>
              <w:bottom w:w="70" w:type="dxa"/>
              <w:left w:w="70" w:type="dxa"/>
              <w:right w:w="70" w:type="dxa"/>
            </w:tcMar>
          </w:tcPr>
          <w:p>
            <w:pPr>
              <w:pStyle w:val="TableText"/>
              <w:keepNext w:val="0"/>
            </w:pPr>
            <w:r>
              <w:rPr>
                <w:b w:val="0"/>
              </w:rPr>
              <w:t>Pro Git (Chacon &amp; Straub, 2014, sección 8.1)</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8.1; core.autocrlf; scopes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Procedencia oficial de instalación; versión exacta del encargo es fijación del equipo.</w:t>
            </w:r>
          </w:p>
        </w:tc>
        <w:tc>
          <w:tcPr>
            <w:tcW w:type="dxa" w:w="2304"/>
            <w:tcMar>
              <w:top w:w="70" w:type="dxa"/>
              <w:bottom w:w="70" w:type="dxa"/>
              <w:left w:w="70" w:type="dxa"/>
              <w:right w:w="70" w:type="dxa"/>
            </w:tcMar>
          </w:tcPr>
          <w:p>
            <w:pPr>
              <w:pStyle w:val="TableText"/>
              <w:keepNext w:val="0"/>
            </w:pPr>
            <w:r>
              <w:rPr>
                <w:b w:val="0"/>
              </w:rPr>
              <w:t>Pro Git (Chacon &amp; Straub, 2014, sección 1.5)</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1.5; Windows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Reflog, recuperación y mantenimiento local; límites tras eliminación de objetos.</w:t>
            </w:r>
          </w:p>
        </w:tc>
        <w:tc>
          <w:tcPr>
            <w:tcW w:type="dxa" w:w="2304"/>
            <w:tcMar>
              <w:top w:w="70" w:type="dxa"/>
              <w:bottom w:w="70" w:type="dxa"/>
              <w:left w:w="70" w:type="dxa"/>
              <w:right w:w="70" w:type="dxa"/>
            </w:tcMar>
          </w:tcPr>
          <w:p>
            <w:pPr>
              <w:pStyle w:val="TableText"/>
              <w:keepNext w:val="0"/>
            </w:pPr>
            <w:r>
              <w:rPr>
                <w:b w:val="0"/>
              </w:rPr>
              <w:t>Pro Git (Chacon &amp; Straub, 2014, sección 10.7)</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10.7; Data recovery</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Tipo, alcance opcional, descripción y pies; adaptación de Latch conserva tipos existentes.</w:t>
            </w:r>
          </w:p>
        </w:tc>
        <w:tc>
          <w:tcPr>
            <w:tcW w:type="dxa" w:w="2304"/>
            <w:tcMar>
              <w:top w:w="70" w:type="dxa"/>
              <w:bottom w:w="70" w:type="dxa"/>
              <w:left w:w="70" w:type="dxa"/>
              <w:right w:w="70" w:type="dxa"/>
            </w:tcMar>
          </w:tcPr>
          <w:p>
            <w:pPr>
              <w:pStyle w:val="TableText"/>
              <w:keepNext w:val="0"/>
            </w:pPr>
            <w:r>
              <w:rPr>
                <w:b w:val="0"/>
              </w:rPr>
              <w:t>Conventional Commits 1.0.0 (Conventional Commits, s. f.)</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Specification; Examples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Capturas de Claro/Oscuro y PAN conforme al contrato visual.</w:t>
            </w:r>
          </w:p>
        </w:tc>
        <w:tc>
          <w:tcPr>
            <w:tcW w:type="dxa" w:w="2304"/>
            <w:tcMar>
              <w:top w:w="70" w:type="dxa"/>
              <w:bottom w:w="70" w:type="dxa"/>
              <w:left w:w="70" w:type="dxa"/>
              <w:right w:w="70" w:type="dxa"/>
            </w:tcMar>
          </w:tcPr>
          <w:p>
            <w:pPr>
              <w:pStyle w:val="TableText"/>
              <w:keepNext w:val="0"/>
            </w:pPr>
            <w:r>
              <w:rPr>
                <w:b w:val="0"/>
              </w:rPr>
              <w:t>Brief de diseño de interfaz y experiencia de usuario para Latch (Cuadra et al., 2026a)</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Temas y pantallas</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FLU conserva significado de recuperación y operaciones.</w:t>
            </w:r>
          </w:p>
        </w:tc>
        <w:tc>
          <w:tcPr>
            <w:tcW w:type="dxa" w:w="2304"/>
            <w:tcMar>
              <w:top w:w="70" w:type="dxa"/>
              <w:bottom w:w="70" w:type="dxa"/>
              <w:left w:w="70" w:type="dxa"/>
              <w:right w:w="70" w:type="dxa"/>
            </w:tcMar>
          </w:tcPr>
          <w:p>
            <w:pPr>
              <w:pStyle w:val="TableText"/>
              <w:keepNext w:val="0"/>
            </w:pPr>
            <w:r>
              <w:rPr>
                <w:b w:val="0"/>
              </w:rPr>
              <w:t>Documento de flujo de la aplicación de Latch (Cuadra et al., 2026b)</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FLU y recuperación</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RF-Mxx-nn, RN-01..38 y prioridades originales.</w:t>
            </w:r>
          </w:p>
        </w:tc>
        <w:tc>
          <w:tcPr>
            <w:tcW w:type="dxa" w:w="2304"/>
            <w:tcMar>
              <w:top w:w="70" w:type="dxa"/>
              <w:bottom w:w="70" w:type="dxa"/>
              <w:left w:w="70" w:type="dxa"/>
              <w:right w:w="70" w:type="dxa"/>
            </w:tcMar>
          </w:tcPr>
          <w:p>
            <w:pPr>
              <w:pStyle w:val="TableText"/>
              <w:keepNext w:val="0"/>
            </w:pPr>
            <w:r>
              <w:rPr>
                <w:b w:val="0"/>
              </w:rPr>
              <w:t>Documento de requisitos del producto de Latch (Cuadra et al., 2026c)</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Módulos y reglas</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ADR-15 ya adopta main protegida y ramas cortas; versiones preservadas.</w:t>
            </w:r>
          </w:p>
        </w:tc>
        <w:tc>
          <w:tcPr>
            <w:tcW w:type="dxa" w:w="2304"/>
            <w:tcMar>
              <w:top w:w="70" w:type="dxa"/>
              <w:bottom w:w="70" w:type="dxa"/>
              <w:left w:w="70" w:type="dxa"/>
              <w:right w:w="70" w:type="dxa"/>
            </w:tcMar>
          </w:tcPr>
          <w:p>
            <w:pPr>
              <w:pStyle w:val="TableText"/>
              <w:keepNext w:val="0"/>
            </w:pPr>
            <w:r>
              <w:rPr>
                <w:b w:val="0"/>
              </w:rPr>
              <w:t>Documento de requisitos técnicos de Latch (Cuadra et al., 2026d)</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ADR-15 y componentes fijados</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Revisión SQL y compatibilidad de esquema sin inventar scripts.</w:t>
            </w:r>
          </w:p>
        </w:tc>
        <w:tc>
          <w:tcPr>
            <w:tcW w:type="dxa" w:w="2304"/>
            <w:tcMar>
              <w:top w:w="70" w:type="dxa"/>
              <w:bottom w:w="70" w:type="dxa"/>
              <w:left w:w="70" w:type="dxa"/>
              <w:right w:w="70" w:type="dxa"/>
            </w:tcMar>
          </w:tcPr>
          <w:p>
            <w:pPr>
              <w:pStyle w:val="TableText"/>
              <w:keepNext w:val="0"/>
            </w:pPr>
            <w:r>
              <w:rPr>
                <w:b w:val="0"/>
              </w:rPr>
              <w:t>Esquema de base de datos y servicios de Latch (Cuadra et al., 2026e)</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Migraciones y transacciones</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Calendario, RACI, TAR/CP, HIT, RSK y D44/D45/D47.</w:t>
            </w:r>
          </w:p>
        </w:tc>
        <w:tc>
          <w:tcPr>
            <w:tcW w:type="dxa" w:w="2304"/>
            <w:tcMar>
              <w:top w:w="70" w:type="dxa"/>
              <w:bottom w:w="70" w:type="dxa"/>
              <w:left w:w="70" w:type="dxa"/>
              <w:right w:w="70" w:type="dxa"/>
            </w:tcMar>
          </w:tcPr>
          <w:p>
            <w:pPr>
              <w:pStyle w:val="TableText"/>
              <w:keepNext w:val="0"/>
            </w:pPr>
            <w:r>
              <w:rPr>
                <w:b w:val="0"/>
              </w:rPr>
              <w:t>Plan de implementación de Latch (Cuadra et al., 2026f)</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Tablas 4, 5, 10, 15, 21 y 27; Apéndice G</w:t>
            </w:r>
          </w:p>
        </w:tc>
        <w:tc>
          <w:tcPr>
            <w:tcW w:type="dxa" w:w="1584"/>
            <w:tcMar>
              <w:top w:w="70" w:type="dxa"/>
              <w:bottom w:w="70" w:type="dxa"/>
              <w:left w:w="70" w:type="dxa"/>
              <w:right w:w="70" w:type="dxa"/>
            </w:tcMar>
          </w:tcPr>
          <w:p>
            <w:pPr>
              <w:pStyle w:val="TableText"/>
              <w:keepNext w:val="0"/>
            </w:pPr>
            <w:r>
              <w:rPr>
                <w:b w:val="0"/>
              </w:rPr>
              <w:t>Obra oficial interna; planificación.</w:t>
            </w:r>
          </w:p>
        </w:tc>
      </w:tr>
      <w:tr>
        <w:trPr>
          <w:cantSplit/>
        </w:trPr>
        <w:tc>
          <w:tcPr>
            <w:tcW w:type="dxa" w:w="2376"/>
            <w:tcMar>
              <w:top w:w="70" w:type="dxa"/>
              <w:bottom w:w="70" w:type="dxa"/>
              <w:left w:w="70" w:type="dxa"/>
              <w:right w:w="70" w:type="dxa"/>
            </w:tcMar>
          </w:tcPr>
          <w:p>
            <w:pPr>
              <w:pStyle w:val="TableText"/>
              <w:keepNext w:val="0"/>
            </w:pPr>
            <w:r>
              <w:rPr>
                <w:b w:val="0"/>
              </w:rPr>
              <w:t>Modelo original con dos ramas permanentes; comparación para decisión local.</w:t>
            </w:r>
          </w:p>
        </w:tc>
        <w:tc>
          <w:tcPr>
            <w:tcW w:type="dxa" w:w="2304"/>
            <w:tcMar>
              <w:top w:w="70" w:type="dxa"/>
              <w:bottom w:w="70" w:type="dxa"/>
              <w:left w:w="70" w:type="dxa"/>
              <w:right w:w="70" w:type="dxa"/>
            </w:tcMar>
          </w:tcPr>
          <w:p>
            <w:pPr>
              <w:pStyle w:val="TableText"/>
              <w:keepNext w:val="0"/>
            </w:pPr>
            <w:r>
              <w:rPr>
                <w:b w:val="0"/>
              </w:rPr>
              <w:t>A successful Git branching model (Driessen, 2010)</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The main branches; Release branches; Hotfix branches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Rebase reescribe revisiones; abort permite volver ante conflicto.</w:t>
            </w:r>
          </w:p>
        </w:tc>
        <w:tc>
          <w:tcPr>
            <w:tcW w:type="dxa" w:w="2304"/>
            <w:tcMar>
              <w:top w:w="70" w:type="dxa"/>
              <w:bottom w:w="70" w:type="dxa"/>
              <w:left w:w="70" w:type="dxa"/>
              <w:right w:w="70" w:type="dxa"/>
            </w:tcMar>
          </w:tcPr>
          <w:p>
            <w:pPr>
              <w:pStyle w:val="TableText"/>
              <w:keepNext w:val="0"/>
            </w:pPr>
            <w:r>
              <w:rPr>
                <w:b w:val="0"/>
              </w:rPr>
              <w:t>git-rebase (Git, s. f.-a)</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DESCRIPTION; MODE OPTIONS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Worktrees permiten directorios de trabajo de ramas distintas compartiendo repositorio.</w:t>
            </w:r>
          </w:p>
        </w:tc>
        <w:tc>
          <w:tcPr>
            <w:tcW w:type="dxa" w:w="2304"/>
            <w:tcMar>
              <w:top w:w="70" w:type="dxa"/>
              <w:bottom w:w="70" w:type="dxa"/>
              <w:left w:w="70" w:type="dxa"/>
              <w:right w:w="70" w:type="dxa"/>
            </w:tcMar>
          </w:tcPr>
          <w:p>
            <w:pPr>
              <w:pStyle w:val="TableText"/>
              <w:keepNext w:val="0"/>
            </w:pPr>
            <w:r>
              <w:rPr>
                <w:b w:val="0"/>
              </w:rPr>
              <w:t>git-worktree (Git, s. f.-b)</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DESCRIPTION; COMMANDS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CODEOWNERS exige Write a propietarios; se usa primera ubicación y última coincidencia.</w:t>
            </w:r>
          </w:p>
        </w:tc>
        <w:tc>
          <w:tcPr>
            <w:tcW w:type="dxa" w:w="2304"/>
            <w:tcMar>
              <w:top w:w="70" w:type="dxa"/>
              <w:bottom w:w="70" w:type="dxa"/>
              <w:left w:w="70" w:type="dxa"/>
              <w:right w:w="70" w:type="dxa"/>
            </w:tcMar>
          </w:tcPr>
          <w:p>
            <w:pPr>
              <w:pStyle w:val="TableText"/>
              <w:keepNext w:val="0"/>
            </w:pPr>
            <w:r>
              <w:rPr>
                <w:b w:val="0"/>
              </w:rPr>
              <w:t>About code owners (GitHub, s. f.-a)</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Who can use this feature?; Syntax; Location</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Aviso desde 50 MiB y bloqueo normal sobre 100 MiB; usar releases para paquetes.</w:t>
            </w:r>
          </w:p>
        </w:tc>
        <w:tc>
          <w:tcPr>
            <w:tcW w:type="dxa" w:w="2304"/>
            <w:tcMar>
              <w:top w:w="70" w:type="dxa"/>
              <w:bottom w:w="70" w:type="dxa"/>
              <w:left w:w="70" w:type="dxa"/>
              <w:right w:w="70" w:type="dxa"/>
            </w:tcMar>
          </w:tcPr>
          <w:p>
            <w:pPr>
              <w:pStyle w:val="TableText"/>
              <w:keepNext w:val="0"/>
            </w:pPr>
            <w:r>
              <w:rPr>
                <w:b w:val="0"/>
              </w:rPr>
              <w:t>About large files on GitHub (GitHub, s. f.-b)</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File size limits; Distributing large binaries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Rulesets de ramas y tags disponibles en Free público; push rulesets no se incluyen.</w:t>
            </w:r>
          </w:p>
        </w:tc>
        <w:tc>
          <w:tcPr>
            <w:tcW w:type="dxa" w:w="2304"/>
            <w:tcMar>
              <w:top w:w="70" w:type="dxa"/>
              <w:bottom w:w="70" w:type="dxa"/>
              <w:left w:w="70" w:type="dxa"/>
              <w:right w:w="70" w:type="dxa"/>
            </w:tcMar>
          </w:tcPr>
          <w:p>
            <w:pPr>
              <w:pStyle w:val="TableText"/>
              <w:keepNext w:val="0"/>
            </w:pPr>
            <w:r>
              <w:rPr>
                <w:b w:val="0"/>
              </w:rPr>
              <w:t>About rulesets (GitHub, s. f.-c)</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Who can use this feature?; Branch and tag rulesets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Campos de selección y filtros para Status, módulo, sprint y severidad.</w:t>
            </w:r>
          </w:p>
        </w:tc>
        <w:tc>
          <w:tcPr>
            <w:tcW w:type="dxa" w:w="2304"/>
            <w:tcMar>
              <w:top w:w="70" w:type="dxa"/>
              <w:bottom w:w="70" w:type="dxa"/>
              <w:left w:w="70" w:type="dxa"/>
              <w:right w:w="70" w:type="dxa"/>
            </w:tcMar>
          </w:tcPr>
          <w:p>
            <w:pPr>
              <w:pStyle w:val="TableText"/>
              <w:keepNext w:val="0"/>
            </w:pPr>
            <w:r>
              <w:rPr>
                <w:b w:val="0"/>
              </w:rPr>
              <w:t>About single select fields (GitHub, s. f.-d)</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Adding a single select field</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Notas automáticas resumen PR, colaboradores y cambios; requieren revisión humana.</w:t>
            </w:r>
          </w:p>
        </w:tc>
        <w:tc>
          <w:tcPr>
            <w:tcW w:type="dxa" w:w="2304"/>
            <w:tcMar>
              <w:top w:w="70" w:type="dxa"/>
              <w:bottom w:w="70" w:type="dxa"/>
              <w:left w:w="70" w:type="dxa"/>
              <w:right w:w="70" w:type="dxa"/>
            </w:tcMar>
          </w:tcPr>
          <w:p>
            <w:pPr>
              <w:pStyle w:val="TableText"/>
              <w:keepNext w:val="0"/>
            </w:pPr>
            <w:r>
              <w:rPr>
                <w:b w:val="0"/>
              </w:rPr>
              <w:t>Automatically generated release notes (GitHub, s. f.-e)</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About automatically generated release notes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Automatizar Project requiere autenticación apropiada además de permisos del repositorio.</w:t>
            </w:r>
          </w:p>
        </w:tc>
        <w:tc>
          <w:tcPr>
            <w:tcW w:type="dxa" w:w="2304"/>
            <w:tcMar>
              <w:top w:w="70" w:type="dxa"/>
              <w:bottom w:w="70" w:type="dxa"/>
              <w:left w:w="70" w:type="dxa"/>
              <w:right w:w="70" w:type="dxa"/>
            </w:tcMar>
          </w:tcPr>
          <w:p>
            <w:pPr>
              <w:pStyle w:val="TableText"/>
              <w:keepNext w:val="0"/>
            </w:pPr>
            <w:r>
              <w:rPr>
                <w:b w:val="0"/>
              </w:rPr>
              <w:t>Automating Projects using Actions (GitHub, s. f.-f)</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GitHub Actions workflows; Authentication</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Historial lineal impide merge commits; se requieren métodos compatibles.</w:t>
            </w:r>
          </w:p>
        </w:tc>
        <w:tc>
          <w:tcPr>
            <w:tcW w:type="dxa" w:w="2304"/>
            <w:tcMar>
              <w:top w:w="70" w:type="dxa"/>
              <w:bottom w:w="70" w:type="dxa"/>
              <w:left w:w="70" w:type="dxa"/>
              <w:right w:w="70" w:type="dxa"/>
            </w:tcMar>
          </w:tcPr>
          <w:p>
            <w:pPr>
              <w:pStyle w:val="TableText"/>
              <w:keepNext w:val="0"/>
            </w:pPr>
            <w:r>
              <w:rPr>
                <w:b w:val="0"/>
              </w:rPr>
              <w:t>Available rules for rulesets (GitHub, s. f.-g)</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Require linear history; Require a pull request; Require status checks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Setup Java y caché Maven en Actions; propuesta adapta verify al Wrapper.</w:t>
            </w:r>
          </w:p>
        </w:tc>
        <w:tc>
          <w:tcPr>
            <w:tcW w:type="dxa" w:w="2304"/>
            <w:tcMar>
              <w:top w:w="70" w:type="dxa"/>
              <w:bottom w:w="70" w:type="dxa"/>
              <w:left w:w="70" w:type="dxa"/>
              <w:right w:w="70" w:type="dxa"/>
            </w:tcMar>
          </w:tcPr>
          <w:p>
            <w:pPr>
              <w:pStyle w:val="TableText"/>
              <w:keepNext w:val="0"/>
            </w:pPr>
            <w:r>
              <w:rPr>
                <w:b w:val="0"/>
              </w:rPr>
              <w:t>Building and testing Java with Maven (GitHub, s. f.-h)</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Building and testing; Caching; Artifacts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Los servicios contenedorizados de Actions se ejecutan en Linux; Windows tiene job separado.</w:t>
            </w:r>
          </w:p>
        </w:tc>
        <w:tc>
          <w:tcPr>
            <w:tcW w:type="dxa" w:w="2304"/>
            <w:tcMar>
              <w:top w:w="70" w:type="dxa"/>
              <w:bottom w:w="70" w:type="dxa"/>
              <w:left w:w="70" w:type="dxa"/>
              <w:right w:w="70" w:type="dxa"/>
            </w:tcMar>
          </w:tcPr>
          <w:p>
            <w:pPr>
              <w:pStyle w:val="TableText"/>
              <w:keepNext w:val="0"/>
            </w:pPr>
            <w:r>
              <w:rPr>
                <w:b w:val="0"/>
              </w:rPr>
              <w:t>Creating PostgreSQL service containers (GitHub, s. f.-i)</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Prerequisites; Running jobs directly on runner</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Actualizaciones propuestas de Maven y Actions mediante dependabot.yml.</w:t>
            </w:r>
          </w:p>
        </w:tc>
        <w:tc>
          <w:tcPr>
            <w:tcW w:type="dxa" w:w="2304"/>
            <w:tcMar>
              <w:top w:w="70" w:type="dxa"/>
              <w:bottom w:w="70" w:type="dxa"/>
              <w:left w:w="70" w:type="dxa"/>
              <w:right w:w="70" w:type="dxa"/>
            </w:tcMar>
          </w:tcPr>
          <w:p>
            <w:pPr>
              <w:pStyle w:val="TableText"/>
              <w:keepNext w:val="0"/>
            </w:pPr>
            <w:r>
              <w:rPr>
                <w:b w:val="0"/>
              </w:rPr>
              <w:t>Dependabot options reference (GitHub, s. f.-j)</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package-ecosystem; schedule; labels; commit-message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El propietario verifica y habilita push protection en Security; no se presume activación.</w:t>
            </w:r>
          </w:p>
        </w:tc>
        <w:tc>
          <w:tcPr>
            <w:tcW w:type="dxa" w:w="2304"/>
            <w:tcMar>
              <w:top w:w="70" w:type="dxa"/>
              <w:bottom w:w="70" w:type="dxa"/>
              <w:left w:w="70" w:type="dxa"/>
              <w:right w:w="70" w:type="dxa"/>
            </w:tcMar>
          </w:tcPr>
          <w:p>
            <w:pPr>
              <w:pStyle w:val="TableText"/>
              <w:keepNext w:val="0"/>
            </w:pPr>
            <w:r>
              <w:rPr>
                <w:b w:val="0"/>
              </w:rPr>
              <w:t>Enabling push protection for your repository (GitHub, s. f.-k)</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Who can use; Steps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Ramas, PR y revisión como base ligera de colaboración.</w:t>
            </w:r>
          </w:p>
        </w:tc>
        <w:tc>
          <w:tcPr>
            <w:tcW w:type="dxa" w:w="2304"/>
            <w:tcMar>
              <w:top w:w="70" w:type="dxa"/>
              <w:bottom w:w="70" w:type="dxa"/>
              <w:left w:w="70" w:type="dxa"/>
              <w:right w:w="70" w:type="dxa"/>
            </w:tcMar>
          </w:tcPr>
          <w:p>
            <w:pPr>
              <w:pStyle w:val="TableText"/>
              <w:keepNext w:val="0"/>
            </w:pPr>
            <w:r>
              <w:rPr>
                <w:b w:val="0"/>
              </w:rPr>
              <w:t>GitHub flow (GitHub, s. f.-l)</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Following GitHub flow</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Free público como base del flujo; no se presupone Education.</w:t>
            </w:r>
          </w:p>
        </w:tc>
        <w:tc>
          <w:tcPr>
            <w:tcW w:type="dxa" w:w="2304"/>
            <w:tcMar>
              <w:top w:w="70" w:type="dxa"/>
              <w:bottom w:w="70" w:type="dxa"/>
              <w:left w:w="70" w:type="dxa"/>
              <w:right w:w="70" w:type="dxa"/>
            </w:tcMar>
          </w:tcPr>
          <w:p>
            <w:pPr>
              <w:pStyle w:val="TableText"/>
              <w:keepNext w:val="0"/>
            </w:pPr>
            <w:r>
              <w:rPr>
                <w:b w:val="0"/>
              </w:rPr>
              <w:t>GitHub’s plans (GitHub, s. f.-m)</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GitHub Free for personal accounts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Repositorio público no sustituye licencia; propuesta MIT solo para contribuciones propias.</w:t>
            </w:r>
          </w:p>
        </w:tc>
        <w:tc>
          <w:tcPr>
            <w:tcW w:type="dxa" w:w="2304"/>
            <w:tcMar>
              <w:top w:w="70" w:type="dxa"/>
              <w:bottom w:w="70" w:type="dxa"/>
              <w:left w:w="70" w:type="dxa"/>
              <w:right w:w="70" w:type="dxa"/>
            </w:tcMar>
          </w:tcPr>
          <w:p>
            <w:pPr>
              <w:pStyle w:val="TableText"/>
              <w:keepNext w:val="0"/>
            </w:pPr>
            <w:r>
              <w:rPr>
                <w:b w:val="0"/>
              </w:rPr>
              <w:t>Licensing a repository (GitHub, s. f.-n)</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Choosing the right license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Closes se interpreta al integrar en rama predeterminada; release no cierra por sí sola.</w:t>
            </w:r>
          </w:p>
        </w:tc>
        <w:tc>
          <w:tcPr>
            <w:tcW w:type="dxa" w:w="2304"/>
            <w:tcMar>
              <w:top w:w="70" w:type="dxa"/>
              <w:bottom w:w="70" w:type="dxa"/>
              <w:left w:w="70" w:type="dxa"/>
              <w:right w:w="70" w:type="dxa"/>
            </w:tcMar>
          </w:tcPr>
          <w:p>
            <w:pPr>
              <w:pStyle w:val="TableText"/>
              <w:keepNext w:val="0"/>
            </w:pPr>
            <w:r>
              <w:rPr>
                <w:b w:val="0"/>
              </w:rPr>
              <w:t>Linking a pull request to an issue (GitHub, s. f.-o)</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About linked issues; Linking using a keyword</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Auto-merge está disponible en Free público. El procedimiento manual de esta guía propone mantenerlo desactivado hasta acordar un mensaje final equivalente.</w:t>
            </w:r>
          </w:p>
        </w:tc>
        <w:tc>
          <w:tcPr>
            <w:tcW w:type="dxa" w:w="2304"/>
            <w:tcMar>
              <w:top w:w="70" w:type="dxa"/>
              <w:bottom w:w="70" w:type="dxa"/>
              <w:left w:w="70" w:type="dxa"/>
              <w:right w:w="70" w:type="dxa"/>
            </w:tcMar>
          </w:tcPr>
          <w:p>
            <w:pPr>
              <w:pStyle w:val="TableText"/>
              <w:keepNext w:val="0"/>
            </w:pPr>
            <w:r>
              <w:rPr>
                <w:b w:val="0"/>
              </w:rPr>
              <w:t>Managing auto-merge for pull requests in your repository (GitHub, s. f.-p)</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Who can use this feature?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El repositorio personal tiene propietario y colaboradores; no roles Maintain/Triage separados.</w:t>
            </w:r>
          </w:p>
        </w:tc>
        <w:tc>
          <w:tcPr>
            <w:tcW w:type="dxa" w:w="2304"/>
            <w:tcMar>
              <w:top w:w="70" w:type="dxa"/>
              <w:bottom w:w="70" w:type="dxa"/>
              <w:left w:w="70" w:type="dxa"/>
              <w:right w:w="70" w:type="dxa"/>
            </w:tcMar>
          </w:tcPr>
          <w:p>
            <w:pPr>
              <w:pStyle w:val="TableText"/>
              <w:keepNext w:val="0"/>
            </w:pPr>
            <w:r>
              <w:rPr>
                <w:b w:val="0"/>
              </w:rPr>
              <w:t>Permission levels for a personal account repository (GitHub, s. f.-q)</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Owner access; Collaborator access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Revocar antes de limpiar historial; coordinar clones, firmas y referencias afectadas.</w:t>
            </w:r>
          </w:p>
        </w:tc>
        <w:tc>
          <w:tcPr>
            <w:tcW w:type="dxa" w:w="2304"/>
            <w:tcMar>
              <w:top w:w="70" w:type="dxa"/>
              <w:bottom w:w="70" w:type="dxa"/>
              <w:left w:w="70" w:type="dxa"/>
              <w:right w:w="70" w:type="dxa"/>
            </w:tcMar>
          </w:tcPr>
          <w:p>
            <w:pPr>
              <w:pStyle w:val="TableText"/>
              <w:keepNext w:val="0"/>
            </w:pPr>
            <w:r>
              <w:rPr>
                <w:b w:val="0"/>
              </w:rPr>
              <w:t>Removing sensitive data from a repository (GitHub, s. f.-r)</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About removing; Side effects; Purging a file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JSON de rulesets y scripts REST reproducibles; su aceptación remota queda pendiente.</w:t>
            </w:r>
          </w:p>
        </w:tc>
        <w:tc>
          <w:tcPr>
            <w:tcW w:type="dxa" w:w="2304"/>
            <w:tcMar>
              <w:top w:w="70" w:type="dxa"/>
              <w:bottom w:w="70" w:type="dxa"/>
              <w:left w:w="70" w:type="dxa"/>
              <w:right w:w="70" w:type="dxa"/>
            </w:tcMar>
          </w:tcPr>
          <w:p>
            <w:pPr>
              <w:pStyle w:val="TableText"/>
              <w:keepNext w:val="0"/>
            </w:pPr>
            <w:r>
              <w:rPr>
                <w:b w:val="0"/>
              </w:rPr>
              <w:t>REST API endpoints for rules (GitHub, s. f.-s)</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Create a repository ruleset; parameters; update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Secret scanning automático y gratuito en repositorios públicos; no cubre toda contraseña posible.</w:t>
            </w:r>
          </w:p>
        </w:tc>
        <w:tc>
          <w:tcPr>
            <w:tcW w:type="dxa" w:w="2304"/>
            <w:tcMar>
              <w:top w:w="70" w:type="dxa"/>
              <w:bottom w:w="70" w:type="dxa"/>
              <w:left w:w="70" w:type="dxa"/>
              <w:right w:w="70" w:type="dxa"/>
            </w:tcMar>
          </w:tcPr>
          <w:p>
            <w:pPr>
              <w:pStyle w:val="TableText"/>
              <w:keepNext w:val="0"/>
            </w:pPr>
            <w:r>
              <w:rPr>
                <w:b w:val="0"/>
              </w:rPr>
              <w:t>Secret scanning (GitHub, s. f.-t)</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How can I access this feature?</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Cobertura depende de patrones y límites de análisis; no garantiza ausencia de secretos.</w:t>
            </w:r>
          </w:p>
        </w:tc>
        <w:tc>
          <w:tcPr>
            <w:tcW w:type="dxa" w:w="2304"/>
            <w:tcMar>
              <w:top w:w="70" w:type="dxa"/>
              <w:bottom w:w="70" w:type="dxa"/>
              <w:left w:w="70" w:type="dxa"/>
              <w:right w:w="70" w:type="dxa"/>
            </w:tcMar>
          </w:tcPr>
          <w:p>
            <w:pPr>
              <w:pStyle w:val="TableText"/>
              <w:keepNext w:val="0"/>
            </w:pPr>
            <w:r>
              <w:rPr>
                <w:b w:val="0"/>
              </w:rPr>
              <w:t>Secret scanning detection scope (GitHub, s. f.-u)</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Push protection limitations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Permisos mínimos y referencias fijadas; no ejecutar código de PR con secretos privilegiados.</w:t>
            </w:r>
          </w:p>
        </w:tc>
        <w:tc>
          <w:tcPr>
            <w:tcW w:type="dxa" w:w="2304"/>
            <w:tcMar>
              <w:top w:w="70" w:type="dxa"/>
              <w:bottom w:w="70" w:type="dxa"/>
              <w:left w:w="70" w:type="dxa"/>
              <w:right w:w="70" w:type="dxa"/>
            </w:tcMar>
          </w:tcPr>
          <w:p>
            <w:pPr>
              <w:pStyle w:val="TableText"/>
              <w:keepNext w:val="0"/>
            </w:pPr>
            <w:r>
              <w:rPr>
                <w:b w:val="0"/>
              </w:rPr>
              <w:t>Secure use reference (GitHub, s. f.-v)</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Using third-party actions; Script injections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GitHub admite firmas SSH o GPG; se debe verificar resultado y confianza.</w:t>
            </w:r>
          </w:p>
        </w:tc>
        <w:tc>
          <w:tcPr>
            <w:tcW w:type="dxa" w:w="2304"/>
            <w:tcMar>
              <w:top w:w="70" w:type="dxa"/>
              <w:bottom w:w="70" w:type="dxa"/>
              <w:left w:w="70" w:type="dxa"/>
              <w:right w:w="70" w:type="dxa"/>
            </w:tcMar>
          </w:tcPr>
          <w:p>
            <w:pPr>
              <w:pStyle w:val="TableText"/>
              <w:keepNext w:val="0"/>
            </w:pPr>
            <w:r>
              <w:rPr>
                <w:b w:val="0"/>
              </w:rPr>
              <w:t>Signing commits (GitHub, s. f.-w)</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Signing commits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Formularios en .github/ISSUE_TEMPLATE; respuestas se convierten a Markdown.</w:t>
            </w:r>
          </w:p>
        </w:tc>
        <w:tc>
          <w:tcPr>
            <w:tcW w:type="dxa" w:w="2304"/>
            <w:tcMar>
              <w:top w:w="70" w:type="dxa"/>
              <w:bottom w:w="70" w:type="dxa"/>
              <w:left w:w="70" w:type="dxa"/>
              <w:right w:w="70" w:type="dxa"/>
            </w:tcMar>
          </w:tcPr>
          <w:p>
            <w:pPr>
              <w:pStyle w:val="TableText"/>
              <w:keepNext w:val="0"/>
            </w:pPr>
            <w:r>
              <w:rPr>
                <w:b w:val="0"/>
              </w:rPr>
              <w:t>Syntax for issue forms (GitHub, s. f.-x)</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Top-level syntax; About YAML syntax</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La automatización nativa de PR actúa sobre ítem PR; no acredita aceptación del issue.</w:t>
            </w:r>
          </w:p>
        </w:tc>
        <w:tc>
          <w:tcPr>
            <w:tcW w:type="dxa" w:w="2304"/>
            <w:tcMar>
              <w:top w:w="70" w:type="dxa"/>
              <w:bottom w:w="70" w:type="dxa"/>
              <w:left w:w="70" w:type="dxa"/>
              <w:right w:w="70" w:type="dxa"/>
            </w:tcMar>
          </w:tcPr>
          <w:p>
            <w:pPr>
              <w:pStyle w:val="TableText"/>
              <w:keepNext w:val="0"/>
            </w:pPr>
            <w:r>
              <w:rPr>
                <w:b w:val="0"/>
              </w:rPr>
              <w:t>Using the built-in automations (GitHub, s. f.-y)</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Using built-in automations</w:t>
            </w:r>
          </w:p>
        </w:tc>
        <w:tc>
          <w:tcPr>
            <w:tcW w:type="dxa" w:w="1584"/>
            <w:tcMar>
              <w:top w:w="70" w:type="dxa"/>
              <w:bottom w:w="70" w:type="dxa"/>
              <w:left w:w="70" w:type="dxa"/>
              <w:right w:w="70" w:type="dxa"/>
            </w:tcMar>
          </w:tcPr>
          <w:p>
            <w:pPr>
              <w:pStyle w:val="TableText"/>
              <w:keepNext w:val="0"/>
            </w:pPr>
            <w:r>
              <w:rPr>
                <w:b w:val="0"/>
              </w:rPr>
              <w:t>Fuente primaria.</w:t>
            </w:r>
          </w:p>
        </w:tc>
      </w:tr>
      <w:tr>
        <w:trPr>
          <w:cantSplit/>
        </w:trPr>
        <w:tc>
          <w:tcPr>
            <w:tcW w:type="dxa" w:w="2376"/>
            <w:tcMar>
              <w:top w:w="70" w:type="dxa"/>
              <w:bottom w:w="70" w:type="dxa"/>
              <w:left w:w="70" w:type="dxa"/>
              <w:right w:w="70" w:type="dxa"/>
            </w:tcMar>
          </w:tcPr>
          <w:p>
            <w:pPr>
              <w:pStyle w:val="TableText"/>
              <w:keepNext w:val="0"/>
            </w:pPr>
            <w:r>
              <w:rPr>
                <w:b w:val="0"/>
              </w:rPr>
              <w:t>Destino remoto previsto; sus metadatos y configuración deben confirmarse.</w:t>
            </w:r>
          </w:p>
        </w:tc>
        <w:tc>
          <w:tcPr>
            <w:tcW w:type="dxa" w:w="2304"/>
            <w:tcMar>
              <w:top w:w="70" w:type="dxa"/>
              <w:bottom w:w="70" w:type="dxa"/>
              <w:left w:w="70" w:type="dxa"/>
              <w:right w:w="70" w:type="dxa"/>
            </w:tcMar>
          </w:tcPr>
          <w:p>
            <w:pPr>
              <w:pStyle w:val="TableText"/>
              <w:keepNext w:val="0"/>
            </w:pPr>
            <w:r>
              <w:rPr>
                <w:b w:val="0"/>
              </w:rPr>
              <w:t>Guía original y lectura de .git/config local.</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Inventario local; sin remoto configurado.</w:t>
            </w:r>
          </w:p>
        </w:tc>
        <w:tc>
          <w:tcPr>
            <w:tcW w:type="dxa" w:w="1584"/>
            <w:tcMar>
              <w:top w:w="70" w:type="dxa"/>
              <w:bottom w:w="70" w:type="dxa"/>
              <w:left w:w="70" w:type="dxa"/>
              <w:right w:w="70" w:type="dxa"/>
            </w:tcMar>
          </w:tcPr>
          <w:p>
            <w:pPr>
              <w:pStyle w:val="TableText"/>
              <w:keepNext w:val="0"/>
            </w:pPr>
            <w:r>
              <w:rPr>
                <w:b w:val="0"/>
              </w:rPr>
              <w:t>Observación local; sin consulta remota.</w:t>
            </w:r>
          </w:p>
        </w:tc>
      </w:tr>
      <w:tr>
        <w:trPr>
          <w:cantSplit/>
        </w:trPr>
        <w:tc>
          <w:tcPr>
            <w:tcW w:type="dxa" w:w="2376"/>
            <w:tcMar>
              <w:top w:w="70" w:type="dxa"/>
              <w:bottom w:w="70" w:type="dxa"/>
              <w:left w:w="70" w:type="dxa"/>
              <w:right w:w="70" w:type="dxa"/>
            </w:tcMar>
          </w:tcPr>
          <w:p>
            <w:pPr>
              <w:pStyle w:val="TableText"/>
              <w:keepNext w:val="0"/>
            </w:pPr>
            <w:r>
              <w:rPr>
                <w:b w:val="0"/>
              </w:rPr>
              <w:t>MAJOR.MINOR.PATCH, contrato público declarado y candidatas; no mover versiones publicadas.</w:t>
            </w:r>
          </w:p>
        </w:tc>
        <w:tc>
          <w:tcPr>
            <w:tcW w:type="dxa" w:w="2304"/>
            <w:tcMar>
              <w:top w:w="70" w:type="dxa"/>
              <w:bottom w:w="70" w:type="dxa"/>
              <w:left w:w="70" w:type="dxa"/>
              <w:right w:w="70" w:type="dxa"/>
            </w:tcMar>
          </w:tcPr>
          <w:p>
            <w:pPr>
              <w:pStyle w:val="TableText"/>
              <w:keepNext w:val="0"/>
            </w:pPr>
            <w:r>
              <w:rPr>
                <w:b w:val="0"/>
              </w:rPr>
              <w:t>Semantic versioning 2.0.0 (Preston-Werner, s. f.)</w:t>
            </w:r>
          </w:p>
        </w:tc>
        <w:tc>
          <w:tcPr>
            <w:tcW w:type="dxa" w:w="1440"/>
            <w:tcMar>
              <w:top w:w="70" w:type="dxa"/>
              <w:bottom w:w="70" w:type="dxa"/>
              <w:left w:w="70" w:type="dxa"/>
              <w:right w:w="70" w:type="dxa"/>
            </w:tcMar>
          </w:tcPr>
          <w:p>
            <w:pPr>
              <w:pStyle w:val="TableText"/>
              <w:keepNext w:val="0"/>
            </w:pPr>
            <w:r>
              <w:rPr>
                <w:b w:val="0"/>
              </w:rPr>
              <w:t>26/10/2026</w:t>
            </w:r>
          </w:p>
        </w:tc>
        <w:tc>
          <w:tcPr>
            <w:tcW w:type="dxa" w:w="1656"/>
            <w:tcMar>
              <w:top w:w="70" w:type="dxa"/>
              <w:bottom w:w="70" w:type="dxa"/>
              <w:left w:w="70" w:type="dxa"/>
              <w:right w:w="70" w:type="dxa"/>
            </w:tcMar>
          </w:tcPr>
          <w:p>
            <w:pPr>
              <w:pStyle w:val="TableText"/>
              <w:keepNext w:val="0"/>
            </w:pPr>
            <w:r>
              <w:rPr>
                <w:b w:val="0"/>
              </w:rPr>
              <w:t>Specification 1– 11</w:t>
            </w:r>
          </w:p>
        </w:tc>
        <w:tc>
          <w:tcPr>
            <w:tcW w:type="dxa" w:w="1584"/>
            <w:tcMar>
              <w:top w:w="70" w:type="dxa"/>
              <w:bottom w:w="70" w:type="dxa"/>
              <w:left w:w="70" w:type="dxa"/>
              <w:right w:w="70" w:type="dxa"/>
            </w:tcMar>
          </w:tcPr>
          <w:p>
            <w:pPr>
              <w:pStyle w:val="TableText"/>
              <w:keepNext w:val="0"/>
            </w:pPr>
            <w:r>
              <w:rPr>
                <w:b w:val="0"/>
              </w:rPr>
              <w:t>Fuente primaria.</w:t>
            </w:r>
          </w:p>
        </w:tc>
      </w:tr>
    </w:tbl>
    <w:p>
      <w:pPr>
        <w:pStyle w:val="Caption"/>
        <w:keepNext w:val="0"/>
        <w:spacing w:line="480" w:lineRule="auto"/>
      </w:pPr>
      <w:r>
        <w:rPr>
          <w:i/>
        </w:rPr>
        <w:t>Nota.</w:t>
      </w:r>
      <w:r>
        <w:t xml:space="preserve"> Las referencias completas figuran en la lista alfabética. Las fuentes sustentan capacidades o especificaciones, según corresponda; ninguna fila prueba activación remota ni resultados de producto. Este límite se aplica a toda la tabla.</w:t>
      </w:r>
    </w:p>
    <w:p>
      <w:r>
        <w:rPr/>
        <w:t>La Tabla H2 identifica la matriz de 96 TAR del Plan, conservada en kit/docs/trazabilidad-tar.csv con módulos, requisitos, responsables, horas y precedencias. El CSV conserva 228 horas estimadas; no son horas ejecutadas. Pendiente indica que esta revisión documental no atribuye ejecución a las filas, sin reemplazar el estado real que el equipo registre en sus herramientas.</w:t>
      </w:r>
    </w:p>
    <w:p>
      <w:bookmarkStart w:id="71" w:name="Tabla_H2"/>
      <w:pPr>
        <w:pStyle w:val="Caption"/>
        <w:keepNext/>
      </w:pPr>
      <w:r>
        <w:rPr>
          <w:b/>
        </w:rPr>
        <w:t>Tabla H2</w:t>
      </w:r>
      <w:bookmarkEnd w:id="71"/>
    </w:p>
    <w:p>
      <w:pPr>
        <w:pStyle w:val="Caption"/>
        <w:keepNext/>
      </w:pPr>
      <w:r>
        <w:rPr>
          <w:i/>
        </w:rPr>
        <w:t>Índice de la Matriz TAR Conservada</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2952"/>
        <w:gridCol w:w="2952"/>
        <w:gridCol w:w="3456"/>
      </w:tblGrid>
      <w:tr>
        <w:trPr>
          <w:tblHeader/>
          <w:cantSplit/>
        </w:trPr>
        <w:tc>
          <w:tcPr>
            <w:tcW w:type="dxa" w:w="2952"/>
            <w:tcMar>
              <w:top w:w="70" w:type="dxa"/>
              <w:bottom w:w="70" w:type="dxa"/>
              <w:left w:w="70" w:type="dxa"/>
              <w:right w:w="70" w:type="dxa"/>
            </w:tcMar>
            <w:tcBorders>
              <w:bottom w:val="single" w:sz="6"/>
            </w:tcBorders>
          </w:tcPr>
          <w:p>
            <w:pPr>
              <w:pStyle w:val="TableText"/>
              <w:keepNext w:val="0"/>
              <w:jc w:val="center"/>
            </w:pPr>
            <w:r>
              <w:rPr>
                <w:b/>
              </w:rPr>
              <w:t>Filas</w:t>
            </w:r>
          </w:p>
        </w:tc>
        <w:tc>
          <w:tcPr>
            <w:tcW w:type="dxa" w:w="2952"/>
            <w:tcMar>
              <w:top w:w="70" w:type="dxa"/>
              <w:bottom w:w="70" w:type="dxa"/>
              <w:left w:w="70" w:type="dxa"/>
              <w:right w:w="70" w:type="dxa"/>
            </w:tcMar>
            <w:tcBorders>
              <w:bottom w:val="single" w:sz="6"/>
            </w:tcBorders>
          </w:tcPr>
          <w:p>
            <w:pPr>
              <w:pStyle w:val="TableText"/>
              <w:keepNext w:val="0"/>
              <w:jc w:val="center"/>
            </w:pPr>
            <w:r>
              <w:rPr>
                <w:b/>
              </w:rPr>
              <w:t>Fuente y destino</w:t>
            </w:r>
          </w:p>
        </w:tc>
        <w:tc>
          <w:tcPr>
            <w:tcW w:type="dxa" w:w="3456"/>
            <w:tcMar>
              <w:top w:w="70" w:type="dxa"/>
              <w:bottom w:w="70" w:type="dxa"/>
              <w:left w:w="70" w:type="dxa"/>
              <w:right w:w="70" w:type="dxa"/>
            </w:tcMar>
            <w:tcBorders>
              <w:bottom w:val="single" w:sz="6"/>
            </w:tcBorders>
          </w:tcPr>
          <w:p>
            <w:pPr>
              <w:pStyle w:val="TableText"/>
              <w:keepNext w:val="0"/>
              <w:jc w:val="center"/>
            </w:pPr>
            <w:r>
              <w:rPr>
                <w:b/>
              </w:rPr>
              <w:t>Límite de evidencia</w:t>
            </w:r>
          </w:p>
        </w:tc>
      </w:tr>
      <w:tr>
        <w:trPr>
          <w:cantSplit/>
        </w:trPr>
        <w:tc>
          <w:tcPr>
            <w:tcW w:type="dxa" w:w="2952"/>
            <w:tcMar>
              <w:top w:w="70" w:type="dxa"/>
              <w:bottom w:w="70" w:type="dxa"/>
              <w:left w:w="70" w:type="dxa"/>
              <w:right w:w="70" w:type="dxa"/>
            </w:tcMar>
          </w:tcPr>
          <w:p>
            <w:pPr>
              <w:pStyle w:val="TableText"/>
              <w:keepNext w:val="0"/>
            </w:pPr>
            <w:r>
              <w:rPr>
                <w:b w:val="0"/>
              </w:rPr>
              <w:t>TAR-001 a TAR-096</w:t>
            </w:r>
          </w:p>
        </w:tc>
        <w:tc>
          <w:tcPr>
            <w:tcW w:type="dxa" w:w="2952"/>
            <w:tcMar>
              <w:top w:w="70" w:type="dxa"/>
              <w:bottom w:w="70" w:type="dxa"/>
              <w:left w:w="70" w:type="dxa"/>
              <w:right w:w="70" w:type="dxa"/>
            </w:tcMar>
          </w:tcPr>
          <w:p>
            <w:pPr>
              <w:pStyle w:val="TableText"/>
              <w:keepNext w:val="0"/>
            </w:pPr>
            <w:r>
              <w:rPr>
                <w:b w:val="0"/>
              </w:rPr>
              <w:t>Plan, tablas A1..A6; docs/trazabilidad-tar.csv</w:t>
            </w:r>
          </w:p>
        </w:tc>
        <w:tc>
          <w:tcPr>
            <w:tcW w:type="dxa" w:w="3456"/>
            <w:tcMar>
              <w:top w:w="70" w:type="dxa"/>
              <w:bottom w:w="70" w:type="dxa"/>
              <w:left w:w="70" w:type="dxa"/>
              <w:right w:w="70" w:type="dxa"/>
            </w:tcMar>
          </w:tcPr>
          <w:p>
            <w:pPr>
              <w:pStyle w:val="TableText"/>
              <w:keepNext w:val="0"/>
            </w:pPr>
            <w:r>
              <w:rPr>
                <w:b w:val="0"/>
              </w:rPr>
              <w:t>96 registros, 228 horas estimadas; no horas ejecutadas.</w:t>
            </w:r>
          </w:p>
        </w:tc>
      </w:tr>
      <w:tr>
        <w:trPr>
          <w:cantSplit/>
        </w:trPr>
        <w:tc>
          <w:tcPr>
            <w:tcW w:type="dxa" w:w="2952"/>
            <w:tcMar>
              <w:top w:w="70" w:type="dxa"/>
              <w:bottom w:w="70" w:type="dxa"/>
              <w:left w:w="70" w:type="dxa"/>
              <w:right w:w="70" w:type="dxa"/>
            </w:tcMar>
          </w:tcPr>
          <w:p>
            <w:pPr>
              <w:pStyle w:val="TableText"/>
              <w:keepNext w:val="0"/>
            </w:pPr>
            <w:r>
              <w:rPr>
                <w:b w:val="0"/>
              </w:rPr>
              <w:t>RF/RN, CP y RA</w:t>
            </w:r>
          </w:p>
        </w:tc>
        <w:tc>
          <w:tcPr>
            <w:tcW w:type="dxa" w:w="2952"/>
            <w:tcMar>
              <w:top w:w="70" w:type="dxa"/>
              <w:bottom w:w="70" w:type="dxa"/>
              <w:left w:w="70" w:type="dxa"/>
              <w:right w:w="70" w:type="dxa"/>
            </w:tcMar>
          </w:tcPr>
          <w:p>
            <w:pPr>
              <w:pStyle w:val="TableText"/>
              <w:keepNext w:val="0"/>
            </w:pPr>
            <w:r>
              <w:rPr>
                <w:b w:val="0"/>
              </w:rPr>
              <w:t>Plan, Tabla 27 y catálogo CP; cuerpo, Tablas 13 y 17</w:t>
            </w:r>
          </w:p>
        </w:tc>
        <w:tc>
          <w:tcPr>
            <w:tcW w:type="dxa" w:w="3456"/>
            <w:tcMar>
              <w:top w:w="70" w:type="dxa"/>
              <w:bottom w:w="70" w:type="dxa"/>
              <w:left w:w="70" w:type="dxa"/>
              <w:right w:w="70" w:type="dxa"/>
            </w:tcMar>
          </w:tcPr>
          <w:p>
            <w:pPr>
              <w:pStyle w:val="TableText"/>
              <w:keepNext w:val="0"/>
            </w:pPr>
            <w:r>
              <w:rPr>
                <w:b w:val="0"/>
              </w:rPr>
              <w:t>Cada cierre añade CP, resultado, SHA y entorno; no asignar resultados desde el CSV.</w:t>
            </w:r>
          </w:p>
        </w:tc>
      </w:tr>
    </w:tbl>
    <w:p>
      <w:pPr>
        <w:pStyle w:val="Caption"/>
        <w:keepNext w:val="0"/>
        <w:spacing w:line="480" w:lineRule="auto"/>
      </w:pPr>
      <w:r>
        <w:rPr>
          <w:i/>
        </w:rPr>
        <w:t>Nota.</w:t>
      </w:r>
      <w:r>
        <w:t xml:space="preserve"> La fila de TAR conserva responsables y estimaciones nominales del Plan; las tareas de adopción se imputan mediante D44 sin inventar horas ya realizadas.</w:t>
      </w:r>
    </w:p>
    <w:p>
      <w:r>
        <w:rPr/>
        <w:t>La Tabla H3 identifica los archivos completos del kit y su uso.</w:t>
      </w:r>
    </w:p>
    <w:p>
      <w:bookmarkStart w:id="72" w:name="Tabla_H3"/>
      <w:pPr>
        <w:pStyle w:val="Caption"/>
        <w:keepNext/>
      </w:pPr>
      <w:r>
        <w:rPr>
          <w:b/>
        </w:rPr>
        <w:t>Tabla H3</w:t>
      </w:r>
      <w:bookmarkEnd w:id="72"/>
    </w:p>
    <w:p>
      <w:pPr>
        <w:pStyle w:val="Caption"/>
        <w:keepNext/>
      </w:pPr>
      <w:r>
        <w:rPr>
          <w:i/>
        </w:rPr>
        <w:t>Archivos auxiliares del apéndice</w:t>
      </w:r>
    </w:p>
    <w:tbl>
      <w:tblPr>
        <w:tblW w:type="auto" w:w="0"/>
        <w:tblLayout w:type="fixed"/>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5040"/>
        <w:gridCol w:w="4320"/>
      </w:tblGrid>
      <w:tr>
        <w:trPr>
          <w:tblHeader/>
          <w:cantSplit/>
        </w:trPr>
        <w:tc>
          <w:tcPr>
            <w:tcW w:type="dxa" w:w="5040"/>
            <w:tcMar>
              <w:top w:w="70" w:type="dxa"/>
              <w:bottom w:w="70" w:type="dxa"/>
              <w:left w:w="70" w:type="dxa"/>
              <w:right w:w="70" w:type="dxa"/>
            </w:tcMar>
            <w:tcBorders>
              <w:bottom w:val="single" w:sz="6"/>
            </w:tcBorders>
          </w:tcPr>
          <w:p>
            <w:pPr>
              <w:pStyle w:val="TableText"/>
              <w:keepNext w:val="0"/>
              <w:jc w:val="center"/>
            </w:pPr>
            <w:r>
              <w:rPr>
                <w:b/>
              </w:rPr>
              <w:t>Archivo del kit</w:t>
            </w:r>
          </w:p>
        </w:tc>
        <w:tc>
          <w:tcPr>
            <w:tcW w:type="dxa" w:w="4320"/>
            <w:tcMar>
              <w:top w:w="70" w:type="dxa"/>
              <w:bottom w:w="70" w:type="dxa"/>
              <w:left w:w="70" w:type="dxa"/>
              <w:right w:w="70" w:type="dxa"/>
            </w:tcMar>
            <w:tcBorders>
              <w:bottom w:val="single" w:sz="6"/>
            </w:tcBorders>
          </w:tcPr>
          <w:p>
            <w:pPr>
              <w:pStyle w:val="TableText"/>
              <w:keepNext w:val="0"/>
              <w:jc w:val="center"/>
            </w:pPr>
            <w:r>
              <w:rPr>
                <w:b/>
              </w:rPr>
              <w:t>Uso y límite</w:t>
            </w:r>
          </w:p>
        </w:tc>
      </w:tr>
      <w:tr>
        <w:trPr>
          <w:cantSplit/>
        </w:trPr>
        <w:tc>
          <w:tcPr>
            <w:tcW w:type="dxa" w:w="5040"/>
            <w:tcMar>
              <w:top w:w="70" w:type="dxa"/>
              <w:bottom w:w="70" w:type="dxa"/>
              <w:left w:w="70" w:type="dxa"/>
              <w:right w:w="70" w:type="dxa"/>
            </w:tcMar>
          </w:tcPr>
          <w:p>
            <w:pPr>
              <w:pStyle w:val="TableText"/>
              <w:keepNext w:val="0"/>
              <w:spacing w:line="240" w:lineRule="auto"/>
            </w:pPr>
            <w:hyperlink r:id="rId113">
              <w:r>
                <w:rPr>
                  <w:color w:val="000000"/>
                  <w:u w:val="single"/>
                  <w:rFonts w:ascii="Courier New" w:hAnsi="Courier New"/>
                  <w:sz w:val="20"/>
                </w:rPr>
                <w:t>docs/trazabilidad-tar.csv</w:t>
              </w:r>
            </w:hyperlink>
          </w:p>
        </w:tc>
        <w:tc>
          <w:tcPr>
            <w:tcW w:type="dxa" w:w="4320"/>
            <w:tcMar>
              <w:top w:w="70" w:type="dxa"/>
              <w:bottom w:w="70" w:type="dxa"/>
              <w:left w:w="70" w:type="dxa"/>
              <w:right w:w="70" w:type="dxa"/>
            </w:tcMar>
          </w:tcPr>
          <w:p>
            <w:pPr>
              <w:pStyle w:val="TableText"/>
              <w:keepNext w:val="0"/>
            </w:pPr>
            <w:r>
              <w:rPr>
                <w:b w:val="0"/>
              </w:rPr>
              <w:t>96 TAR y 228 horas estimadas, sin renumeración.</w:t>
            </w:r>
          </w:p>
        </w:tc>
      </w:tr>
      <w:tr>
        <w:trPr>
          <w:cantSplit/>
        </w:trPr>
        <w:tc>
          <w:tcPr>
            <w:tcW w:type="dxa" w:w="5040"/>
            <w:tcMar>
              <w:top w:w="70" w:type="dxa"/>
              <w:bottom w:w="70" w:type="dxa"/>
              <w:left w:w="70" w:type="dxa"/>
              <w:right w:w="70" w:type="dxa"/>
            </w:tcMar>
          </w:tcPr>
          <w:p>
            <w:pPr>
              <w:pStyle w:val="TableText"/>
              <w:keepNext w:val="0"/>
              <w:spacing w:line="240" w:lineRule="auto"/>
            </w:pPr>
            <w:hyperlink r:id="rId114">
              <w:r>
                <w:rPr>
                  <w:color w:val="000000"/>
                  <w:u w:val="single"/>
                  <w:rFonts w:ascii="Courier New" w:hAnsi="Courier New"/>
                  <w:sz w:val="20"/>
                </w:rPr>
                <w:t>README.md</w:t>
              </w:r>
            </w:hyperlink>
          </w:p>
        </w:tc>
        <w:tc>
          <w:tcPr>
            <w:tcW w:type="dxa" w:w="4320"/>
            <w:tcMar>
              <w:top w:w="70" w:type="dxa"/>
              <w:bottom w:w="70" w:type="dxa"/>
              <w:left w:w="70" w:type="dxa"/>
              <w:right w:w="70" w:type="dxa"/>
            </w:tcMar>
          </w:tcPr>
          <w:p>
            <w:pPr>
              <w:pStyle w:val="TableText"/>
              <w:keepNext w:val="0"/>
            </w:pPr>
            <w:r>
              <w:rPr>
                <w:b w:val="0"/>
              </w:rPr>
              <w:t>Alcance, orden de adopción y archivos efectivamente entregados.</w:t>
            </w:r>
          </w:p>
        </w:tc>
      </w:tr>
      <w:tr>
        <w:trPr>
          <w:cantSplit/>
        </w:trPr>
        <w:tc>
          <w:tcPr>
            <w:tcW w:type="dxa" w:w="5040"/>
            <w:tcMar>
              <w:top w:w="70" w:type="dxa"/>
              <w:bottom w:w="70" w:type="dxa"/>
              <w:left w:w="70" w:type="dxa"/>
              <w:right w:w="70" w:type="dxa"/>
            </w:tcMar>
          </w:tcPr>
          <w:p>
            <w:pPr>
              <w:pStyle w:val="TableText"/>
              <w:keepNext w:val="0"/>
              <w:spacing w:line="240" w:lineRule="auto"/>
            </w:pPr>
            <w:hyperlink r:id="rId115">
              <w:r>
                <w:rPr>
                  <w:color w:val="000000"/>
                  <w:u w:val="single"/>
                  <w:rFonts w:ascii="Courier New" w:hAnsi="Courier New"/>
                  <w:sz w:val="20"/>
                </w:rPr>
                <w:t>REPORTE_VERIFICACION.md</w:t>
              </w:r>
            </w:hyperlink>
          </w:p>
        </w:tc>
        <w:tc>
          <w:tcPr>
            <w:tcW w:type="dxa" w:w="4320"/>
            <w:tcMar>
              <w:top w:w="70" w:type="dxa"/>
              <w:bottom w:w="70" w:type="dxa"/>
              <w:left w:w="70" w:type="dxa"/>
              <w:right w:w="70" w:type="dxa"/>
            </w:tcMar>
          </w:tcPr>
          <w:p>
            <w:pPr>
              <w:pStyle w:val="TableText"/>
              <w:keepNext w:val="0"/>
            </w:pPr>
            <w:r>
              <w:rPr>
                <w:b w:val="0"/>
              </w:rPr>
              <w:t>Resultados locales y límites de lo comprobado.</w:t>
            </w:r>
          </w:p>
        </w:tc>
      </w:tr>
      <w:tr>
        <w:trPr>
          <w:cantSplit/>
        </w:trPr>
        <w:tc>
          <w:tcPr>
            <w:tcW w:type="dxa" w:w="5040"/>
            <w:tcMar>
              <w:top w:w="70" w:type="dxa"/>
              <w:bottom w:w="70" w:type="dxa"/>
              <w:left w:w="70" w:type="dxa"/>
              <w:right w:w="70" w:type="dxa"/>
            </w:tcMar>
          </w:tcPr>
          <w:p>
            <w:pPr>
              <w:pStyle w:val="TableText"/>
              <w:keepNext w:val="0"/>
              <w:spacing w:line="240" w:lineRule="auto"/>
            </w:pPr>
            <w:hyperlink r:id="rId116">
              <w:r>
                <w:rPr>
                  <w:color w:val="000000"/>
                  <w:u w:val="single"/>
                  <w:rFonts w:ascii="Courier New" w:hAnsi="Courier New"/>
                  <w:sz w:val="20"/>
                </w:rPr>
                <w:t>MANIFEST-SHA256.txt</w:t>
              </w:r>
            </w:hyperlink>
          </w:p>
        </w:tc>
        <w:tc>
          <w:tcPr>
            <w:tcW w:type="dxa" w:w="4320"/>
            <w:tcMar>
              <w:top w:w="70" w:type="dxa"/>
              <w:bottom w:w="70" w:type="dxa"/>
              <w:left w:w="70" w:type="dxa"/>
              <w:right w:w="70" w:type="dxa"/>
            </w:tcMar>
          </w:tcPr>
          <w:p>
            <w:pPr>
              <w:pStyle w:val="TableText"/>
              <w:keepNext w:val="0"/>
            </w:pPr>
            <w:r>
              <w:rPr>
                <w:b w:val="0"/>
              </w:rPr>
              <w:t>Huellas de los archivos entregados en el kit.</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NI"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Arial" w:hAnsi="Arial"/>
      <w:color w:val="000000"/>
      <w:sz w:val="22"/>
      <w:lang w:val="es-N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jc w:val="left"/>
      <w:outlineLvl w:val="2"/>
    </w:pPr>
    <w:rPr>
      <w:rFonts w:asciiTheme="majorHAnsi" w:eastAsiaTheme="majorEastAsia" w:hAnsiTheme="majorHAnsi" w:cstheme="majorBidi" w:ascii="Arial" w:hAnsi="Arial"/>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heme="majorHAnsi" w:eastAsiaTheme="majorEastAsia" w:hAnsiTheme="majorHAnsi" w:cstheme="majorBidi" w:ascii="Arial" w:hAnsi="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80" w:lineRule="auto" w:before="0" w:after="0"/>
      <w:ind w:firstLine="0"/>
    </w:pPr>
    <w:rPr>
      <w:rFonts w:ascii="Arial" w:hAnsi="Arial"/>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40" w:lineRule="auto"/>
      <w:ind w:firstLine="0"/>
    </w:pPr>
    <w:rPr>
      <w:rFonts w:ascii="Courier New" w:hAnsi="Courier New"/>
      <w:sz w:val="20"/>
    </w:rPr>
  </w:style>
  <w:style w:type="paragraph" w:customStyle="1" w:styleId="TableText">
    <w:name w:val="Table Text"/>
    <w:basedOn w:val="Normal"/>
    <w:pPr>
      <w:spacing w:line="240" w:lineRule="auto" w:after="80"/>
      <w:ind w:firstLine="0"/>
    </w:pPr>
  </w:style>
  <w:style w:type="paragraph" w:customStyle="1" w:styleId="Reference">
    <w:name w:val="Reference"/>
    <w:basedOn w:val="Normal"/>
    <w:pPr>
      <w:ind w:left="720" w:hanging="720"/>
    </w:pPr>
  </w:style>
  <w:style w:type="paragraph" w:customStyle="1" w:styleId="AppendixTitle">
    <w:name w:val="Appendix Title"/>
    <w:basedOn w:val="Normal"/>
    <w:pPr>
      <w:keepNext/>
      <w:ind w:firstLine="0"/>
      <w:jc w:val="center"/>
    </w:pPr>
    <w:rPr>
      <w:b/>
    </w:rPr>
  </w:style>
  <w:style w:type="paragraph" w:customStyle="1" w:styleId="Navigation">
    <w:name w:val="Navigation"/>
    <w:basedOn w:val="Normal"/>
    <w:pPr>
      <w:spacing w:line="324" w:lineRule="auto"/>
      <w:ind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LitSoloSteven/Latch" TargetMode="External"/><Relationship Id="rId11" Type="http://schemas.openxmlformats.org/officeDocument/2006/relationships/hyperlink" Target="kit/config/branch-regex.txt" TargetMode="External"/><Relationship Id="rId12" Type="http://schemas.openxmlformats.org/officeDocument/2006/relationships/hyperlink" Target="https://git-scm.com/book/en/v2" TargetMode="External"/><Relationship Id="rId13" Type="http://schemas.openxmlformats.org/officeDocument/2006/relationships/hyperlink" Target="https://www.conventionalcommits.org/en/v1.0.0/" TargetMode="External"/><Relationship Id="rId14" Type="http://schemas.openxmlformats.org/officeDocument/2006/relationships/hyperlink" Target="https://nvie.com/posts/a-successful-git-branching-model/" TargetMode="External"/><Relationship Id="rId15" Type="http://schemas.openxmlformats.org/officeDocument/2006/relationships/hyperlink" Target="https://git-scm.com/docs/git-rebase" TargetMode="External"/><Relationship Id="rId16" Type="http://schemas.openxmlformats.org/officeDocument/2006/relationships/hyperlink" Target="https://git-scm.com/docs/git-worktree" TargetMode="External"/><Relationship Id="rId17" Type="http://schemas.openxmlformats.org/officeDocument/2006/relationships/hyperlink" Target="https://docs.github.com/en/repositories/managing-your-repositorys-settings-and-features/customizing-your-repository/about-code-owners" TargetMode="External"/><Relationship Id="rId18" Type="http://schemas.openxmlformats.org/officeDocument/2006/relationships/hyperlink" Target="https://docs.github.com/en/repositories/working-with-files/managing-large-files/about-large-files-on-github" TargetMode="External"/><Relationship Id="rId19" Type="http://schemas.openxmlformats.org/officeDocument/2006/relationships/hyperlink" Target="https://docs.github.com/en/repositories/configuring-branches-and-merges-in-your-repository/managing-rulesets/about-rulesets" TargetMode="External"/><Relationship Id="rId20" Type="http://schemas.openxmlformats.org/officeDocument/2006/relationships/hyperlink" Target="https://docs.github.com/en/issues/planning-and-tracking-with-projects/understanding-fields/about-single-select-fields" TargetMode="External"/><Relationship Id="rId21" Type="http://schemas.openxmlformats.org/officeDocument/2006/relationships/hyperlink" Target="https://docs.github.com/en/repositories/releasing-projects-on-github/automatically-generated-release-notes" TargetMode="External"/><Relationship Id="rId22" Type="http://schemas.openxmlformats.org/officeDocument/2006/relationships/hyperlink" Target="https://docs.github.com/en/issues/planning-and-tracking-with-projects/automating-your-project/automating-projects-using-actions" TargetMode="External"/><Relationship Id="rId23" Type="http://schemas.openxmlformats.org/officeDocument/2006/relationships/hyperlink" Target="https://docs.github.com/en/repositories/configuring-branches-and-merges-in-your-repository/managing-rulesets/available-rules-for-rulesets" TargetMode="External"/><Relationship Id="rId24" Type="http://schemas.openxmlformats.org/officeDocument/2006/relationships/hyperlink" Target="https://docs.github.com/en/actions/tutorials/build-and-test-code/java-with-maven" TargetMode="External"/><Relationship Id="rId25" Type="http://schemas.openxmlformats.org/officeDocument/2006/relationships/hyperlink" Target="https://docs.github.com/en/actions/tutorials/use-containerized-services/create-postgresql-service-containers" TargetMode="External"/><Relationship Id="rId26" Type="http://schemas.openxmlformats.org/officeDocument/2006/relationships/hyperlink" Target="https://docs.github.com/en/code-security/reference/supply-chain-security/dependabot-options-reference" TargetMode="External"/><Relationship Id="rId27" Type="http://schemas.openxmlformats.org/officeDocument/2006/relationships/hyperlink" Target="https://docs.github.com/en/code-security/how-tos/secure-your-secrets/prevent-future-leaks/enable-push-protection" TargetMode="External"/><Relationship Id="rId28" Type="http://schemas.openxmlformats.org/officeDocument/2006/relationships/hyperlink" Target="https://docs.github.com/en/get-started/using-github/github-flow" TargetMode="External"/><Relationship Id="rId29" Type="http://schemas.openxmlformats.org/officeDocument/2006/relationships/hyperlink" Target="https://docs.github.com/en/get-started/learning-about-github/githubs-plans" TargetMode="External"/><Relationship Id="rId30" Type="http://schemas.openxmlformats.org/officeDocument/2006/relationships/hyperlink" Target="https://docs.github.com/en/repositories/managing-your-repositorys-settings-and-features/customizing-your-repository/licensing-a-repository" TargetMode="External"/><Relationship Id="rId31" Type="http://schemas.openxmlformats.org/officeDocument/2006/relationships/hyperlink" Target="https://docs.github.com/en/issues/tracking-your-work-with-issues/using-issues/linking-a-pull-request-to-an-issue" TargetMode="External"/><Relationship Id="rId32" Type="http://schemas.openxmlformats.org/officeDocument/2006/relationships/hyperlink" Target="https://docs.github.com/en/repositories/configuring-branches-and-merges-in-your-repository/configuring-pull-request-merges/managing-auto-merge-for-pull-requests-in-your-repository" TargetMode="External"/><Relationship Id="rId33" Type="http://schemas.openxmlformats.org/officeDocument/2006/relationships/hyperlink" Target="https://docs.github.com/en/repositories/managing-your-repositorys-settings-and-features/repository-access-and-collaboration/permission-levels-for-a-personal-account-repository" TargetMode="External"/><Relationship Id="rId34" Type="http://schemas.openxmlformats.org/officeDocument/2006/relationships/hyperlink" Target="https://docs.github.com/en/authentication/keeping-your-account-and-data-secure/removing-sensitive-data-from-a-repository" TargetMode="External"/><Relationship Id="rId35" Type="http://schemas.openxmlformats.org/officeDocument/2006/relationships/hyperlink" Target="https://docs.github.com/en/rest/repos/rules" TargetMode="External"/><Relationship Id="rId36" Type="http://schemas.openxmlformats.org/officeDocument/2006/relationships/hyperlink" Target="https://docs.github.com/en/code-security/concepts/secret-security/secret-scanning" TargetMode="External"/><Relationship Id="rId37" Type="http://schemas.openxmlformats.org/officeDocument/2006/relationships/hyperlink" Target="https://docs.github.com/en/code-security/reference/secret-security/secret-scanning-scope" TargetMode="External"/><Relationship Id="rId38" Type="http://schemas.openxmlformats.org/officeDocument/2006/relationships/hyperlink" Target="https://docs.github.com/en/actions/reference/security/secure-use" TargetMode="External"/><Relationship Id="rId39" Type="http://schemas.openxmlformats.org/officeDocument/2006/relationships/hyperlink" Target="https://docs.github.com/en/authentication/managing-commit-signature-verification/signing-commits" TargetMode="External"/><Relationship Id="rId40" Type="http://schemas.openxmlformats.org/officeDocument/2006/relationships/hyperlink" Target="https://docs.github.com/en/communities/using-templates-to-encourage-useful-issues-and-pull-requests/syntax-for-issue-forms" TargetMode="External"/><Relationship Id="rId41" Type="http://schemas.openxmlformats.org/officeDocument/2006/relationships/hyperlink" Target="https://docs.github.com/en/issues/planning-and-tracking-with-projects/automating-your-project/using-the-built-in-automations" TargetMode="External"/><Relationship Id="rId42" Type="http://schemas.openxmlformats.org/officeDocument/2006/relationships/hyperlink" Target="https://semver.org/spec/v2.0.0.html" TargetMode="External"/><Relationship Id="rId43" Type="http://schemas.openxmlformats.org/officeDocument/2006/relationships/hyperlink" Target="kit/docs/diagramas/ramas.svg" TargetMode="External"/><Relationship Id="rId44" Type="http://schemas.openxmlformats.org/officeDocument/2006/relationships/hyperlink" Target="kit/docs/diagramas/issues.svg" TargetMode="External"/><Relationship Id="rId45" Type="http://schemas.openxmlformats.org/officeDocument/2006/relationships/hyperlink" Target="kit/docs/diagramas/ci.svg" TargetMode="External"/><Relationship Id="rId46" Type="http://schemas.openxmlformats.org/officeDocument/2006/relationships/hyperlink" Target="kit/docs/diagramas/releases.svg" TargetMode="External"/><Relationship Id="rId47" Type="http://schemas.openxmlformats.org/officeDocument/2006/relationships/hyperlink" Target="kit/docs/diagramas/README.md" TargetMode="External"/><Relationship Id="rId48" Type="http://schemas.openxmlformats.org/officeDocument/2006/relationships/image" Target="media/image1.png"/><Relationship Id="rId49" Type="http://schemas.openxmlformats.org/officeDocument/2006/relationships/image" Target="media/image2.png"/><Relationship Id="rId50" Type="http://schemas.openxmlformats.org/officeDocument/2006/relationships/image" Target="media/image3.png"/><Relationship Id="rId51" Type="http://schemas.openxmlformats.org/officeDocument/2006/relationships/image" Target="media/image4.png"/><Relationship Id="rId52" Type="http://schemas.openxmlformats.org/officeDocument/2006/relationships/hyperlink" Target="kit/.github/ISSUE_TEMPLATE/01-tarea.yml" TargetMode="External"/><Relationship Id="rId53" Type="http://schemas.openxmlformats.org/officeDocument/2006/relationships/hyperlink" Target="kit/.github/ISSUE_TEMPLATE/02-defecto.yml" TargetMode="External"/><Relationship Id="rId54" Type="http://schemas.openxmlformats.org/officeDocument/2006/relationships/hyperlink" Target="kit/.github/ISSUE_TEMPLATE/03-alcance.yml" TargetMode="External"/><Relationship Id="rId55" Type="http://schemas.openxmlformats.org/officeDocument/2006/relationships/hyperlink" Target="kit/.github/ISSUE_TEMPLATE/04-riesgo.yml" TargetMode="External"/><Relationship Id="rId56" Type="http://schemas.openxmlformats.org/officeDocument/2006/relationships/hyperlink" Target="kit/.github/ISSUE_TEMPLATE/05-decision.yml" TargetMode="External"/><Relationship Id="rId57" Type="http://schemas.openxmlformats.org/officeDocument/2006/relationships/hyperlink" Target="kit/.github/ISSUE_TEMPLATE/06-prueba.yml" TargetMode="External"/><Relationship Id="rId58" Type="http://schemas.openxmlformats.org/officeDocument/2006/relationships/hyperlink" Target="kit/.github/ISSUE_TEMPLATE/07-documentacion.yml" TargetMode="External"/><Relationship Id="rId59" Type="http://schemas.openxmlformats.org/officeDocument/2006/relationships/hyperlink" Target="kit/.github/ISSUE_TEMPLATE/config.yml" TargetMode="External"/><Relationship Id="rId60" Type="http://schemas.openxmlformats.org/officeDocument/2006/relationships/hyperlink" Target="kit/.github/pull_request_template.md" TargetMode="External"/><Relationship Id="rId61" Type="http://schemas.openxmlformats.org/officeDocument/2006/relationships/hyperlink" Target="kit/docs/comentarios.md" TargetMode="External"/><Relationship Id="rId62" Type="http://schemas.openxmlformats.org/officeDocument/2006/relationships/hyperlink" Target="kit/CODEOWNERS" TargetMode="External"/><Relationship Id="rId63" Type="http://schemas.openxmlformats.org/officeDocument/2006/relationships/hyperlink" Target="kit/config/labels.json" TargetMode="External"/><Relationship Id="rId64" Type="http://schemas.openxmlformats.org/officeDocument/2006/relationships/hyperlink" Target="kit/config/milestones.json" TargetMode="External"/><Relationship Id="rId65" Type="http://schemas.openxmlformats.org/officeDocument/2006/relationships/hyperlink" Target="kit/scripts/bootstrap.ps1" TargetMode="External"/><Relationship Id="rId66" Type="http://schemas.openxmlformats.org/officeDocument/2006/relationships/hyperlink" Target="kit/scripts/create-project.ps1" TargetMode="External"/><Relationship Id="rId67" Type="http://schemas.openxmlformats.org/officeDocument/2006/relationships/hyperlink" Target="kit/scripts/sync-project.ps1" TargetMode="External"/><Relationship Id="rId68" Type="http://schemas.openxmlformats.org/officeDocument/2006/relationships/hyperlink" Target="kit/scripts/label-pr.ps1" TargetMode="External"/><Relationship Id="rId69" Type="http://schemas.openxmlformats.org/officeDocument/2006/relationships/hyperlink" Target="kit/docs/projects.md" TargetMode="External"/><Relationship Id="rId70" Type="http://schemas.openxmlformats.org/officeDocument/2006/relationships/hyperlink" Target="kit/scripts/project-policy.ps1" TargetMode="External"/><Relationship Id="rId71" Type="http://schemas.openxmlformats.org/officeDocument/2006/relationships/hyperlink" Target="kit/.github/workflows/ci.yml" TargetMode="External"/><Relationship Id="rId72" Type="http://schemas.openxmlformats.org/officeDocument/2006/relationships/hyperlink" Target="kit/.github/workflows/labels.yml" TargetMode="External"/><Relationship Id="rId73" Type="http://schemas.openxmlformats.org/officeDocument/2006/relationships/hyperlink" Target="kit/.github/workflows/policy.yml" TargetMode="External"/><Relationship Id="rId74" Type="http://schemas.openxmlformats.org/officeDocument/2006/relationships/hyperlink" Target="kit/.github/workflows/project.yml" TargetMode="External"/><Relationship Id="rId75" Type="http://schemas.openxmlformats.org/officeDocument/2006/relationships/hyperlink" Target="kit/.github/workflows/release.yml" TargetMode="External"/><Relationship Id="rId76" Type="http://schemas.openxmlformats.org/officeDocument/2006/relationships/hyperlink" Target="kit/.github/dependabot.yml" TargetMode="External"/><Relationship Id="rId77" Type="http://schemas.openxmlformats.org/officeDocument/2006/relationships/hyperlink" Target="kit/.github/release.yml" TargetMode="External"/><Relationship Id="rId78" Type="http://schemas.openxmlformats.org/officeDocument/2006/relationships/hyperlink" Target="kit/packaging/package.ps1" TargetMode="External"/><Relationship Id="rId79" Type="http://schemas.openxmlformats.org/officeDocument/2006/relationships/hyperlink" Target="kit/docs/pom-ci-fragment.xml" TargetMode="External"/><Relationship Id="rId80" Type="http://schemas.openxmlformats.org/officeDocument/2006/relationships/hyperlink" Target="kit/scripts/CoverageGate.java" TargetMode="External"/><Relationship Id="rId81" Type="http://schemas.openxmlformats.org/officeDocument/2006/relationships/hyperlink" Target="kit/.mvn/wrapper/maven-wrapper.properties" TargetMode="External"/><Relationship Id="rId82" Type="http://schemas.openxmlformats.org/officeDocument/2006/relationships/hyperlink" Target="kit/mvnw" TargetMode="External"/><Relationship Id="rId83" Type="http://schemas.openxmlformats.org/officeDocument/2006/relationships/hyperlink" Target="kit/mvnw.cmd" TargetMode="External"/><Relationship Id="rId84" Type="http://schemas.openxmlformats.org/officeDocument/2006/relationships/hyperlink" Target="kit/scripts/validate-pr.py" TargetMode="External"/><Relationship Id="rId85" Type="http://schemas.openxmlformats.org/officeDocument/2006/relationships/hyperlink" Target="kit/docs/contrato-ci.md" TargetMode="External"/><Relationship Id="rId86" Type="http://schemas.openxmlformats.org/officeDocument/2006/relationships/hyperlink" Target="kit/.gitignore" TargetMode="External"/><Relationship Id="rId87" Type="http://schemas.openxmlformats.org/officeDocument/2006/relationships/hyperlink" Target="kit/.gitattributes" TargetMode="External"/><Relationship Id="rId88" Type="http://schemas.openxmlformats.org/officeDocument/2006/relationships/hyperlink" Target="kit/.editorconfig" TargetMode="External"/><Relationship Id="rId89" Type="http://schemas.openxmlformats.org/officeDocument/2006/relationships/hyperlink" Target="kit/scripts/commit-msg.sh" TargetMode="External"/><Relationship Id="rId90" Type="http://schemas.openxmlformats.org/officeDocument/2006/relationships/hyperlink" Target="kit/scripts/check-policy.sh" TargetMode="External"/><Relationship Id="rId91" Type="http://schemas.openxmlformats.org/officeDocument/2006/relationships/hyperlink" Target="kit/.githooks/commit-msg" TargetMode="External"/><Relationship Id="rId92" Type="http://schemas.openxmlformats.org/officeDocument/2006/relationships/hyperlink" Target="kit/.githooks/pre-push" TargetMode="External"/><Relationship Id="rId93" Type="http://schemas.openxmlformats.org/officeDocument/2006/relationships/hyperlink" Target="kit/scripts/install-hooks.ps1" TargetMode="External"/><Relationship Id="rId94" Type="http://schemas.openxmlformats.org/officeDocument/2006/relationships/hyperlink" Target="kit/docs/instalacion-git.md" TargetMode="External"/><Relationship Id="rId95" Type="http://schemas.openxmlformats.org/officeDocument/2006/relationships/hyperlink" Target="kit/SECURITY.md" TargetMode="External"/><Relationship Id="rId96" Type="http://schemas.openxmlformats.org/officeDocument/2006/relationships/hyperlink" Target="kit/CONTRIBUTING.md" TargetMode="External"/><Relationship Id="rId97" Type="http://schemas.openxmlformats.org/officeDocument/2006/relationships/hyperlink" Target="kit/CODE_OF_CONDUCT.md" TargetMode="External"/><Relationship Id="rId98" Type="http://schemas.openxmlformats.org/officeDocument/2006/relationships/hyperlink" Target="kit/LICENSE" TargetMode="External"/><Relationship Id="rId99" Type="http://schemas.openxmlformats.org/officeDocument/2006/relationships/hyperlink" Target="kit/LICENSES/README.md" TargetMode="External"/><Relationship Id="rId100" Type="http://schemas.openxmlformats.org/officeDocument/2006/relationships/hyperlink" Target="kit/THIRD-PARTY-NOTICES.txt" TargetMode="External"/><Relationship Id="rId101" Type="http://schemas.openxmlformats.org/officeDocument/2006/relationships/hyperlink" Target="kit/docs/evidencia/README.md" TargetMode="External"/><Relationship Id="rId102" Type="http://schemas.openxmlformats.org/officeDocument/2006/relationships/hyperlink" Target="kit/docs/adr/ADR-15-enmienda-git.md" TargetMode="External"/><Relationship Id="rId103" Type="http://schemas.openxmlformats.org/officeDocument/2006/relationships/hyperlink" Target="kit/scripts/check-release-ref.sh" TargetMode="External"/><Relationship Id="rId104" Type="http://schemas.openxmlformats.org/officeDocument/2006/relationships/hyperlink" Target="kit/docs/release-operacion.md" TargetMode="External"/><Relationship Id="rId105" Type="http://schemas.openxmlformats.org/officeDocument/2006/relationships/hyperlink" Target="kit/config/rulesets/main.json" TargetMode="External"/><Relationship Id="rId106" Type="http://schemas.openxmlformats.org/officeDocument/2006/relationships/hyperlink" Target="kit/config/rulesets/release.json" TargetMode="External"/><Relationship Id="rId107" Type="http://schemas.openxmlformats.org/officeDocument/2006/relationships/hyperlink" Target="kit/config/rulesets/tags-create.json" TargetMode="External"/><Relationship Id="rId108" Type="http://schemas.openxmlformats.org/officeDocument/2006/relationships/hyperlink" Target="kit/config/rulesets/tags-immutable.json" TargetMode="External"/><Relationship Id="rId109" Type="http://schemas.openxmlformats.org/officeDocument/2006/relationships/hyperlink" Target="kit/docs/reglas-web.md" TargetMode="External"/><Relationship Id="rId110" Type="http://schemas.openxmlformats.org/officeDocument/2006/relationships/hyperlink" Target="kit/config/glosario.json" TargetMode="External"/><Relationship Id="rId111" Type="http://schemas.openxmlformats.org/officeDocument/2006/relationships/hyperlink" Target="kit/config/comandos.json" TargetMode="External"/><Relationship Id="rId112" Type="http://schemas.openxmlformats.org/officeDocument/2006/relationships/hyperlink" Target="kit/docs/comandos.md" TargetMode="External"/><Relationship Id="rId113" Type="http://schemas.openxmlformats.org/officeDocument/2006/relationships/hyperlink" Target="kit/docs/trazabilidad-tar.csv" TargetMode="External"/><Relationship Id="rId114" Type="http://schemas.openxmlformats.org/officeDocument/2006/relationships/hyperlink" Target="kit/README.md" TargetMode="External"/><Relationship Id="rId115" Type="http://schemas.openxmlformats.org/officeDocument/2006/relationships/hyperlink" Target="kit/REPORTE_VERIFICACION.md" TargetMode="External"/><Relationship Id="rId116" Type="http://schemas.openxmlformats.org/officeDocument/2006/relationships/hyperlink" Target="kit/MANIFEST-SHA256.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trabajo Git y GitHub de Latch</dc:title>
  <dc:subject>Guía auxiliar subordinada a los seis documentos oficiales</dc:subject>
  <dc:creator>Steven Cuadra; Alfredo Montalvan; Caleb Tardencilla; Aris Gavarrete</dc:creator>
  <cp:keywords/>
  <dc:description>Edición corregida; las decisiones de adopción y las comprobaciones de producto se registran por separado.</dc:description>
  <cp:lastModifiedBy/>
  <cp:revision>1</cp:revision>
  <dcterms:created xsi:type="dcterms:W3CDTF">2013-12-23T23:15:00Z</dcterms:created>
  <dcterms:modified xsi:type="dcterms:W3CDTF">2013-12-23T23:15:00Z</dcterms:modified>
  <cp:category/>
  <dc:language>es-NI</dc:language>
</cp:coreProperties>
</file>