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B43752D">
      <w:pPr>
        <w:tabs>
          <w:tab w:val="left" w:pos="6870"/>
        </w:tabs>
      </w:pPr>
    </w:p>
    <w:p w14:paraId="35F2E9D5">
      <w:pPr>
        <w:tabs>
          <w:tab w:val="left" w:pos="6870"/>
        </w:tabs>
      </w:pPr>
    </w:p>
    <w:p w14:paraId="430169D8">
      <w:pPr>
        <w:tabs>
          <w:tab w:val="left" w:pos="6870"/>
        </w:tabs>
      </w:pPr>
    </w:p>
    <w:p w14:paraId="284658AA">
      <w:pPr>
        <w:tabs>
          <w:tab w:val="left" w:pos="6870"/>
        </w:tabs>
      </w:pPr>
    </w:p>
    <w:p w14:paraId="2DC43964">
      <w:pPr>
        <w:tabs>
          <w:tab w:val="left" w:pos="6870"/>
        </w:tabs>
      </w:pPr>
    </w:p>
    <w:p w14:paraId="5BDA7DAE">
      <w:pPr>
        <w:tabs>
          <w:tab w:val="left" w:pos="6870"/>
        </w:tabs>
      </w:pPr>
    </w:p>
    <w:p w14:paraId="68145992">
      <w:pPr>
        <w:tabs>
          <w:tab w:val="left" w:pos="6870"/>
        </w:tabs>
      </w:pPr>
    </w:p>
    <w:p w14:paraId="6FBD1C50">
      <w:pPr>
        <w:tabs>
          <w:tab w:val="left" w:pos="6870"/>
        </w:tabs>
        <w:jc w:val="center"/>
      </w:pPr>
      <w:r>
        <w:object>
          <v:shape id="_x0000_i1025" o:spt="75" type="#_x0000_t75" style="height:57.6pt;width:235.6pt;" o:ole="t" filled="f" o:preferrelative="t" stroked="f" coordsize="21600,21600">
            <v:path/>
            <v:fill on="f" focussize="0,0"/>
            <v:stroke on="f" joinstyle="miter"/>
            <v:imagedata r:id="rId6" o:title=""/>
            <o:lock v:ext="edit" aspectratio="t"/>
            <w10:wrap type="none"/>
            <w10:anchorlock/>
          </v:shape>
          <o:OLEObject Type="Embed" ProgID="PBrush" ShapeID="_x0000_i1025" DrawAspect="Content" ObjectID="_1468075725" r:id="rId5">
            <o:LockedField>false</o:LockedField>
          </o:OLEObject>
        </w:object>
      </w:r>
    </w:p>
    <w:p w14:paraId="44F426F1">
      <w:pPr>
        <w:tabs>
          <w:tab w:val="left" w:pos="6870"/>
        </w:tabs>
        <w:jc w:val="center"/>
        <w:rPr>
          <w:rFonts w:ascii="Times New Roman" w:hAnsi="Times New Roman" w:eastAsia="黑体" w:cs="Times New Roman"/>
          <w:sz w:val="72"/>
        </w:rPr>
      </w:pPr>
      <w:r>
        <w:rPr>
          <w:rFonts w:hint="eastAsia" w:ascii="黑体" w:eastAsia="黑体"/>
          <w:sz w:val="72"/>
        </w:rPr>
        <w:t>专业课程设计</w:t>
      </w:r>
      <w:r>
        <w:rPr>
          <w:rFonts w:hint="eastAsia" w:ascii="Times New Roman" w:hAnsi="Times New Roman" w:eastAsia="黑体" w:cs="Times New Roman"/>
          <w:sz w:val="72"/>
        </w:rPr>
        <w:t>报告</w:t>
      </w:r>
    </w:p>
    <w:p w14:paraId="6586CB62">
      <w:pPr>
        <w:tabs>
          <w:tab w:val="left" w:pos="6870"/>
        </w:tabs>
        <w:spacing w:before="156" w:beforeLines="50"/>
        <w:jc w:val="center"/>
        <w:rPr>
          <w:rFonts w:ascii="黑体" w:eastAsia="黑体"/>
          <w:sz w:val="30"/>
        </w:rPr>
      </w:pPr>
      <w:r>
        <w:rPr>
          <w:rFonts w:hint="eastAsia" w:ascii="黑体" w:eastAsia="黑体"/>
          <w:sz w:val="30"/>
        </w:rPr>
        <w:t>（ 20</w:t>
      </w:r>
      <w:r>
        <w:rPr>
          <w:rFonts w:ascii="黑体" w:eastAsia="黑体"/>
          <w:sz w:val="30"/>
        </w:rPr>
        <w:t>2</w:t>
      </w:r>
      <w:r>
        <w:rPr>
          <w:rFonts w:hint="eastAsia" w:ascii="黑体" w:eastAsia="黑体"/>
          <w:sz w:val="30"/>
          <w:lang w:val="en-US" w:eastAsia="zh-CN"/>
        </w:rPr>
        <w:t>6</w:t>
      </w:r>
      <w:r>
        <w:rPr>
          <w:rFonts w:hint="eastAsia" w:ascii="黑体" w:eastAsia="黑体"/>
          <w:sz w:val="30"/>
        </w:rPr>
        <w:t>/ 202</w:t>
      </w:r>
      <w:r>
        <w:rPr>
          <w:rFonts w:hint="eastAsia" w:ascii="黑体" w:eastAsia="黑体"/>
          <w:sz w:val="30"/>
          <w:lang w:val="en-US" w:eastAsia="zh-CN"/>
        </w:rPr>
        <w:t>7</w:t>
      </w:r>
      <w:r>
        <w:rPr>
          <w:rFonts w:hint="eastAsia" w:ascii="黑体" w:eastAsia="黑体"/>
          <w:sz w:val="30"/>
        </w:rPr>
        <w:t>学年 第 一 学期）</w:t>
      </w:r>
    </w:p>
    <w:p w14:paraId="7F3554A6">
      <w:pPr>
        <w:tabs>
          <w:tab w:val="left" w:pos="6870"/>
        </w:tabs>
        <w:ind w:firstLine="2160"/>
        <w:rPr>
          <w:rFonts w:ascii="黑体" w:eastAsia="黑体"/>
          <w:sz w:val="44"/>
        </w:rPr>
      </w:pPr>
    </w:p>
    <w:p w14:paraId="3BFD73A5">
      <w:pPr>
        <w:tabs>
          <w:tab w:val="left" w:pos="6870"/>
        </w:tabs>
        <w:ind w:firstLine="2160"/>
        <w:rPr>
          <w:rFonts w:ascii="黑体" w:eastAsia="黑体"/>
          <w:sz w:val="44"/>
        </w:rPr>
      </w:pPr>
    </w:p>
    <w:p w14:paraId="054A46DA">
      <w:pPr>
        <w:tabs>
          <w:tab w:val="left" w:pos="6870"/>
        </w:tabs>
        <w:ind w:firstLine="1078" w:firstLineChars="245"/>
        <w:rPr>
          <w:sz w:val="44"/>
          <w:szCs w:val="44"/>
          <w:u w:val="single"/>
        </w:rPr>
      </w:pPr>
      <w:r>
        <w:rPr>
          <w:rFonts w:hint="eastAsia" w:ascii="黑体" w:eastAsia="黑体"/>
          <w:sz w:val="44"/>
        </w:rPr>
        <w:t>题   目：基于同态加密的</w:t>
      </w:r>
      <w:r>
        <w:rPr>
          <w:rFonts w:hint="eastAsia"/>
          <w:sz w:val="44"/>
          <w:szCs w:val="44"/>
          <w:u w:val="single"/>
        </w:rPr>
      </w:r>
      <w:r>
        <w:rPr>
          <w:sz w:val="44"/>
          <w:szCs w:val="44"/>
          <w:u w:val="single"/>
        </w:rPr>
      </w:r>
      <w:r>
        <w:rPr>
          <w:rFonts w:hint="eastAsia"/>
          <w:sz w:val="44"/>
          <w:szCs w:val="44"/>
          <w:u w:val="single"/>
        </w:rPr>
      </w:r>
    </w:p>
    <w:p w14:paraId="0D8CDEBB">
      <w:pPr>
        <w:tabs>
          <w:tab w:val="left" w:pos="6870"/>
        </w:tabs>
        <w:ind w:firstLine="1078" w:firstLineChars="245"/>
        <w:rPr>
          <w:sz w:val="44"/>
          <w:szCs w:val="44"/>
          <w:u w:val="single"/>
        </w:rPr>
      </w:pPr>
      <w:r>
        <w:rPr>
          <w:rFonts w:hint="eastAsia"/>
          <w:sz w:val="44"/>
          <w:szCs w:val="44"/>
        </w:rPr>
        <w:t>隐私保护投票系统</w:t>
      </w:r>
      <w:r>
        <w:rPr>
          <w:rFonts w:hint="eastAsia"/>
          <w:sz w:val="44"/>
          <w:szCs w:val="44"/>
          <w:u w:val="single"/>
        </w:rPr>
      </w:r>
      <w:r>
        <w:rPr>
          <w:sz w:val="44"/>
          <w:szCs w:val="44"/>
          <w:u w:val="single"/>
        </w:rPr>
      </w:r>
      <w:r>
        <w:rPr>
          <w:rFonts w:hint="eastAsia"/>
          <w:sz w:val="44"/>
          <w:szCs w:val="44"/>
          <w:u w:val="single"/>
        </w:rPr>
      </w:r>
    </w:p>
    <w:p w14:paraId="704974FC">
      <w:pPr>
        <w:spacing w:line="360" w:lineRule="auto"/>
        <w:jc w:val="center"/>
        <w:rPr>
          <w:b/>
          <w:bCs/>
          <w:sz w:val="32"/>
          <w:u w:val="single"/>
        </w:rPr>
      </w:pPr>
    </w:p>
    <w:p w14:paraId="4D19EB92">
      <w:pPr>
        <w:tabs>
          <w:tab w:val="left" w:pos="6870"/>
        </w:tabs>
        <w:rPr>
          <w:rFonts w:ascii="黑体" w:eastAsia="黑体"/>
          <w:sz w:val="44"/>
        </w:rPr>
      </w:pPr>
    </w:p>
    <w:tbl>
      <w:tblPr>
        <w:tblStyle w:val="12"/>
        <w:tblW w:w="632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66"/>
        <w:gridCol w:w="3754"/>
      </w:tblGrid>
      <w:tr w14:paraId="1CBD90A0">
        <w:trPr>
          <w:jc w:val="center"/>
        </w:trPr>
        <w:tc>
          <w:tcPr>
            <w:tcW w:w="2566" w:type="dxa"/>
            <w:tcBorders>
              <w:top w:val="nil"/>
              <w:left w:val="nil"/>
              <w:bottom w:val="nil"/>
              <w:right w:val="nil"/>
            </w:tcBorders>
          </w:tcPr>
          <w:p w14:paraId="766F1BF9">
            <w:pPr>
              <w:tabs>
                <w:tab w:val="left" w:pos="6870"/>
              </w:tabs>
              <w:ind w:left="120" w:leftChars="50"/>
              <w:rPr>
                <w:rFonts w:ascii="黑体" w:eastAsia="黑体"/>
                <w:sz w:val="44"/>
              </w:rPr>
            </w:pPr>
            <w:r>
              <w:rPr>
                <w:rFonts w:hint="eastAsia"/>
                <w:b/>
                <w:bCs/>
                <w:sz w:val="30"/>
              </w:rPr>
              <w:t>专          业</w:t>
            </w:r>
          </w:p>
        </w:tc>
        <w:tc>
          <w:tcPr>
            <w:tcW w:w="3754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bottom"/>
          </w:tcPr>
          <w:p w14:paraId="1F911ACB">
            <w:pPr>
              <w:tabs>
                <w:tab w:val="left" w:pos="6870"/>
              </w:tabs>
              <w:jc w:val="center"/>
              <w:rPr>
                <w:b/>
                <w:sz w:val="30"/>
                <w:szCs w:val="30"/>
              </w:rPr>
            </w:pPr>
            <w:r>
              <w:rPr>
                <w:rFonts w:hint="eastAsia"/>
                <w:b/>
                <w:sz w:val="30"/>
                <w:szCs w:val="30"/>
              </w:rPr>
              <w:t>信息安全</w:t>
            </w:r>
          </w:p>
        </w:tc>
      </w:tr>
      <w:tr w14:paraId="42EE1817">
        <w:trPr>
          <w:jc w:val="center"/>
        </w:trPr>
        <w:tc>
          <w:tcPr>
            <w:tcW w:w="2566" w:type="dxa"/>
            <w:tcBorders>
              <w:top w:val="nil"/>
              <w:left w:val="nil"/>
              <w:bottom w:val="nil"/>
              <w:right w:val="nil"/>
            </w:tcBorders>
          </w:tcPr>
          <w:p w14:paraId="2F620A6A">
            <w:pPr>
              <w:tabs>
                <w:tab w:val="left" w:pos="6870"/>
              </w:tabs>
              <w:ind w:left="120" w:leftChars="50"/>
              <w:rPr>
                <w:b/>
                <w:bCs/>
                <w:sz w:val="30"/>
              </w:rPr>
            </w:pPr>
            <w:r>
              <w:rPr>
                <w:rFonts w:hint="eastAsia"/>
                <w:b/>
                <w:bCs/>
                <w:sz w:val="30"/>
              </w:rPr>
              <w:t>学  生  姓  名</w:t>
            </w:r>
          </w:p>
        </w:tc>
        <w:tc>
          <w:tcPr>
            <w:tcW w:w="3754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5F365880">
            <w:pPr>
              <w:tabs>
                <w:tab w:val="left" w:pos="6870"/>
              </w:tabs>
              <w:jc w:val="center"/>
              <w:rPr>
                <w:b/>
                <w:sz w:val="30"/>
                <w:szCs w:val="30"/>
              </w:rPr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成员A  姓名：________</w:t>
            </w:r>
          </w:p>
        </w:tc>
      </w:tr>
      <w:tr w14:paraId="064B8595">
        <w:trPr>
          <w:jc w:val="center"/>
        </w:trPr>
        <w:tc>
          <w:tcPr>
            <w:tcW w:w="2566" w:type="dxa"/>
            <w:tcBorders>
              <w:top w:val="nil"/>
              <w:left w:val="nil"/>
              <w:bottom w:val="nil"/>
              <w:right w:val="nil"/>
            </w:tcBorders>
          </w:tcPr>
          <w:p w14:paraId="431F1248">
            <w:pPr>
              <w:tabs>
                <w:tab w:val="left" w:pos="6870"/>
              </w:tabs>
              <w:ind w:left="120" w:leftChars="50"/>
              <w:rPr>
                <w:b/>
                <w:bCs/>
                <w:sz w:val="30"/>
              </w:rPr>
            </w:pPr>
            <w:r>
              <w:rPr>
                <w:rFonts w:hint="eastAsia"/>
                <w:b/>
                <w:bCs/>
                <w:sz w:val="30"/>
              </w:rPr>
              <w:t>班  级  学  号</w:t>
            </w:r>
          </w:p>
        </w:tc>
        <w:tc>
          <w:tcPr>
            <w:tcW w:w="3754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1A0D2B86">
            <w:pPr>
              <w:tabs>
                <w:tab w:val="left" w:pos="6870"/>
              </w:tabs>
              <w:jc w:val="center"/>
              <w:rPr>
                <w:b/>
                <w:sz w:val="30"/>
                <w:szCs w:val="30"/>
              </w:rPr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B230414  学号：________</w:t>
            </w:r>
          </w:p>
        </w:tc>
      </w:tr>
      <w:tr w14:paraId="7F3CB1B3">
        <w:trPr>
          <w:jc w:val="center"/>
        </w:trPr>
        <w:tc>
          <w:tcPr>
            <w:tcW w:w="2566" w:type="dxa"/>
            <w:tcBorders>
              <w:top w:val="nil"/>
              <w:left w:val="nil"/>
              <w:bottom w:val="nil"/>
              <w:right w:val="nil"/>
            </w:tcBorders>
          </w:tcPr>
          <w:p w14:paraId="1A5046B3">
            <w:pPr>
              <w:tabs>
                <w:tab w:val="left" w:pos="6870"/>
              </w:tabs>
              <w:ind w:left="120" w:leftChars="50"/>
              <w:rPr>
                <w:rFonts w:ascii="黑体" w:eastAsia="黑体"/>
                <w:sz w:val="44"/>
              </w:rPr>
            </w:pPr>
            <w:r>
              <w:rPr>
                <w:rFonts w:hint="eastAsia"/>
                <w:b/>
                <w:bCs/>
                <w:sz w:val="30"/>
              </w:rPr>
              <w:t>指  导  教  师</w:t>
            </w:r>
          </w:p>
        </w:tc>
        <w:tc>
          <w:tcPr>
            <w:tcW w:w="3754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14B502E4">
            <w:pPr>
              <w:tabs>
                <w:tab w:val="left" w:pos="6870"/>
              </w:tabs>
              <w:jc w:val="center"/>
              <w:rPr>
                <w:rFonts w:hint="eastAsia" w:eastAsia="宋体"/>
                <w:b/>
                <w:sz w:val="30"/>
                <w:szCs w:val="30"/>
                <w:lang w:eastAsia="zh-CN"/>
              </w:rPr>
            </w:pPr>
            <w:r>
              <w:rPr>
                <w:rFonts w:hint="eastAsia"/>
                <w:b/>
                <w:sz w:val="30"/>
                <w:szCs w:val="30"/>
                <w:lang w:val="en-US" w:eastAsia="zh-CN"/>
              </w:rPr>
              <w:t>吴严生</w:t>
            </w:r>
          </w:p>
        </w:tc>
      </w:tr>
      <w:tr w14:paraId="37B439BC">
        <w:trPr>
          <w:jc w:val="center"/>
        </w:trPr>
        <w:tc>
          <w:tcPr>
            <w:tcW w:w="2566" w:type="dxa"/>
            <w:tcBorders>
              <w:top w:val="nil"/>
              <w:left w:val="nil"/>
              <w:bottom w:val="nil"/>
              <w:right w:val="nil"/>
            </w:tcBorders>
          </w:tcPr>
          <w:p w14:paraId="567A2E2A">
            <w:pPr>
              <w:tabs>
                <w:tab w:val="left" w:pos="6870"/>
              </w:tabs>
              <w:ind w:left="120" w:leftChars="50"/>
              <w:rPr>
                <w:rFonts w:ascii="黑体" w:eastAsia="黑体"/>
                <w:sz w:val="44"/>
              </w:rPr>
            </w:pPr>
            <w:r>
              <w:rPr>
                <w:rFonts w:hint="eastAsia"/>
                <w:b/>
                <w:bCs/>
                <w:sz w:val="30"/>
              </w:rPr>
              <w:t>指  导  单  位</w:t>
            </w:r>
          </w:p>
        </w:tc>
        <w:tc>
          <w:tcPr>
            <w:tcW w:w="3754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2849F121">
            <w:pPr>
              <w:tabs>
                <w:tab w:val="left" w:pos="6870"/>
              </w:tabs>
              <w:spacing w:line="240" w:lineRule="atLeast"/>
              <w:jc w:val="center"/>
              <w:rPr>
                <w:b/>
                <w:sz w:val="30"/>
                <w:szCs w:val="30"/>
              </w:rPr>
            </w:pPr>
            <w:r>
              <w:rPr>
                <w:rFonts w:hint="eastAsia"/>
                <w:b/>
                <w:sz w:val="28"/>
                <w:szCs w:val="28"/>
              </w:rPr>
              <w:t>计算机学院、软件学院、网络空间安全学院</w:t>
            </w:r>
          </w:p>
        </w:tc>
      </w:tr>
      <w:tr w14:paraId="201E9398">
        <w:trPr>
          <w:jc w:val="center"/>
        </w:trPr>
        <w:tc>
          <w:tcPr>
            <w:tcW w:w="2566" w:type="dxa"/>
            <w:tcBorders>
              <w:top w:val="nil"/>
              <w:left w:val="nil"/>
              <w:bottom w:val="nil"/>
              <w:right w:val="nil"/>
            </w:tcBorders>
          </w:tcPr>
          <w:p w14:paraId="1817A45C">
            <w:pPr>
              <w:tabs>
                <w:tab w:val="left" w:pos="6870"/>
              </w:tabs>
              <w:ind w:left="120" w:leftChars="50"/>
              <w:rPr>
                <w:rFonts w:ascii="黑体" w:eastAsia="黑体"/>
                <w:sz w:val="44"/>
              </w:rPr>
            </w:pPr>
            <w:r>
              <w:rPr>
                <w:rFonts w:hint="eastAsia"/>
                <w:b/>
                <w:bCs/>
                <w:sz w:val="30"/>
              </w:rPr>
              <w:t>日          期</w:t>
            </w:r>
          </w:p>
        </w:tc>
        <w:tc>
          <w:tcPr>
            <w:tcW w:w="3754" w:type="dxa"/>
            <w:tcBorders>
              <w:top w:val="single" w:color="auto" w:sz="4" w:space="0"/>
              <w:left w:val="nil"/>
              <w:right w:val="nil"/>
            </w:tcBorders>
            <w:vAlign w:val="bottom"/>
          </w:tcPr>
          <w:p w14:paraId="5E0926B3">
            <w:pPr>
              <w:tabs>
                <w:tab w:val="left" w:pos="6870"/>
              </w:tabs>
              <w:jc w:val="center"/>
              <w:rPr>
                <w:b/>
                <w:sz w:val="30"/>
                <w:szCs w:val="30"/>
              </w:rPr>
            </w:pPr>
            <w:r>
              <w:rPr>
                <w:rFonts w:ascii="宋体" w:hAnsi="宋体" w:cs="Times New Roman" w:eastAsia="宋体"/>
                <w:b w:val="0"/>
                <w:color w:val="000000"/>
                <w:sz w:val="24"/>
                <w:szCs w:val="30"/>
              </w:rPr>
              <w:t>2026.10.26—2026.11.06</w:t>
            </w:r>
            <w:r>
              <w:rPr>
                <w:rFonts w:hint="eastAsia" w:ascii="宋体" w:hAnsi="宋体" w:cs="Times New Roman" w:eastAsia="宋体"/>
                <w:b w:val="0"/>
                <w:color w:val="000000"/>
                <w:sz w:val="24"/>
                <w:szCs w:val="30"/>
                <w:lang w:val="en-US" w:eastAsia="zh-CN"/>
              </w:rPr>
            </w:r>
            <w:r>
              <w:rPr>
                <w:rFonts w:ascii="宋体" w:hAnsi="宋体" w:cs="Times New Roman" w:eastAsia="宋体"/>
                <w:b w:val="0"/>
                <w:color w:val="000000"/>
                <w:sz w:val="24"/>
                <w:szCs w:val="30"/>
              </w:rPr>
            </w:r>
            <w:r>
              <w:rPr>
                <w:rFonts w:hint="eastAsia" w:ascii="宋体" w:hAnsi="宋体" w:cs="Times New Roman" w:eastAsia="宋体"/>
                <w:b w:val="0"/>
                <w:color w:val="000000"/>
                <w:sz w:val="24"/>
                <w:szCs w:val="30"/>
                <w:lang w:val="en-US" w:eastAsia="zh-CN"/>
              </w:rPr>
            </w:r>
            <w:r>
              <w:rPr>
                <w:rFonts w:ascii="宋体" w:hAnsi="宋体" w:cs="Times New Roman" w:eastAsia="宋体"/>
                <w:b w:val="0"/>
                <w:color w:val="000000"/>
                <w:sz w:val="24"/>
                <w:szCs w:val="30"/>
              </w:rPr>
            </w:r>
            <w:r>
              <w:rPr>
                <w:rFonts w:hint="eastAsia" w:ascii="宋体" w:hAnsi="宋体" w:cs="Times New Roman" w:eastAsia="宋体"/>
                <w:b w:val="0"/>
                <w:color w:val="000000"/>
                <w:sz w:val="24"/>
                <w:szCs w:val="30"/>
              </w:rPr>
            </w:r>
            <w:r>
              <w:rPr>
                <w:rFonts w:ascii="宋体" w:hAnsi="宋体" w:cs="Times New Roman" w:eastAsia="宋体"/>
                <w:b w:val="0"/>
                <w:color w:val="000000"/>
                <w:sz w:val="24"/>
                <w:szCs w:val="30"/>
              </w:rPr>
            </w:r>
          </w:p>
        </w:tc>
      </w:tr>
    </w:tbl>
    <w:p w14:paraId="5010FDA4">
      <w:pPr>
        <w:tabs>
          <w:tab w:val="left" w:pos="6870"/>
        </w:tabs>
        <w:rPr>
          <w:rFonts w:ascii="黑体" w:eastAsia="黑体"/>
          <w:sz w:val="21"/>
          <w:szCs w:val="21"/>
        </w:rPr>
      </w:pPr>
    </w:p>
    <w:p w14:paraId="36DF6B19">
      <w:pPr>
        <w:tabs>
          <w:tab w:val="left" w:pos="6870"/>
        </w:tabs>
        <w:rPr>
          <w:rFonts w:ascii="黑体" w:eastAsia="黑体"/>
          <w:sz w:val="21"/>
          <w:szCs w:val="21"/>
        </w:rPr>
      </w:pPr>
    </w:p>
    <w:tbl>
      <w:tblPr>
        <w:tblStyle w:val="11"/>
        <w:tblW w:w="9524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95"/>
        <w:gridCol w:w="5313"/>
        <w:gridCol w:w="1316"/>
      </w:tblGrid>
      <w:tr w14:paraId="78B71AE5">
        <w:trPr>
          <w:cantSplit/>
          <w:trHeight w:val="693" w:hRule="atLeast"/>
        </w:trPr>
        <w:tc>
          <w:tcPr>
            <w:tcW w:w="2895" w:type="dxa"/>
            <w:tcBorders>
              <w:top w:val="single" w:color="auto" w:sz="4" w:space="0"/>
            </w:tcBorders>
            <w:vAlign w:val="center"/>
          </w:tcPr>
          <w:p w14:paraId="341C74DA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课程目标</w:t>
            </w:r>
          </w:p>
        </w:tc>
        <w:tc>
          <w:tcPr>
            <w:tcW w:w="5313" w:type="dxa"/>
            <w:tcBorders>
              <w:top w:val="single" w:color="auto" w:sz="4" w:space="0"/>
            </w:tcBorders>
            <w:vAlign w:val="center"/>
          </w:tcPr>
          <w:p w14:paraId="42BB8FB5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评价准则</w:t>
            </w:r>
          </w:p>
        </w:tc>
        <w:tc>
          <w:tcPr>
            <w:tcW w:w="1316" w:type="dxa"/>
            <w:tcBorders>
              <w:top w:val="single" w:color="auto" w:sz="4" w:space="0"/>
            </w:tcBorders>
            <w:vAlign w:val="center"/>
          </w:tcPr>
          <w:p w14:paraId="3084FBA8">
            <w:pPr>
              <w:jc w:val="center"/>
            </w:pPr>
            <w:r>
              <w:rPr>
                <w:rFonts w:ascii="Times New Roman" w:hAnsi="Times New Roman" w:cs="Times New Roman"/>
                <w:b/>
              </w:rPr>
              <w:t>计分（每项10分）</w:t>
            </w:r>
          </w:p>
        </w:tc>
      </w:tr>
      <w:tr w14:paraId="0251F9B4">
        <w:trPr>
          <w:cantSplit/>
          <w:trHeight w:val="700" w:hRule="atLeast"/>
        </w:trPr>
        <w:tc>
          <w:tcPr>
            <w:tcW w:w="2895" w:type="dxa"/>
            <w:vMerge w:val="restart"/>
            <w:vAlign w:val="center"/>
          </w:tcPr>
          <w:p w14:paraId="238FAC3E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</w:rPr>
              <w:t>课程目标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1：通过课程设计，培养学生综合应用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信息安全、计算机技术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等领域专业知识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的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技能。（20分）</w:t>
            </w:r>
          </w:p>
        </w:tc>
        <w:tc>
          <w:tcPr>
            <w:tcW w:w="5313" w:type="dxa"/>
            <w:vAlign w:val="center"/>
          </w:tcPr>
          <w:p w14:paraId="59CF9379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1、能够掌握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信息安全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的相关基础知识，并能够针对求解的工程问题，收集资料进行合理的分析与设计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。</w:t>
            </w:r>
          </w:p>
        </w:tc>
        <w:tc>
          <w:tcPr>
            <w:tcW w:w="1316" w:type="dxa"/>
            <w:vAlign w:val="center"/>
          </w:tcPr>
          <w:p w14:paraId="0B5977B4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61379F22">
        <w:trPr>
          <w:cantSplit/>
        </w:trPr>
        <w:tc>
          <w:tcPr>
            <w:tcW w:w="2895" w:type="dxa"/>
            <w:vMerge w:val="continue"/>
            <w:vAlign w:val="center"/>
          </w:tcPr>
          <w:p w14:paraId="1DE5228B">
            <w:pPr>
              <w:spacing w:before="93" w:beforeLines="30" w:after="93" w:afterLines="30"/>
              <w:jc w:val="left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5313" w:type="dxa"/>
            <w:vAlign w:val="center"/>
          </w:tcPr>
          <w:p w14:paraId="7A6AF228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2、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从软件的分析、设计到编制调试，结合计算机网络理论知识、编程语言以及程序设计的方法，能够解决一个和信息安全相关的问题。</w:t>
            </w:r>
          </w:p>
        </w:tc>
        <w:tc>
          <w:tcPr>
            <w:tcW w:w="1316" w:type="dxa"/>
            <w:vAlign w:val="center"/>
          </w:tcPr>
          <w:p w14:paraId="73D8DA32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004BEEC7">
        <w:trPr>
          <w:cantSplit/>
        </w:trPr>
        <w:tc>
          <w:tcPr>
            <w:tcW w:w="2895" w:type="dxa"/>
            <w:vMerge w:val="restart"/>
            <w:vAlign w:val="center"/>
          </w:tcPr>
          <w:p w14:paraId="2DE0B5A4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</w:rPr>
              <w:t>课程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目标2：解决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信息安全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领域复杂工程问题的实践创新能力。（20分）</w:t>
            </w:r>
          </w:p>
        </w:tc>
        <w:tc>
          <w:tcPr>
            <w:tcW w:w="5313" w:type="dxa"/>
            <w:vAlign w:val="center"/>
          </w:tcPr>
          <w:p w14:paraId="20A529B3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</w:rPr>
              <w:t>3、通过调研，能够选择合适的程序设计语言与编程开发平台，对求解的工程问题进行编程实现。</w:t>
            </w:r>
          </w:p>
        </w:tc>
        <w:tc>
          <w:tcPr>
            <w:tcW w:w="1316" w:type="dxa"/>
            <w:vAlign w:val="center"/>
          </w:tcPr>
          <w:p w14:paraId="7B3D78B0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31E7BE8A">
        <w:trPr>
          <w:cantSplit/>
        </w:trPr>
        <w:tc>
          <w:tcPr>
            <w:tcW w:w="2895" w:type="dxa"/>
            <w:vMerge w:val="continue"/>
            <w:vAlign w:val="center"/>
          </w:tcPr>
          <w:p w14:paraId="7C13FF10">
            <w:pPr>
              <w:spacing w:before="93" w:beforeLines="30" w:after="93" w:afterLines="30"/>
              <w:jc w:val="left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5313" w:type="dxa"/>
            <w:vAlign w:val="center"/>
          </w:tcPr>
          <w:p w14:paraId="262D008D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4、具备一定的人机交互设计意识，人机交互设计合理、友好，操作简便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。</w:t>
            </w:r>
          </w:p>
        </w:tc>
        <w:tc>
          <w:tcPr>
            <w:tcW w:w="1316" w:type="dxa"/>
            <w:vAlign w:val="center"/>
          </w:tcPr>
          <w:p w14:paraId="277AED20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5529864B">
        <w:trPr>
          <w:cantSplit/>
        </w:trPr>
        <w:tc>
          <w:tcPr>
            <w:tcW w:w="2895" w:type="dxa"/>
            <w:vAlign w:val="center"/>
          </w:tcPr>
          <w:p w14:paraId="22858CC6">
            <w:pPr>
              <w:spacing w:before="93" w:beforeLines="30" w:after="93" w:afterLines="30"/>
              <w:rPr>
                <w:rFonts w:ascii="Times New Roman" w:hAnsi="Times New Roman" w:cs="Times New Roman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</w:rPr>
              <w:t>课程目标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3：文献调研与资料收集能力，问题发现、研究、分析与解决能力。（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1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0分）</w:t>
            </w:r>
          </w:p>
        </w:tc>
        <w:tc>
          <w:tcPr>
            <w:tcW w:w="5313" w:type="dxa"/>
            <w:vAlign w:val="center"/>
          </w:tcPr>
          <w:p w14:paraId="78765D32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</w:rPr>
              <w:t>5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、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具备一定自学能力与探索创新意识，能够充分利用教科书及其资源（如网络等）自学新知识与新技能。</w:t>
            </w:r>
          </w:p>
        </w:tc>
        <w:tc>
          <w:tcPr>
            <w:tcW w:w="1316" w:type="dxa"/>
            <w:vAlign w:val="center"/>
          </w:tcPr>
          <w:p w14:paraId="6FE23C20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1C2702A3">
        <w:trPr>
          <w:cantSplit/>
        </w:trPr>
        <w:tc>
          <w:tcPr>
            <w:tcW w:w="2895" w:type="dxa"/>
            <w:vMerge w:val="restart"/>
            <w:vAlign w:val="center"/>
          </w:tcPr>
          <w:p w14:paraId="3511D007">
            <w:pPr>
              <w:spacing w:before="93" w:beforeLines="30" w:after="93" w:afterLines="30"/>
              <w:rPr>
                <w:rFonts w:ascii="Times New Roman" w:hAnsi="Times New Roman" w:cs="Times New Roman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</w:rPr>
              <w:t>课程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目标4：培养工程工具运用能力，能够利用仿真软件或实验系统对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信息安全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系统进行模拟和预测，并理解仿真软件或实验硬件的局限性。（20分）</w:t>
            </w:r>
          </w:p>
        </w:tc>
        <w:tc>
          <w:tcPr>
            <w:tcW w:w="5313" w:type="dxa"/>
            <w:vAlign w:val="center"/>
          </w:tcPr>
          <w:p w14:paraId="07665BC9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6、能够结合计算机软硬件资源，合理选用算法、数据结构、数据存储方式等技术手段，理解相关算法，对求解的工程问题进行有效建模和求解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。</w:t>
            </w:r>
          </w:p>
        </w:tc>
        <w:tc>
          <w:tcPr>
            <w:tcW w:w="1316" w:type="dxa"/>
            <w:vAlign w:val="center"/>
          </w:tcPr>
          <w:p w14:paraId="7CDBED2E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16C06164">
        <w:trPr>
          <w:cantSplit/>
        </w:trPr>
        <w:tc>
          <w:tcPr>
            <w:tcW w:w="2895" w:type="dxa"/>
            <w:vMerge w:val="continue"/>
            <w:vAlign w:val="center"/>
          </w:tcPr>
          <w:p w14:paraId="1F9CE3AF">
            <w:pPr>
              <w:spacing w:before="93" w:beforeLines="30" w:after="93" w:afterLines="3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5313" w:type="dxa"/>
            <w:vAlign w:val="center"/>
          </w:tcPr>
          <w:p w14:paraId="60D77A74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7、掌握调试方法与工具，对程序开发过程中出现的问题进行分析、跟踪与调试，并能够进行充分测试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。</w:t>
            </w:r>
          </w:p>
        </w:tc>
        <w:tc>
          <w:tcPr>
            <w:tcW w:w="1316" w:type="dxa"/>
            <w:vAlign w:val="center"/>
          </w:tcPr>
          <w:p w14:paraId="458191BA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3A298B71">
        <w:trPr>
          <w:cantSplit/>
        </w:trPr>
        <w:tc>
          <w:tcPr>
            <w:tcW w:w="2895" w:type="dxa"/>
            <w:vMerge w:val="restart"/>
            <w:vAlign w:val="center"/>
          </w:tcPr>
          <w:p w14:paraId="6D65047B">
            <w:pPr>
              <w:spacing w:before="93" w:beforeLines="30" w:after="93" w:afterLines="30"/>
              <w:rPr>
                <w:rFonts w:ascii="Times New Roman" w:hAnsi="Times New Roman" w:cs="Times New Roman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</w:rPr>
              <w:t>课程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目标5：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分组完成一次项目设计与开发的全过程，组内成员通过讨论和交流解决课程设计中的难题，能在实验报告中准确阐述课程设计的内容，能够清晰陈述观点和回答问题。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（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3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0分）</w:t>
            </w:r>
          </w:p>
        </w:tc>
        <w:tc>
          <w:tcPr>
            <w:tcW w:w="5313" w:type="dxa"/>
            <w:vAlign w:val="center"/>
          </w:tcPr>
          <w:p w14:paraId="5769C3A4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</w:rPr>
              <w:t>8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、组内成员之间有一定的团队合作，互通有无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。</w:t>
            </w:r>
          </w:p>
        </w:tc>
        <w:tc>
          <w:tcPr>
            <w:tcW w:w="1316" w:type="dxa"/>
            <w:vMerge w:val="restart"/>
            <w:vAlign w:val="center"/>
          </w:tcPr>
          <w:p w14:paraId="0F834638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157125D2">
        <w:trPr>
          <w:cantSplit/>
          <w:trHeight w:val="1433" w:hRule="atLeast"/>
        </w:trPr>
        <w:tc>
          <w:tcPr>
            <w:tcW w:w="2895" w:type="dxa"/>
            <w:vMerge w:val="continue"/>
            <w:vAlign w:val="center"/>
          </w:tcPr>
          <w:p w14:paraId="66D73142">
            <w:pPr>
              <w:spacing w:before="93" w:beforeLines="30" w:after="93" w:afterLines="30"/>
              <w:rPr>
                <w:rFonts w:ascii="Times New Roman" w:hAnsi="Times New Roman" w:cs="Times New Roman"/>
              </w:rPr>
            </w:pPr>
          </w:p>
        </w:tc>
        <w:tc>
          <w:tcPr>
            <w:tcW w:w="5313" w:type="dxa"/>
            <w:vAlign w:val="center"/>
          </w:tcPr>
          <w:p w14:paraId="6889AE8E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</w:rPr>
              <w:t>9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、具备一定的语言表达能力与文字处理能力，能够结合复杂工程问题撰写报告，报告内容和实验数据详实，格式规范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。</w:t>
            </w:r>
          </w:p>
        </w:tc>
        <w:tc>
          <w:tcPr>
            <w:tcW w:w="1316" w:type="dxa"/>
            <w:vMerge w:val="continue"/>
            <w:vAlign w:val="center"/>
          </w:tcPr>
          <w:p w14:paraId="04FA67EA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224A7055">
        <w:trPr>
          <w:cantSplit/>
        </w:trPr>
        <w:tc>
          <w:tcPr>
            <w:tcW w:w="2895" w:type="dxa"/>
            <w:vMerge w:val="continue"/>
            <w:vAlign w:val="center"/>
          </w:tcPr>
          <w:p w14:paraId="30C4AA67">
            <w:pPr>
              <w:spacing w:before="93" w:beforeLines="30" w:after="93" w:afterLines="30"/>
              <w:rPr>
                <w:rFonts w:ascii="Times New Roman" w:hAnsi="Times New Roman" w:cs="Times New Roman"/>
              </w:rPr>
            </w:pPr>
          </w:p>
        </w:tc>
        <w:tc>
          <w:tcPr>
            <w:tcW w:w="5313" w:type="dxa"/>
            <w:vAlign w:val="center"/>
          </w:tcPr>
          <w:p w14:paraId="03CA0557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</w:rPr>
              <w:t>10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、能够正确、完整地回答指导教师关于课题的问询，反映其对课题内容，以及相关的工程基础知识具有较好的理解和掌握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。</w:t>
            </w:r>
          </w:p>
        </w:tc>
        <w:tc>
          <w:tcPr>
            <w:tcW w:w="1316" w:type="dxa"/>
            <w:vMerge w:val="continue"/>
            <w:vAlign w:val="center"/>
          </w:tcPr>
          <w:p w14:paraId="783B9EDD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2D870748">
        <w:trPr>
          <w:cantSplit/>
          <w:trHeight w:val="942" w:hRule="atLeast"/>
        </w:trPr>
        <w:tc>
          <w:tcPr>
            <w:tcW w:w="8208" w:type="dxa"/>
            <w:gridSpan w:val="2"/>
            <w:vAlign w:val="center"/>
          </w:tcPr>
          <w:p w14:paraId="1CC44406">
            <w:pPr>
              <w:spacing w:before="93" w:beforeLines="30" w:after="93" w:afterLines="30"/>
              <w:jc w:val="left"/>
            </w:pPr>
            <w:r>
              <w:rPr>
                <w:rFonts w:ascii="Times New Roman" w:hAnsi="Times New Roman" w:cs="Times New Roman"/>
              </w:rPr>
              <w:t>专业课程设计能力测评总分</w:t>
            </w:r>
          </w:p>
        </w:tc>
        <w:tc>
          <w:tcPr>
            <w:tcW w:w="1316" w:type="dxa"/>
            <w:vAlign w:val="center"/>
          </w:tcPr>
          <w:p w14:paraId="3072572C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3DAF24B8">
        <w:trPr>
          <w:cantSplit/>
          <w:trHeight w:val="1361" w:hRule="atLeast"/>
        </w:trPr>
        <w:tc>
          <w:tcPr>
            <w:tcW w:w="9524" w:type="dxa"/>
            <w:gridSpan w:val="3"/>
            <w:vAlign w:val="center"/>
          </w:tcPr>
          <w:p w14:paraId="302F15E5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       </w:t>
            </w:r>
          </w:p>
          <w:p w14:paraId="2A2144B5">
            <w:r>
              <w:rPr>
                <w:rFonts w:hint="eastAsia"/>
                <w:b/>
                <w:bCs/>
              </w:rPr>
              <w:t>指导教师：</w:t>
            </w:r>
            <w:r>
              <w:rPr>
                <w:rFonts w:hint="eastAsia"/>
                <w:b/>
                <w:bCs/>
                <w:u w:val="single"/>
              </w:rPr>
              <w:t xml:space="preserve">   </w:t>
            </w:r>
            <w:r>
              <w:rPr>
                <w:rFonts w:hint="eastAsia"/>
                <w:b/>
                <w:bCs/>
                <w:u w:val="single"/>
              </w:rPr>
            </w:r>
            <w:r>
              <w:rPr>
                <w:rFonts w:hint="eastAsia"/>
                <w:b/>
                <w:bCs/>
                <w:u w:val="single"/>
              </w:rPr>
              <w:t xml:space="preserve">          </w:t>
            </w:r>
            <w:r>
              <w:rPr>
                <w:rFonts w:hint="eastAsia"/>
                <w:b/>
                <w:bCs/>
              </w:rPr>
              <w:t xml:space="preserve">                </w:t>
            </w:r>
            <w:r>
              <w:rPr>
                <w:b/>
                <w:bCs/>
              </w:rPr>
              <w:t xml:space="preserve">      </w:t>
            </w:r>
            <w:r>
              <w:rPr>
                <w:rFonts w:hint="eastAsia"/>
                <w:b/>
                <w:bCs/>
                <w:u w:val="single"/>
              </w:rPr>
              <w:t xml:space="preserve">  </w:t>
            </w:r>
            <w:r>
              <w:rPr>
                <w:b/>
                <w:bCs/>
                <w:u w:val="single"/>
              </w:rPr>
              <w:t>202</w:t>
            </w:r>
            <w:r>
              <w:rPr>
                <w:rFonts w:hint="eastAsia"/>
                <w:b/>
                <w:bCs/>
                <w:u w:val="single"/>
                <w:lang w:val="en-US" w:eastAsia="zh-CN"/>
              </w:rPr>
              <w:t>6</w:t>
            </w:r>
            <w:r>
              <w:rPr>
                <w:rFonts w:hint="eastAsia"/>
                <w:b/>
                <w:bCs/>
                <w:u w:val="single"/>
              </w:rPr>
              <w:t xml:space="preserve">  </w:t>
            </w:r>
            <w:r>
              <w:rPr>
                <w:rFonts w:hint="eastAsia"/>
                <w:b/>
                <w:bCs/>
              </w:rPr>
              <w:t>年</w:t>
            </w:r>
            <w:r>
              <w:rPr>
                <w:rFonts w:hint="eastAsia"/>
                <w:b/>
                <w:bCs/>
                <w:u w:val="single"/>
              </w:rPr>
              <w:t xml:space="preserve">  </w:t>
            </w:r>
            <w:r>
              <w:rPr>
                <w:b/>
                <w:bCs/>
                <w:u w:val="single"/>
              </w:rPr>
              <w:t>11</w:t>
            </w:r>
            <w:r>
              <w:rPr>
                <w:rFonts w:hint="eastAsia"/>
                <w:b/>
                <w:bCs/>
                <w:u w:val="single"/>
              </w:rPr>
              <w:t xml:space="preserve">  </w:t>
            </w:r>
            <w:r>
              <w:rPr>
                <w:rFonts w:hint="eastAsia"/>
                <w:b/>
                <w:bCs/>
              </w:rPr>
              <w:t>月</w:t>
            </w:r>
            <w:r>
              <w:rPr>
                <w:rFonts w:hint="eastAsia"/>
                <w:b/>
                <w:bCs/>
                <w:u w:val="single"/>
              </w:rPr>
              <w:t xml:space="preserve"> </w:t>
            </w:r>
            <w:r>
              <w:rPr>
                <w:b/>
                <w:bCs/>
                <w:u w:val="single"/>
              </w:rPr>
              <w:t>4</w:t>
            </w:r>
            <w:r>
              <w:rPr>
                <w:rFonts w:hint="eastAsia"/>
                <w:b/>
                <w:bCs/>
                <w:u w:val="single"/>
              </w:rPr>
              <w:t xml:space="preserve">   </w:t>
            </w:r>
            <w:r>
              <w:rPr>
                <w:rFonts w:hint="eastAsia"/>
                <w:b/>
                <w:bCs/>
              </w:rPr>
              <w:t>日</w:t>
            </w:r>
          </w:p>
          <w:p w14:paraId="1967C9A3">
            <w:pPr>
              <w:jc w:val="center"/>
              <w:rPr>
                <w:b/>
                <w:bCs/>
              </w:rPr>
            </w:pPr>
          </w:p>
        </w:tc>
      </w:tr>
      <w:tr w14:paraId="0DA87145">
        <w:trPr>
          <w:cantSplit/>
          <w:trHeight w:val="1006" w:hRule="atLeast"/>
        </w:trPr>
        <w:tc>
          <w:tcPr>
            <w:tcW w:w="9524" w:type="dxa"/>
            <w:gridSpan w:val="3"/>
          </w:tcPr>
          <w:p w14:paraId="03206AA8">
            <w:pPr>
              <w:spacing w:before="156" w:beforeLines="50"/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  <w:color w:val="FF0000"/>
              </w:rPr>
              <w:t>备注：加上平时成绩之后换算的总评成绩及等级（优、良、中、及格等）：</w:t>
            </w:r>
          </w:p>
        </w:tc>
      </w:tr>
    </w:tbl>
    <w:p>
      <w:pPr>
        <w:keepNext/>
        <w:pageBreakBefore/>
        <w:spacing w:line="300" w:lineRule="auto" w:after="160"/>
      </w:pPr>
      <w:r>
        <w:rPr>
          <w:rFonts w:ascii="宋体" w:hAnsi="宋体" w:eastAsia="宋体"/>
          <w:b/>
          <w:color w:val="000000"/>
          <w:sz w:val="28"/>
        </w:rPr>
        <w:t>基于同态加密的隐私保护投票系统</w:t>
      </w:r>
    </w:p>
    <w:p>
      <w:pPr>
        <w:spacing w:line="300" w:lineRule="auto" w:after="160"/>
      </w:pPr>
      <w:r>
        <w:rPr>
          <w:rFonts w:ascii="宋体" w:hAnsi="宋体" w:eastAsia="宋体"/>
          <w:b/>
          <w:color w:val="000000"/>
          <w:sz w:val="24"/>
        </w:rPr>
        <w:t>成员A分工报告  选票编码与Paillier加密模块</w:t>
      </w:r>
    </w:p>
    <w:p>
      <w:pPr>
        <w:keepNext/>
        <w:pageBreakBefore w:val="0"/>
        <w:spacing w:line="300" w:lineRule="auto" w:after="160"/>
      </w:pPr>
      <w:r>
        <w:rPr>
          <w:rFonts w:ascii="宋体" w:hAnsi="宋体" w:eastAsia="宋体"/>
          <w:b/>
          <w:color w:val="000000"/>
          <w:sz w:val="28"/>
        </w:rPr>
        <w:t>一 课题内容和要求</w:t>
      </w:r>
    </w:p>
    <w:p>
      <w:pPr>
        <w:keepNext/>
        <w:spacing w:line="300" w:lineRule="auto" w:after="100"/>
      </w:pPr>
      <w:r>
        <w:rPr>
          <w:rFonts w:ascii="宋体" w:hAnsi="宋体" w:eastAsia="宋体"/>
          <w:b/>
          <w:color w:val="000000"/>
          <w:sz w:val="24"/>
        </w:rPr>
        <w:t>1.1 课题内容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4"/>
        </w:rPr>
        <w:t>系统使用Paillier加法同态加密实现本地可视化投票。投票端生成加密选票，计票端只访问公开数据并汇总密文，独立解密进程在投票关闭后返回各选项总票数。额外实现投票关闭与Ed25519签名清单审计，检测已接收选票的删除和修改。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4"/>
        </w:rPr>
        <w:t>把用户的单选意图转换为固定维度的加密向量，生成并保护密钥，使计票端不接触明文选择。重点解决随机化加密、动态选项、序列化和错误输入问题。</w:t>
      </w:r>
    </w:p>
    <w:p>
      <w:pPr>
        <w:keepNext/>
        <w:spacing w:line="300" w:lineRule="auto" w:after="100"/>
      </w:pPr>
      <w:r>
        <w:rPr>
          <w:rFonts w:ascii="宋体" w:hAnsi="宋体" w:eastAsia="宋体"/>
          <w:b/>
          <w:color w:val="000000"/>
          <w:sz w:val="24"/>
        </w:rPr>
        <w:t>1.2 课题要求与本分工责任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4"/>
        </w:rPr>
        <w:t>输入为本轮配置、投票者ID和一个选项索引。输出只包含轮次、ID、票型、时间戳、随机标识及密文向量。选项索引必须是整数且在范围内，ID必须位于授权名单。支持2至8个选项，现场变化通过新建投票轮次处理。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4"/>
        </w:rPr>
        <w:t>本报告对应的代码范围：crypto_service.py；experiments.py中的同态、随机化、口令和编码实验。</w:t>
      </w:r>
    </w:p>
    <w:p>
      <w:pPr>
        <w:keepNext/>
        <w:pageBreakBefore w:val="0"/>
        <w:spacing w:line="300" w:lineRule="auto" w:after="160"/>
      </w:pPr>
      <w:r>
        <w:rPr>
          <w:rFonts w:ascii="宋体" w:hAnsi="宋体" w:eastAsia="宋体"/>
          <w:b/>
          <w:color w:val="000000"/>
          <w:sz w:val="28"/>
        </w:rPr>
        <w:t>二 需求分析和总体设计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2665"/>
        <w:gridCol w:w="5726"/>
      </w:tblGrid>
      <w:tr>
        <w:trPr>
          <w:tblHeader/>
        </w:trPr>
        <w:tc>
          <w:tcPr>
            <w:tcW w:type="dxa" w:w="7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1"/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成员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1"/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负责模块</w:t>
            </w:r>
          </w:p>
        </w:tc>
        <w:tc>
          <w:tcPr>
            <w:tcW w:type="dxa" w:w="57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1"/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交付与验证</w:t>
            </w:r>
          </w:p>
        </w:tc>
      </w:tr>
      <w:tr>
        <w:tc>
          <w:tcPr>
            <w:tcW w:type="dxa" w:w="7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A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密钥与加密选票</w:t>
            </w:r>
          </w:p>
        </w:tc>
        <w:tc>
          <w:tcPr>
            <w:tcW w:type="dxa" w:w="57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编码、随机加密、密钥封装；同态和输入边界测试</w:t>
            </w:r>
          </w:p>
        </w:tc>
      </w:tr>
      <w:tr>
        <w:tc>
          <w:tcPr>
            <w:tcW w:type="dxa" w:w="7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B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同态汇总与受控解密</w:t>
            </w:r>
          </w:p>
        </w:tc>
        <w:tc>
          <w:tcPr>
            <w:tcW w:type="dxa" w:w="57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独立解密进程、总票数校验；准确性与性能实验</w:t>
            </w:r>
          </w:p>
        </w:tc>
      </w:tr>
      <w:tr>
        <w:tc>
          <w:tcPr>
            <w:tcW w:type="dxa" w:w="7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C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界面与签名审计</w:t>
            </w:r>
          </w:p>
        </w:tc>
        <w:tc>
          <w:tcPr>
            <w:tcW w:type="dxa" w:w="57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ID校验、关闭状态、签名清单、GUI与打包测试</w:t>
            </w:r>
          </w:p>
        </w:tc>
      </w:tr>
    </w:tbl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2"/>
        </w:rPr>
        <w:t>共同接口以JSON公开配置、加密选票和签名清单为中心。A不在选票文件保存明文选择；B不在计票目录放置私钥；C在每次关键操作前检查签名和状态。报告按责任模块划分，实际学生完成情况需在复现和现场修改后由本人确认。</w:t>
      </w:r>
    </w:p>
    <w:p>
      <w:pPr>
        <w:keepNext/>
        <w:pageBreakBefore/>
        <w:spacing w:line="300" w:lineRule="auto" w:after="160"/>
      </w:pPr>
      <w:r>
        <w:rPr>
          <w:rFonts w:ascii="宋体" w:hAnsi="宋体" w:eastAsia="宋体"/>
          <w:b/>
          <w:color w:val="000000"/>
          <w:sz w:val="28"/>
        </w:rPr>
        <w:t>三 相关功能模块详细设计</w:t>
      </w:r>
    </w:p>
    <w:p>
      <w:pPr>
        <w:keepNext/>
        <w:spacing w:line="300" w:lineRule="auto" w:after="100"/>
      </w:pPr>
      <w:r>
        <w:rPr>
          <w:rFonts w:ascii="宋体" w:hAnsi="宋体" w:eastAsia="宋体"/>
          <w:b/>
          <w:color w:val="000000"/>
          <w:sz w:val="24"/>
        </w:rPr>
        <w:t>3.1 密钥生成与数学原理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4"/>
        </w:rPr>
        <w:t>选取不同的大素数p、q，令n=pq，g=n+1。理论形式取λ=lcm(p−1,q−1)，μ=L(g^λ mod n²)的模n逆元，L(u)=(u−1)/n。加密为c=g^m r^n mod n²，其中r从与n互素的随机数中选择。解密为m=L(c^λ mod n²)μ mod n。程序调用phe生成2048位密钥；其私钥实现使用p、q及CRT加速，不能将教学公式误称为源码逐行实现。</w:t>
      </w:r>
    </w:p>
    <w:p>
      <w:pPr>
        <w:keepNext/>
        <w:spacing w:line="300" w:lineRule="auto" w:after="100"/>
      </w:pPr>
      <w:r>
        <w:rPr>
          <w:rFonts w:ascii="宋体" w:hAnsi="宋体" w:eastAsia="宋体"/>
          <w:b/>
          <w:color w:val="000000"/>
          <w:sz w:val="24"/>
        </w:rPr>
        <w:t>3.2 独热编码与动态票型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4"/>
        </w:rPr>
        <w:t>三选项的编码分别为[1,0,0]、[0,1,0]、[0,0,1]。对每个分量独立随机加密，维度由本轮options确定。每张票的ballot_type为single_choice，含投票者ID、UTC时间戳和128位随机标识。公开文件不写入choice字段，也不记录Paillier加密随机数r；公开r会削弱对小明文集合的保护。</w:t>
      </w:r>
    </w:p>
    <w:p>
      <w:pPr>
        <w:keepNext/>
        <w:spacing w:line="300" w:lineRule="auto" w:after="100"/>
      </w:pPr>
      <w:r>
        <w:rPr>
          <w:rFonts w:ascii="宋体" w:hAnsi="宋体" w:eastAsia="宋体"/>
          <w:b/>
          <w:color w:val="000000"/>
          <w:sz w:val="24"/>
        </w:rPr>
        <w:t>3.3 密钥生命周期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4"/>
        </w:rPr>
        <w:t>创建阶段生成Paillier私钥和登记签名密钥，使用scrypt派生32字节密钥，以AES-GCM加密保存到private/trustee.vault。scrypt参数为N=32768、r=8、p=1，盐16字节，nonce为12字节，投票轮次作为附加认证数据。创建后Election对象仅持有登记签名密钥；完整私钥仅在授权操作期间进入内存。Python不保证敏感对象即时擦除。</w:t>
      </w:r>
    </w:p>
    <w:p>
      <w:pPr>
        <w:keepNext/>
        <w:spacing w:line="300" w:lineRule="auto" w:after="100"/>
      </w:pPr>
      <w:r>
        <w:rPr>
          <w:rFonts w:ascii="宋体" w:hAnsi="宋体" w:eastAsia="宋体"/>
          <w:b/>
          <w:color w:val="000000"/>
          <w:sz w:val="24"/>
        </w:rPr>
        <w:t>3.4 模块处理流程</w:t>
      </w:r>
    </w:p>
    <w:p>
      <w:pPr>
        <w:spacing w:line="300" w:lineRule="auto" w:after="100"/>
      </w:pPr>
      <w:r>
        <w:rPr>
          <w:rFonts w:ascii="宋体" w:hAnsi="宋体" w:eastAsia="宋体"/>
          <w:b w:val="0"/>
          <w:color w:val="000000"/>
          <w:sz w:val="22"/>
        </w:rPr>
        <w:t>读取选项配置 → 校验ID和索引 → 生成独热向量 → 各分量随机加密 → 封装公开选票 → 交给登记端</w:t>
      </w:r>
    </w:p>
    <w:p>
      <w:pPr>
        <w:keepNext/>
        <w:spacing w:line="300" w:lineRule="auto" w:after="100"/>
      </w:pPr>
      <w:r>
        <w:rPr>
          <w:rFonts w:ascii="宋体" w:hAnsi="宋体" w:eastAsia="宋体"/>
          <w:b/>
          <w:color w:val="000000"/>
          <w:sz w:val="24"/>
        </w:rPr>
        <w:t>3.5 威胁模型与安全边界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4"/>
        </w:rPr>
        <w:t>假设攻击者能够读取或修改公开选票目录，但不能获得保管口令和签名私钥，最初的公钥配置已可信确认。保护目标是隐藏单票选择并发现相对于签名清单的文件变化。应用运行在一台电脑上，角色隔离是教学流程；创建与解锁阶段可短暂接触完整密钥材料，不构成互不信任机构之间的物理隔离。</w:t>
      </w:r>
    </w:p>
    <w:p>
      <w:pPr>
        <w:keepNext/>
        <w:pageBreakBefore/>
        <w:spacing w:line="300" w:lineRule="auto" w:after="160"/>
      </w:pPr>
      <w:r>
        <w:rPr>
          <w:rFonts w:ascii="宋体" w:hAnsi="宋体" w:eastAsia="宋体"/>
          <w:b/>
          <w:color w:val="000000"/>
          <w:sz w:val="28"/>
        </w:rPr>
        <w:t>模块界面与数据说明</w:t>
      </w:r>
    </w:p>
    <w:p>
      <w:r>
        <w:drawing>
          <wp:inline xmlns:a="http://schemas.openxmlformats.org/drawingml/2006/main" xmlns:pic="http://schemas.openxmlformats.org/drawingml/2006/picture">
            <wp:extent cx="5796000" cy="40277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vot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96000" cy="40277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 w:after="160"/>
        <w:jc w:val="center"/>
      </w:pPr>
      <w:r>
        <w:rPr>
          <w:rFonts w:ascii="宋体" w:hAnsi="宋体" w:eastAsia="宋体"/>
          <w:b w:val="0"/>
          <w:color w:val="000000"/>
          <w:sz w:val="21"/>
        </w:rPr>
        <w:t>图1 加密投票页只显示投票者ID 时间和摘要</w:t>
      </w:r>
    </w:p>
    <w:p>
      <w:pPr>
        <w:keepNext/>
        <w:spacing w:line="300" w:lineRule="auto" w:after="100"/>
      </w:pPr>
      <w:r>
        <w:rPr>
          <w:rFonts w:ascii="宋体" w:hAnsi="宋体" w:eastAsia="宋体"/>
          <w:b/>
          <w:color w:val="000000"/>
          <w:sz w:val="24"/>
        </w:rPr>
        <w:t>公开数据与私有数据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4"/>
        </w:rPr>
        <w:t>public/config.json保存标题、选项、名单、Paillier公钥n和审计公钥；public/ballots保存每张加密选票；public/manifest.json保存签名清单。private/trustee.vault保存加密后的私钥材料。公开包不包含private目录。口令经标准输入管道交给解密子进程，不放入命令行或日志。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4"/>
        </w:rPr>
        <w:t>选票的时间戳、ID与随机标识属于公开元数据，隐私目标是投票内容保密，不是投票者匿名。演示和自动实验均使用虚构ID及合成选票。</w:t>
      </w:r>
    </w:p>
    <w:p>
      <w:pPr>
        <w:keepNext/>
        <w:pageBreakBefore/>
        <w:spacing w:line="300" w:lineRule="auto" w:after="160"/>
      </w:pPr>
      <w:r>
        <w:rPr>
          <w:rFonts w:ascii="宋体" w:hAnsi="宋体" w:eastAsia="宋体"/>
          <w:b/>
          <w:color w:val="000000"/>
          <w:sz w:val="28"/>
        </w:rPr>
        <w:t>四 部分核心代码与实验步骤</w:t>
      </w:r>
    </w:p>
    <w:p>
      <w:pPr>
        <w:keepNext/>
        <w:spacing w:line="300" w:lineRule="auto" w:after="100"/>
      </w:pPr>
      <w:r>
        <w:rPr>
          <w:rFonts w:ascii="宋体" w:hAnsi="宋体" w:eastAsia="宋体"/>
          <w:b/>
          <w:color w:val="000000"/>
          <w:sz w:val="24"/>
        </w:rPr>
        <w:t>4.1 核心实现片段</w:t>
      </w:r>
    </w:p>
    <w:p>
      <w:pPr>
        <w:spacing w:line="300" w:lineRule="auto" w:after="100"/>
      </w:pPr>
      <w:r>
        <w:rPr>
          <w:rFonts w:ascii="宋体" w:hAnsi="宋体" w:eastAsia="宋体"/>
          <w:b w:val="0"/>
          <w:color w:val="000000"/>
          <w:sz w:val="21"/>
        </w:rPr>
        <w:t>以下片段摘自 crypto_service.py，完整上下文与异常处理见随附源代码。</w:t>
      </w:r>
    </w:p>
    <w:p>
      <w:pPr>
        <w:spacing w:after="0" w:line="240" w:lineRule="auto"/>
      </w:pPr>
      <w:r>
        <w:rPr>
          <w:rFonts w:ascii="Consolas" w:hAnsi="Consolas" w:eastAsia="Consolas"/>
          <w:b w:val="0"/>
          <w:color w:val="000000"/>
          <w:sz w:val="17"/>
        </w:rPr>
        <w:t xml:space="preserve">    if type(choice) is not int or not 0 &lt;= choice &lt; len(config['options']):</w:t>
      </w:r>
    </w:p>
    <w:p>
      <w:pPr>
        <w:spacing w:after="0" w:line="240" w:lineRule="auto"/>
      </w:pPr>
      <w:r>
        <w:rPr>
          <w:rFonts w:ascii="Consolas" w:hAnsi="Consolas" w:eastAsia="Consolas"/>
          <w:b w:val="0"/>
          <w:color w:val="000000"/>
          <w:sz w:val="17"/>
        </w:rPr>
        <w:t xml:space="preserve">        raise VoteError('必须且只能选择一个有效选项')</w:t>
      </w:r>
    </w:p>
    <w:p>
      <w:pPr>
        <w:spacing w:after="0" w:line="240" w:lineRule="auto"/>
      </w:pPr>
      <w:r>
        <w:rPr>
          <w:rFonts w:ascii="Consolas" w:hAnsi="Consolas" w:eastAsia="Consolas"/>
          <w:b w:val="0"/>
          <w:color w:val="000000"/>
          <w:sz w:val="17"/>
        </w:rPr>
        <w:t xml:space="preserve">    if voter_id not in config['roster']:</w:t>
      </w:r>
    </w:p>
    <w:p>
      <w:pPr>
        <w:spacing w:after="0" w:line="240" w:lineRule="auto"/>
      </w:pPr>
      <w:r>
        <w:rPr>
          <w:rFonts w:ascii="Consolas" w:hAnsi="Consolas" w:eastAsia="Consolas"/>
          <w:b w:val="0"/>
          <w:color w:val="000000"/>
          <w:sz w:val="17"/>
        </w:rPr>
        <w:t xml:space="preserve">        raise VoteError('投票者ID不在授权名单内')</w:t>
      </w:r>
    </w:p>
    <w:p>
      <w:pPr>
        <w:spacing w:after="0" w:line="240" w:lineRule="auto"/>
      </w:pPr>
      <w:r>
        <w:rPr>
          <w:rFonts w:ascii="Consolas" w:hAnsi="Consolas" w:eastAsia="Consolas"/>
          <w:b w:val="0"/>
          <w:color w:val="000000"/>
          <w:sz w:val="17"/>
        </w:rPr>
        <w:t xml:space="preserve">    pub = public_key(config)</w:t>
      </w:r>
    </w:p>
    <w:p>
      <w:pPr>
        <w:spacing w:after="0" w:line="240" w:lineRule="auto"/>
      </w:pPr>
      <w:r>
        <w:rPr>
          <w:rFonts w:ascii="Consolas" w:hAnsi="Consolas" w:eastAsia="Consolas"/>
          <w:b w:val="0"/>
          <w:color w:val="000000"/>
          <w:sz w:val="17"/>
        </w:rPr>
        <w:t xml:space="preserve">    # raw_encrypt chooses independent, cryptographically random r in Z*_n.</w:t>
      </w:r>
    </w:p>
    <w:p>
      <w:pPr>
        <w:spacing w:after="0" w:line="240" w:lineRule="auto"/>
      </w:pPr>
      <w:r>
        <w:rPr>
          <w:rFonts w:ascii="Consolas" w:hAnsi="Consolas" w:eastAsia="Consolas"/>
          <w:b w:val="0"/>
          <w:color w:val="000000"/>
          <w:sz w:val="17"/>
        </w:rPr>
        <w:t xml:space="preserve">    encrypted = [str(pub.raw_encrypt(int(i == choice))) for i in range(len(config['options']))]</w:t>
      </w:r>
    </w:p>
    <w:p>
      <w:pPr>
        <w:spacing w:after="0" w:line="240" w:lineRule="auto"/>
      </w:pPr>
      <w:r>
        <w:rPr>
          <w:rFonts w:ascii="Consolas" w:hAnsi="Consolas" w:eastAsia="Consolas"/>
          <w:b w:val="0"/>
          <w:color w:val="000000"/>
          <w:sz w:val="17"/>
        </w:rPr>
        <w:t xml:space="preserve">    return {'version': 1, 'election_id': config['election_id'], 'voter_id': voter_id,</w:t>
      </w:r>
    </w:p>
    <w:p>
      <w:pPr>
        <w:spacing w:after="0" w:line="240" w:lineRule="auto"/>
      </w:pPr>
      <w:r>
        <w:rPr>
          <w:rFonts w:ascii="Consolas" w:hAnsi="Consolas" w:eastAsia="Consolas"/>
          <w:b w:val="0"/>
          <w:color w:val="000000"/>
          <w:sz w:val="17"/>
        </w:rPr>
        <w:t xml:space="preserve">            'ballot_type': 'single_choice', 'timestamp': now(), 'nonce': uuid.uuid4().hex,</w:t>
      </w:r>
    </w:p>
    <w:p>
      <w:pPr>
        <w:spacing w:after="0" w:line="240" w:lineRule="auto"/>
      </w:pPr>
      <w:r>
        <w:rPr>
          <w:rFonts w:ascii="Consolas" w:hAnsi="Consolas" w:eastAsia="Consolas"/>
          <w:b w:val="0"/>
          <w:color w:val="000000"/>
          <w:sz w:val="17"/>
        </w:rPr>
        <w:t xml:space="preserve">            'ciphertexts': encrypted}</w:t>
      </w:r>
    </w:p>
    <w:p>
      <w:pPr>
        <w:keepNext/>
        <w:spacing w:line="300" w:lineRule="auto" w:after="100"/>
      </w:pPr>
      <w:r>
        <w:rPr>
          <w:rFonts w:ascii="宋体" w:hAnsi="宋体" w:eastAsia="宋体"/>
          <w:b/>
          <w:color w:val="000000"/>
          <w:sz w:val="24"/>
        </w:rPr>
        <w:t>4.2 本模块可重复实验步骤</w:t>
      </w:r>
    </w:p>
    <w:p>
      <w:pPr>
        <w:spacing w:line="300" w:lineRule="auto" w:after="100"/>
      </w:pPr>
      <w:r>
        <w:rPr>
          <w:rFonts w:ascii="宋体" w:hAnsi="宋体" w:eastAsia="宋体"/>
          <w:b w:val="0"/>
          <w:color w:val="000000"/>
          <w:sz w:val="22"/>
        </w:rPr>
        <w:t>1．在创建页设置3个选项、12名投票者及至少8字符的保管口令，创建投票目录。检查public/config.json包含n而不包含p、q。</w:t>
      </w:r>
    </w:p>
    <w:p>
      <w:pPr>
        <w:spacing w:line="300" w:lineRule="auto" w:after="100"/>
      </w:pPr>
      <w:r>
        <w:rPr>
          <w:rFonts w:ascii="宋体" w:hAnsi="宋体" w:eastAsia="宋体"/>
          <w:b w:val="0"/>
          <w:color w:val="000000"/>
          <w:sz w:val="22"/>
        </w:rPr>
        <w:t>2．依次用V0001至V0006提交第1、2、1、3、1、2个选项。每次提交后界面应清空选择，密文记录中不出现明文选项。</w:t>
      </w:r>
    </w:p>
    <w:p>
      <w:pPr>
        <w:spacing w:line="300" w:lineRule="auto" w:after="100"/>
      </w:pPr>
      <w:r>
        <w:rPr>
          <w:rFonts w:ascii="宋体" w:hAnsi="宋体" w:eastAsia="宋体"/>
          <w:b w:val="0"/>
          <w:color w:val="000000"/>
          <w:sz w:val="22"/>
        </w:rPr>
        <w:t>3．在自动实验中验证同一明文两次加密得到不同密文，并验证二者解密一致。随机加密不能用固定随机种子替代。</w:t>
      </w:r>
    </w:p>
    <w:p>
      <w:pPr>
        <w:spacing w:line="300" w:lineRule="auto" w:after="100"/>
      </w:pPr>
      <w:r>
        <w:rPr>
          <w:rFonts w:ascii="宋体" w:hAnsi="宋体" w:eastAsia="宋体"/>
          <w:b w:val="0"/>
          <w:color w:val="000000"/>
          <w:sz w:val="22"/>
        </w:rPr>
        <w:t>4．输入名单外ID或越界索引，观察明确拒绝；错误私钥口令必须导致认证失败。</w:t>
      </w:r>
    </w:p>
    <w:p>
      <w:pPr>
        <w:spacing w:line="300" w:lineRule="auto" w:after="100"/>
      </w:pPr>
      <w:r>
        <w:rPr>
          <w:rFonts w:ascii="宋体" w:hAnsi="宋体" w:eastAsia="宋体"/>
          <w:b w:val="0"/>
          <w:color w:val="000000"/>
          <w:sz w:val="22"/>
        </w:rPr>
        <w:t>5．新建4选项轮次，每个选项各投一票，交由成员B计票，结果应为[1,1,1,1]。</w:t>
      </w:r>
    </w:p>
    <w:p>
      <w:pPr>
        <w:spacing w:line="300" w:lineRule="auto" w:after="100"/>
      </w:pPr>
      <w:r>
        <w:rPr>
          <w:rFonts w:ascii="宋体" w:hAnsi="宋体" w:eastAsia="宋体"/>
          <w:b w:val="0"/>
          <w:color w:val="000000"/>
          <w:sz w:val="22"/>
        </w:rPr>
        <w:t>6．运行自动实验，记录10、100、1000人三选项各3次加密耗时，分析每票需要3次公钥加密的成本。</w:t>
      </w:r>
    </w:p>
    <w:p>
      <w:pPr>
        <w:keepNext/>
        <w:pageBreakBefore/>
        <w:spacing w:line="300" w:lineRule="auto" w:after="160"/>
      </w:pPr>
      <w:r>
        <w:rPr>
          <w:rFonts w:ascii="宋体" w:hAnsi="宋体" w:eastAsia="宋体"/>
          <w:b/>
          <w:color w:val="000000"/>
          <w:sz w:val="28"/>
        </w:rPr>
        <w:t>五 课题完成过程中遇到的问题及解决方法</w:t>
      </w:r>
    </w:p>
    <w:p>
      <w:pPr>
        <w:keepNext/>
        <w:spacing w:line="300" w:lineRule="auto" w:after="100"/>
      </w:pPr>
      <w:r>
        <w:rPr>
          <w:rFonts w:ascii="宋体" w:hAnsi="宋体" w:eastAsia="宋体"/>
          <w:b/>
          <w:color w:val="000000"/>
          <w:sz w:val="24"/>
        </w:rPr>
        <w:t>5.1 实验环境与记录来源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2"/>
        </w:rPr>
        <w:t>实测日期为2026年10月26日。环境为Windows-11-10.0.22631-SP0，Python 3.12.14，phe 1.5.0，gmpy2 2.3.2，cryptography 50.0.2，PySide6 6.12.0。Paillier模数2048位；数据来自experiment_results.json，不使用预测值替代实测。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2"/>
        </w:rPr>
        <w:t>自动核心实验共25项，25项通过。下表选取与本分工相关的用例；完整记录在test_cases.csv。‘通过’表示符合预期，完整回滚用例的通过表示局限被成功复现，并不表示系统能够抵御回滚。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6633"/>
      </w:tblGrid>
      <w:tr>
        <w:trPr>
          <w:tblHeader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1"/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实验项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1"/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实测结果</w:t>
            </w:r>
          </w:p>
        </w:tc>
      </w:tr>
      <w:t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加法同态性质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E(2) × E(3) mod n² 解密为5</w:t>
            </w:r>
          </w:p>
        </w:tc>
      </w:tr>
      <w:t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随机化加密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相同明文两次加密得到不同密文</w:t>
            </w:r>
          </w:p>
        </w:tc>
      </w:tr>
      <w:t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越界选项拒绝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必须且只能选择一个有效选项</w:t>
            </w:r>
          </w:p>
        </w:tc>
      </w:tr>
      <w:t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错误口令拒绝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口令错误或密钥文件已损坏</w:t>
            </w:r>
          </w:p>
        </w:tc>
      </w:tr>
      <w:t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错误维度拒绝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密文向量维度与选项数不一致</w:t>
            </w:r>
          </w:p>
        </w:tc>
      </w:tr>
      <w:t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非法密文空间拒绝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密文不属于合法密文空间</w:t>
            </w:r>
          </w:p>
        </w:tc>
      </w:tr>
      <w:t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公开选票字段检查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公开选票不含明文选择或私钥字段</w:t>
            </w:r>
          </w:p>
        </w:tc>
      </w:tr>
      <w:t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动态选项数量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动态4选项得到 [1,1,1,1]</w:t>
            </w:r>
          </w:p>
        </w:tc>
      </w:tr>
    </w:tbl>
    <w:p>
      <w:pPr>
        <w:keepNext/>
        <w:spacing w:line="300" w:lineRule="auto" w:after="100"/>
      </w:pPr>
      <w:r>
        <w:rPr>
          <w:rFonts w:ascii="宋体" w:hAnsi="宋体" w:eastAsia="宋体"/>
          <w:b/>
          <w:color w:val="000000"/>
          <w:sz w:val="24"/>
        </w:rPr>
        <w:t>5.2 失败案例与误报分析</w:t>
      </w:r>
    </w:p>
    <w:p>
      <w:pPr>
        <w:spacing w:line="300" w:lineRule="auto" w:after="120"/>
        <w:ind w:firstLine="480"/>
      </w:pPr>
      <w:r>
        <w:rPr>
          <w:rFonts w:ascii="宋体" w:hAnsi="宋体" w:eastAsia="宋体"/>
          <w:b w:val="0"/>
          <w:color w:val="000000"/>
          <w:sz w:val="22"/>
        </w:rPr>
        <w:t>失败与边界：越界选项、错误向量维度和非法密文整数被拒绝。完整性校验失败时，界面使用“口令错误或密钥文件损坏”，不会将一次认证失败误判为确定的口令错误。</w:t>
      </w:r>
    </w:p>
    <w:p>
      <w:pPr>
        <w:spacing w:line="300" w:lineRule="auto" w:after="120"/>
        <w:ind w:firstLine="480"/>
      </w:pPr>
      <w:r>
        <w:rPr>
          <w:rFonts w:ascii="宋体" w:hAnsi="宋体" w:eastAsia="宋体"/>
          <w:b w:val="0"/>
          <w:color w:val="000000"/>
          <w:sz w:val="22"/>
        </w:rPr>
        <w:t>误报分析：合法用户输入了错误格式的ID，会被名单校验拒绝。这属于输入校验失败，不是攻击检测率。应展示正确的ID格式并允许重新输入，而不是自动放宽身份规则。</w:t>
      </w:r>
    </w:p>
    <w:p>
      <w:pPr>
        <w:spacing w:line="300" w:lineRule="auto" w:after="120"/>
        <w:ind w:firstLine="480"/>
      </w:pPr>
      <w:r>
        <w:rPr>
          <w:rFonts w:ascii="宋体" w:hAnsi="宋体" w:eastAsia="宋体"/>
          <w:b w:val="0"/>
          <w:color w:val="000000"/>
          <w:sz w:val="22"/>
        </w:rPr>
        <w:t>安全局限：客户端生成合法独热向量，但接收端没有零知识证明，无法从密文证明每项是0或1且总和为1。总票数约束只能发现部分非法选票，不能代替合法性证明。</w:t>
      </w:r>
    </w:p>
    <w:p>
      <w:pPr>
        <w:keepNext/>
        <w:pageBreakBefore/>
        <w:spacing w:line="300" w:lineRule="auto" w:after="160"/>
      </w:pPr>
      <w:r>
        <w:rPr>
          <w:rFonts w:ascii="宋体" w:hAnsi="宋体" w:eastAsia="宋体"/>
          <w:b/>
          <w:color w:val="000000"/>
          <w:sz w:val="28"/>
        </w:rPr>
        <w:t>性能数据与结果分析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2"/>
        </w:rPr>
        <w:t>对10、100、1000名投票者分别进行3次三选项实验。明文选项用固定种子20261026加重复序号生成，使预期总票可复算；密码学随机数保持系统随机。计时使用perf_counter，以下为三次算术平均，单位毫秒。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91"/>
        <w:gridCol w:w="2665"/>
        <w:gridCol w:w="2665"/>
        <w:gridCol w:w="2665"/>
      </w:tblGrid>
      <w:tr>
        <w:trPr>
          <w:tblHeader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1"/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人数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1"/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加密均值 ms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1"/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汇总均值 ms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1"/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解密均值 ms</w:t>
            </w:r>
          </w:p>
        </w:tc>
      </w:tr>
      <w:t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10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230.19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0.84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6.21</w:t>
            </w:r>
          </w:p>
        </w:tc>
      </w:tr>
      <w:t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100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2438.30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11.11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7.86</w:t>
            </w:r>
          </w:p>
        </w:tc>
      </w:tr>
      <w:t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1000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28512.22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98.68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6.47</w:t>
            </w:r>
          </w:p>
        </w:tc>
      </w:tr>
    </w:tbl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2"/>
        </w:rPr>
        <w:t>计时范围仅包含Paillier原语，不包括文件读写、清单签名、口令派生、进程启动和GUI刷新。结果反映本机当时负载，测试期间并非独占计算机；原始三次记录完整保留，不能将均值直接当作部署性能保证。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4"/>
        </w:rPr>
        <w:t>加密工作量与投票人数和选项数共同增长。固定3个选项时，每新增一名投票者需进行3次随机化Paillier加密，因此加密阶段占据主要计算时间。相同明文两次密文不同证明实现使用了随机化，但不能仅靠这项测试宣称密码实现已经获得安全审计。</w:t>
      </w:r>
    </w:p>
    <w:p>
      <w:pPr>
        <w:keepNext/>
        <w:spacing w:line="300" w:lineRule="auto" w:after="100"/>
      </w:pPr>
      <w:r>
        <w:rPr>
          <w:rFonts w:ascii="宋体" w:hAnsi="宋体" w:eastAsia="宋体"/>
          <w:b/>
          <w:color w:val="000000"/>
          <w:sz w:val="24"/>
        </w:rPr>
        <w:t>准确性与可重复性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2"/>
        </w:rPr>
        <w:t>基准6票的选择序列为[0,1,0,2,0,1]，实测结果[3,2,1]；四选项实验每项一票，实测[1,1,1,1]。每次性能实验均比较解密结果与合成明文的计数。GUI测试使用实际Qt控件点击，并验证独立子进程返回的结果与审计演示；程序截图不是绘制的效果图。</w:t>
      </w:r>
    </w:p>
    <w:p>
      <w:pPr>
        <w:keepNext/>
        <w:spacing w:line="300" w:lineRule="auto" w:after="100"/>
      </w:pPr>
      <w:r>
        <w:rPr>
          <w:rFonts w:ascii="宋体" w:hAnsi="宋体" w:eastAsia="宋体"/>
          <w:b/>
          <w:color w:val="000000"/>
          <w:sz w:val="24"/>
        </w:rPr>
        <w:t>额外功能的实际意义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2"/>
        </w:rPr>
        <w:t>关闭状态阻止继续接收选票和开放期计票；签名清单把已接收文件集合与摘要绑定起来。修改密文、删除选票、添加额外文件、修改配置或清单都会导致拒绝。临时副本演示便于现场复现，原始数据不会因此改变。</w:t>
      </w:r>
    </w:p>
    <w:p>
      <w:pPr>
        <w:keepNext/>
        <w:pageBreakBefore/>
        <w:spacing w:line="300" w:lineRule="auto" w:after="160"/>
      </w:pPr>
      <w:r>
        <w:rPr>
          <w:rFonts w:ascii="宋体" w:hAnsi="宋体" w:eastAsia="宋体"/>
          <w:b/>
          <w:color w:val="000000"/>
          <w:sz w:val="28"/>
        </w:rPr>
        <w:t>六 总结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4"/>
        </w:rPr>
        <w:t>本模块完成了从单选输入到随机密文向量的转换，并通过真实测试验证了同态性、随机化和参数边界。后续改进应优先引入独热合法性证明和独立密钥保管，再考虑增加多选票型。</w:t>
      </w:r>
    </w:p>
    <w:p>
      <w:pPr>
        <w:keepNext/>
        <w:spacing w:line="300" w:lineRule="auto" w:after="100"/>
      </w:pPr>
      <w:r>
        <w:rPr>
          <w:rFonts w:ascii="宋体" w:hAnsi="宋体" w:eastAsia="宋体"/>
          <w:b/>
          <w:color w:val="000000"/>
          <w:sz w:val="24"/>
        </w:rPr>
        <w:t>6.1 安全局限与后续改进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4"/>
        </w:rPr>
        <w:t>系统未实现零知识证明、门限解密、证书认证及完整状态回滚保护。名单ID不是身份认证；私钥持有者能在程序之外解密单票；小群体结果可能暴露个体偏好。签名验证依赖最初可信配置，攻击者若同时替换所有配置、密钥与历史数据，本地应用无法自行建立原始信任。单文件原子写入不等于跨文件事务，当前只支持单机单写入者。</w:t>
      </w:r>
    </w:p>
    <w:p>
      <w:pPr>
        <w:keepNext/>
        <w:spacing w:line="300" w:lineRule="auto" w:after="100"/>
      </w:pPr>
      <w:r>
        <w:rPr>
          <w:rFonts w:ascii="宋体" w:hAnsi="宋体" w:eastAsia="宋体"/>
          <w:b/>
          <w:color w:val="000000"/>
          <w:sz w:val="24"/>
        </w:rPr>
        <w:t>6.2 分工验收与口试准备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2"/>
        </w:rPr>
        <w:t>为什么相同明文两次加密不同？r参与r^n随机化。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2"/>
        </w:rPr>
        <w:t>nonce与Paillier的r是否相同？不是；前者是公开选票标识，后者是加密内部随机数。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2"/>
        </w:rPr>
        <w:t>增加一个选项如何处理？创建新轮次并增大向量维度，旧票不能混入。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2"/>
        </w:rPr>
        <w:t>个人验收建议：在自己电脑上重新运行本模块实验，保存截图和测试记录；现场修改一个参数或校验条件，说明修改影响；根据真实参与情况补全姓名、学号与个人总结。</w:t>
      </w:r>
    </w:p>
    <w:p>
      <w:pPr>
        <w:keepNext/>
        <w:spacing w:line="300" w:lineRule="auto" w:after="100"/>
      </w:pPr>
      <w:r>
        <w:rPr>
          <w:rFonts w:ascii="宋体" w:hAnsi="宋体" w:eastAsia="宋体"/>
          <w:b/>
          <w:color w:val="000000"/>
          <w:sz w:val="24"/>
        </w:rPr>
        <w:t>6.3 AI使用声明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2"/>
        </w:rPr>
        <w:t>本项目的初始代码、自动实验执行及报告初稿由OpenAI Codex辅助生成。报告中的数据来自实际运行，成员A/B/C表示建议的责任分配，不表示三位学生已经独立完成相应工作。学生须逐项验证、修改并能现场解释，个人完成情况、人工复核与新增Git提交应由本人补充。AI生成记录不冒充学生历史提交。</w:t>
      </w:r>
    </w:p>
    <w:p>
      <w:pPr>
        <w:keepNext/>
        <w:spacing w:line="300" w:lineRule="auto" w:after="100"/>
      </w:pPr>
      <w:r>
        <w:rPr>
          <w:rFonts w:ascii="宋体" w:hAnsi="宋体" w:eastAsia="宋体"/>
          <w:b/>
          <w:color w:val="000000"/>
          <w:sz w:val="24"/>
        </w:rPr>
        <w:t>参考资料</w:t>
      </w:r>
    </w:p>
    <w:p>
      <w:pPr>
        <w:spacing w:line="300" w:lineRule="auto" w:after="80"/>
      </w:pPr>
      <w:r>
        <w:rPr>
          <w:rFonts w:ascii="宋体" w:hAnsi="宋体" w:eastAsia="宋体"/>
          <w:b w:val="0"/>
          <w:color w:val="000000"/>
          <w:sz w:val="18"/>
        </w:rPr>
        <w:t>[1] 专业课程设计任务书 B230414 2026—2027第一学期。</w:t>
      </w:r>
    </w:p>
    <w:p>
      <w:pPr>
        <w:spacing w:line="300" w:lineRule="auto" w:after="80"/>
      </w:pPr>
      <w:r>
        <w:rPr>
          <w:rFonts w:ascii="宋体" w:hAnsi="宋体" w:eastAsia="宋体"/>
          <w:b w:val="0"/>
          <w:color w:val="000000"/>
          <w:sz w:val="18"/>
        </w:rPr>
        <w:t>[2] python-paillier API Documentation. https://python-paillier.readthedocs.io/en/stable/phe.html</w:t>
      </w:r>
    </w:p>
    <w:p>
      <w:pPr>
        <w:spacing w:line="300" w:lineRule="auto" w:after="80"/>
      </w:pPr>
      <w:r>
        <w:rPr>
          <w:rFonts w:ascii="宋体" w:hAnsi="宋体" w:eastAsia="宋体"/>
          <w:b w:val="0"/>
          <w:color w:val="000000"/>
          <w:sz w:val="18"/>
        </w:rPr>
        <w:t>[3] Cryptography Ed25519 signing. https://cryptography.io/en/latest/hazmat/primitives/asymmetric/ed25519/</w:t>
      </w:r>
    </w:p>
    <w:p>
      <w:pPr>
        <w:spacing w:line="300" w:lineRule="auto" w:after="80"/>
      </w:pPr>
      <w:r>
        <w:rPr>
          <w:rFonts w:ascii="宋体" w:hAnsi="宋体" w:eastAsia="宋体"/>
          <w:b w:val="0"/>
          <w:color w:val="000000"/>
          <w:sz w:val="18"/>
        </w:rPr>
        <w:t>[4] PyInstaller Using PyInstaller. https://pyinstaller.org/en/stable/usage.html</w:t>
      </w:r>
    </w:p>
    <w:sectPr>
      <w:footerReference r:id="rId3" w:type="default"/>
      <w:pgSz w:w="11906" w:h="16838"/>
      <w:pgMar w:top="1418" w:right="1134" w:bottom="1134" w:left="1418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新宋体">
    <w:altName w:val="方正书宋_GBK"/>
    <w:panose1 w:val="02010609030101010101"/>
    <w:charset w:val="86"/>
    <w:family w:val="modern"/>
    <w:pitch w:val="default"/>
    <w:sig w:usb0="00000000" w:usb1="00000000" w:usb2="00000016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6C7AAE">
    <w:pPr>
      <w:pStyle w:val="8"/>
      <w:jc w:val="center"/>
    </w:pPr>
    <w:r>
      <w:rPr>
        <w:kern w:val="0"/>
        <w:szCs w:val="21"/>
      </w:rPr>
      <w:t>-</w: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6574762"/>
    <w:multiLevelType w:val="singleLevel"/>
    <w:tmpl w:val="06574762"/>
    <w:lvl w:ilvl="0" w:tentative="0">
      <w:start w:val="2"/>
      <w:numFmt w:val="chineseCounting"/>
      <w:suff w:val="nothing"/>
      <w:lvlText w:val="（%1）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3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jcyYjBkN2E4YjIxNzNkNWExMzU0OWMxMDQ1NGNlNDUifQ=="/>
  </w:docVars>
  <w:rsids>
    <w:rsidRoot w:val="00172A27"/>
    <w:rsid w:val="00001145"/>
    <w:rsid w:val="000012C5"/>
    <w:rsid w:val="000111B1"/>
    <w:rsid w:val="00015F0A"/>
    <w:rsid w:val="00016D54"/>
    <w:rsid w:val="00022EF6"/>
    <w:rsid w:val="00035D80"/>
    <w:rsid w:val="000428BC"/>
    <w:rsid w:val="000515C9"/>
    <w:rsid w:val="00055E2A"/>
    <w:rsid w:val="00060EA9"/>
    <w:rsid w:val="000647CB"/>
    <w:rsid w:val="0007682E"/>
    <w:rsid w:val="00091A56"/>
    <w:rsid w:val="00094C74"/>
    <w:rsid w:val="000A57D7"/>
    <w:rsid w:val="000C452C"/>
    <w:rsid w:val="000C61FE"/>
    <w:rsid w:val="000D2703"/>
    <w:rsid w:val="000D3691"/>
    <w:rsid w:val="000D5128"/>
    <w:rsid w:val="000D58E1"/>
    <w:rsid w:val="000F1F10"/>
    <w:rsid w:val="001271A5"/>
    <w:rsid w:val="00130DB3"/>
    <w:rsid w:val="001454FD"/>
    <w:rsid w:val="00147349"/>
    <w:rsid w:val="001513C2"/>
    <w:rsid w:val="00153305"/>
    <w:rsid w:val="00172A27"/>
    <w:rsid w:val="00173AB9"/>
    <w:rsid w:val="001858EA"/>
    <w:rsid w:val="00186316"/>
    <w:rsid w:val="001915DA"/>
    <w:rsid w:val="001A3163"/>
    <w:rsid w:val="001A38D4"/>
    <w:rsid w:val="001A4666"/>
    <w:rsid w:val="001A5B5F"/>
    <w:rsid w:val="001A703E"/>
    <w:rsid w:val="001A7BEC"/>
    <w:rsid w:val="001C554F"/>
    <w:rsid w:val="001C74EC"/>
    <w:rsid w:val="001C77AB"/>
    <w:rsid w:val="001D41DC"/>
    <w:rsid w:val="001D5117"/>
    <w:rsid w:val="001D59FB"/>
    <w:rsid w:val="001E0887"/>
    <w:rsid w:val="001E1022"/>
    <w:rsid w:val="001E560E"/>
    <w:rsid w:val="001E613B"/>
    <w:rsid w:val="00203AE8"/>
    <w:rsid w:val="00214C6E"/>
    <w:rsid w:val="00221345"/>
    <w:rsid w:val="0023176C"/>
    <w:rsid w:val="002325CC"/>
    <w:rsid w:val="00236021"/>
    <w:rsid w:val="0025593A"/>
    <w:rsid w:val="002736C7"/>
    <w:rsid w:val="002771EA"/>
    <w:rsid w:val="00282906"/>
    <w:rsid w:val="00285955"/>
    <w:rsid w:val="00292F11"/>
    <w:rsid w:val="002C0BFF"/>
    <w:rsid w:val="002D2DD9"/>
    <w:rsid w:val="002D50DA"/>
    <w:rsid w:val="002E4431"/>
    <w:rsid w:val="002E6FF6"/>
    <w:rsid w:val="002F0678"/>
    <w:rsid w:val="002F1BA6"/>
    <w:rsid w:val="002F384C"/>
    <w:rsid w:val="002F7F26"/>
    <w:rsid w:val="00305805"/>
    <w:rsid w:val="00312A04"/>
    <w:rsid w:val="0031322C"/>
    <w:rsid w:val="00317AC6"/>
    <w:rsid w:val="0032697C"/>
    <w:rsid w:val="003468F8"/>
    <w:rsid w:val="00353F64"/>
    <w:rsid w:val="00354B4E"/>
    <w:rsid w:val="00360CEC"/>
    <w:rsid w:val="00361DD3"/>
    <w:rsid w:val="00361E15"/>
    <w:rsid w:val="003702E7"/>
    <w:rsid w:val="00380EE9"/>
    <w:rsid w:val="00385AF8"/>
    <w:rsid w:val="00387948"/>
    <w:rsid w:val="00390815"/>
    <w:rsid w:val="003B200E"/>
    <w:rsid w:val="003B4461"/>
    <w:rsid w:val="003C3BB5"/>
    <w:rsid w:val="003C5F2F"/>
    <w:rsid w:val="003D0034"/>
    <w:rsid w:val="003E643E"/>
    <w:rsid w:val="0040000F"/>
    <w:rsid w:val="004056DB"/>
    <w:rsid w:val="004118D4"/>
    <w:rsid w:val="00413988"/>
    <w:rsid w:val="00437DD8"/>
    <w:rsid w:val="004634D7"/>
    <w:rsid w:val="00477E5B"/>
    <w:rsid w:val="00482938"/>
    <w:rsid w:val="004A320E"/>
    <w:rsid w:val="004B127B"/>
    <w:rsid w:val="004B2EB3"/>
    <w:rsid w:val="004B5D6A"/>
    <w:rsid w:val="004D7DEC"/>
    <w:rsid w:val="004E24BB"/>
    <w:rsid w:val="004E69F8"/>
    <w:rsid w:val="0050796A"/>
    <w:rsid w:val="005254FB"/>
    <w:rsid w:val="00525B09"/>
    <w:rsid w:val="00530465"/>
    <w:rsid w:val="00532940"/>
    <w:rsid w:val="00540F66"/>
    <w:rsid w:val="00543144"/>
    <w:rsid w:val="00544AF3"/>
    <w:rsid w:val="005535FF"/>
    <w:rsid w:val="00555869"/>
    <w:rsid w:val="005558F6"/>
    <w:rsid w:val="0057212C"/>
    <w:rsid w:val="00572518"/>
    <w:rsid w:val="00572C59"/>
    <w:rsid w:val="00572C74"/>
    <w:rsid w:val="005762D0"/>
    <w:rsid w:val="00582130"/>
    <w:rsid w:val="0058560B"/>
    <w:rsid w:val="00585BC0"/>
    <w:rsid w:val="005879E7"/>
    <w:rsid w:val="00587F05"/>
    <w:rsid w:val="005A40FF"/>
    <w:rsid w:val="005A6514"/>
    <w:rsid w:val="005A7052"/>
    <w:rsid w:val="005B1197"/>
    <w:rsid w:val="005B370B"/>
    <w:rsid w:val="005C1814"/>
    <w:rsid w:val="005C1BDF"/>
    <w:rsid w:val="005C4162"/>
    <w:rsid w:val="005C6A4B"/>
    <w:rsid w:val="005C6C72"/>
    <w:rsid w:val="005F329F"/>
    <w:rsid w:val="005F6A46"/>
    <w:rsid w:val="00600141"/>
    <w:rsid w:val="00601ABA"/>
    <w:rsid w:val="00615FDC"/>
    <w:rsid w:val="00627E68"/>
    <w:rsid w:val="0064160B"/>
    <w:rsid w:val="006447DD"/>
    <w:rsid w:val="006466A1"/>
    <w:rsid w:val="00651047"/>
    <w:rsid w:val="00652222"/>
    <w:rsid w:val="00654E62"/>
    <w:rsid w:val="00664A7C"/>
    <w:rsid w:val="0068603B"/>
    <w:rsid w:val="00691F97"/>
    <w:rsid w:val="006966E1"/>
    <w:rsid w:val="006B25C0"/>
    <w:rsid w:val="006B60C8"/>
    <w:rsid w:val="006B72DC"/>
    <w:rsid w:val="006C3632"/>
    <w:rsid w:val="006C382F"/>
    <w:rsid w:val="006E6893"/>
    <w:rsid w:val="006F6AC0"/>
    <w:rsid w:val="00711091"/>
    <w:rsid w:val="0071249C"/>
    <w:rsid w:val="00714026"/>
    <w:rsid w:val="007217C5"/>
    <w:rsid w:val="0072393F"/>
    <w:rsid w:val="007273A5"/>
    <w:rsid w:val="00730A71"/>
    <w:rsid w:val="0073615F"/>
    <w:rsid w:val="00737C9C"/>
    <w:rsid w:val="00757ED5"/>
    <w:rsid w:val="00761A96"/>
    <w:rsid w:val="00791919"/>
    <w:rsid w:val="00793E7B"/>
    <w:rsid w:val="007A29A0"/>
    <w:rsid w:val="007B1F5A"/>
    <w:rsid w:val="007D348A"/>
    <w:rsid w:val="007E461B"/>
    <w:rsid w:val="007E7911"/>
    <w:rsid w:val="00815533"/>
    <w:rsid w:val="00815DEC"/>
    <w:rsid w:val="00817717"/>
    <w:rsid w:val="0082400B"/>
    <w:rsid w:val="00824BC5"/>
    <w:rsid w:val="00830015"/>
    <w:rsid w:val="008402E0"/>
    <w:rsid w:val="00842AA1"/>
    <w:rsid w:val="0084372F"/>
    <w:rsid w:val="008545C3"/>
    <w:rsid w:val="00863740"/>
    <w:rsid w:val="00864F9C"/>
    <w:rsid w:val="008A2A9A"/>
    <w:rsid w:val="008A3757"/>
    <w:rsid w:val="008A7EE1"/>
    <w:rsid w:val="008B1A7E"/>
    <w:rsid w:val="008C4B2F"/>
    <w:rsid w:val="008C4F76"/>
    <w:rsid w:val="008D6766"/>
    <w:rsid w:val="008F5E55"/>
    <w:rsid w:val="008F66FC"/>
    <w:rsid w:val="009102BA"/>
    <w:rsid w:val="009175D6"/>
    <w:rsid w:val="009202C6"/>
    <w:rsid w:val="00926387"/>
    <w:rsid w:val="00927EA7"/>
    <w:rsid w:val="00935C66"/>
    <w:rsid w:val="00953C11"/>
    <w:rsid w:val="00967ED6"/>
    <w:rsid w:val="00973234"/>
    <w:rsid w:val="009946A5"/>
    <w:rsid w:val="009966AE"/>
    <w:rsid w:val="009B1AFB"/>
    <w:rsid w:val="009B7114"/>
    <w:rsid w:val="009C14C8"/>
    <w:rsid w:val="009C2D9E"/>
    <w:rsid w:val="009D2A11"/>
    <w:rsid w:val="009E3C8A"/>
    <w:rsid w:val="009E644B"/>
    <w:rsid w:val="009F7BC9"/>
    <w:rsid w:val="00A15EA1"/>
    <w:rsid w:val="00A26567"/>
    <w:rsid w:val="00A51DF8"/>
    <w:rsid w:val="00A543FC"/>
    <w:rsid w:val="00A61F7A"/>
    <w:rsid w:val="00A72299"/>
    <w:rsid w:val="00A91015"/>
    <w:rsid w:val="00A939E7"/>
    <w:rsid w:val="00AA6A4F"/>
    <w:rsid w:val="00AB1BC0"/>
    <w:rsid w:val="00AB2A16"/>
    <w:rsid w:val="00AB5F56"/>
    <w:rsid w:val="00AB66DC"/>
    <w:rsid w:val="00AB6FF4"/>
    <w:rsid w:val="00AB7839"/>
    <w:rsid w:val="00AB78BB"/>
    <w:rsid w:val="00AC0CC1"/>
    <w:rsid w:val="00AD1689"/>
    <w:rsid w:val="00B0071F"/>
    <w:rsid w:val="00B35C74"/>
    <w:rsid w:val="00B41FAA"/>
    <w:rsid w:val="00B447EB"/>
    <w:rsid w:val="00B44A4B"/>
    <w:rsid w:val="00B471A0"/>
    <w:rsid w:val="00B60E78"/>
    <w:rsid w:val="00B62E35"/>
    <w:rsid w:val="00B72D95"/>
    <w:rsid w:val="00B746B7"/>
    <w:rsid w:val="00B758D9"/>
    <w:rsid w:val="00B7603B"/>
    <w:rsid w:val="00B77838"/>
    <w:rsid w:val="00B91130"/>
    <w:rsid w:val="00B92F4A"/>
    <w:rsid w:val="00BA0563"/>
    <w:rsid w:val="00BA7AD9"/>
    <w:rsid w:val="00BC5B68"/>
    <w:rsid w:val="00BD1809"/>
    <w:rsid w:val="00BD257C"/>
    <w:rsid w:val="00BD64FA"/>
    <w:rsid w:val="00BE078E"/>
    <w:rsid w:val="00C24C1B"/>
    <w:rsid w:val="00C25AF5"/>
    <w:rsid w:val="00C33A55"/>
    <w:rsid w:val="00C36470"/>
    <w:rsid w:val="00C366D8"/>
    <w:rsid w:val="00C5556F"/>
    <w:rsid w:val="00C5673C"/>
    <w:rsid w:val="00C57D9C"/>
    <w:rsid w:val="00C6144F"/>
    <w:rsid w:val="00C6235C"/>
    <w:rsid w:val="00C73110"/>
    <w:rsid w:val="00C90159"/>
    <w:rsid w:val="00C93ADB"/>
    <w:rsid w:val="00CC1AEF"/>
    <w:rsid w:val="00CD1E5B"/>
    <w:rsid w:val="00CD1F0B"/>
    <w:rsid w:val="00CE4437"/>
    <w:rsid w:val="00CF00DD"/>
    <w:rsid w:val="00D00726"/>
    <w:rsid w:val="00D047C1"/>
    <w:rsid w:val="00D06181"/>
    <w:rsid w:val="00D25A32"/>
    <w:rsid w:val="00D26C11"/>
    <w:rsid w:val="00D32511"/>
    <w:rsid w:val="00D4193F"/>
    <w:rsid w:val="00D455AD"/>
    <w:rsid w:val="00D46041"/>
    <w:rsid w:val="00D5525A"/>
    <w:rsid w:val="00D55C4C"/>
    <w:rsid w:val="00D61928"/>
    <w:rsid w:val="00D677E4"/>
    <w:rsid w:val="00D7665F"/>
    <w:rsid w:val="00D84FA3"/>
    <w:rsid w:val="00D91547"/>
    <w:rsid w:val="00DA22D5"/>
    <w:rsid w:val="00DA5C62"/>
    <w:rsid w:val="00DA7A99"/>
    <w:rsid w:val="00DB271C"/>
    <w:rsid w:val="00DC0585"/>
    <w:rsid w:val="00DD2C1D"/>
    <w:rsid w:val="00DD5370"/>
    <w:rsid w:val="00DD6A7A"/>
    <w:rsid w:val="00DE73CD"/>
    <w:rsid w:val="00DF21F4"/>
    <w:rsid w:val="00E05EDA"/>
    <w:rsid w:val="00E103CA"/>
    <w:rsid w:val="00E11178"/>
    <w:rsid w:val="00E27203"/>
    <w:rsid w:val="00E55E16"/>
    <w:rsid w:val="00E564CA"/>
    <w:rsid w:val="00E60ED0"/>
    <w:rsid w:val="00E6388C"/>
    <w:rsid w:val="00E6393D"/>
    <w:rsid w:val="00E65159"/>
    <w:rsid w:val="00E710C7"/>
    <w:rsid w:val="00E75EED"/>
    <w:rsid w:val="00E976BD"/>
    <w:rsid w:val="00EA0F1C"/>
    <w:rsid w:val="00EA183F"/>
    <w:rsid w:val="00EA478A"/>
    <w:rsid w:val="00EA6DF4"/>
    <w:rsid w:val="00EB4DA5"/>
    <w:rsid w:val="00EC6839"/>
    <w:rsid w:val="00EC68B1"/>
    <w:rsid w:val="00ED1DD1"/>
    <w:rsid w:val="00F03BB7"/>
    <w:rsid w:val="00F0427E"/>
    <w:rsid w:val="00F12714"/>
    <w:rsid w:val="00F14017"/>
    <w:rsid w:val="00F167BF"/>
    <w:rsid w:val="00F22D2F"/>
    <w:rsid w:val="00F32965"/>
    <w:rsid w:val="00F35C57"/>
    <w:rsid w:val="00F36543"/>
    <w:rsid w:val="00F437B9"/>
    <w:rsid w:val="00F54DDD"/>
    <w:rsid w:val="00F55619"/>
    <w:rsid w:val="00F600FF"/>
    <w:rsid w:val="00F63EC1"/>
    <w:rsid w:val="00F67469"/>
    <w:rsid w:val="00F67DF9"/>
    <w:rsid w:val="00F76CFC"/>
    <w:rsid w:val="00F76E39"/>
    <w:rsid w:val="00F830E2"/>
    <w:rsid w:val="00F85589"/>
    <w:rsid w:val="00F86044"/>
    <w:rsid w:val="00FA18BA"/>
    <w:rsid w:val="00FC00B4"/>
    <w:rsid w:val="00FC1102"/>
    <w:rsid w:val="00FC7256"/>
    <w:rsid w:val="00FD209C"/>
    <w:rsid w:val="00FD57E5"/>
    <w:rsid w:val="00FE0F8B"/>
    <w:rsid w:val="00FE1E59"/>
    <w:rsid w:val="00FE6CD7"/>
    <w:rsid w:val="00FF23C5"/>
    <w:rsid w:val="00FF41A3"/>
    <w:rsid w:val="031F4ED0"/>
    <w:rsid w:val="05DB4835"/>
    <w:rsid w:val="06491CCA"/>
    <w:rsid w:val="080745D9"/>
    <w:rsid w:val="092172BF"/>
    <w:rsid w:val="097A35C5"/>
    <w:rsid w:val="0D27197E"/>
    <w:rsid w:val="10E656C0"/>
    <w:rsid w:val="12844928"/>
    <w:rsid w:val="12D97684"/>
    <w:rsid w:val="184D6A75"/>
    <w:rsid w:val="192E7CAA"/>
    <w:rsid w:val="1B3C6908"/>
    <w:rsid w:val="1B7B3712"/>
    <w:rsid w:val="261A5CB1"/>
    <w:rsid w:val="2C5833FC"/>
    <w:rsid w:val="2E332A37"/>
    <w:rsid w:val="2E8957F9"/>
    <w:rsid w:val="329D0B59"/>
    <w:rsid w:val="3BCE1597"/>
    <w:rsid w:val="3D6514BF"/>
    <w:rsid w:val="3F231986"/>
    <w:rsid w:val="42612193"/>
    <w:rsid w:val="42AD6003"/>
    <w:rsid w:val="44597BC7"/>
    <w:rsid w:val="44715C23"/>
    <w:rsid w:val="4F96715E"/>
    <w:rsid w:val="56244A5C"/>
    <w:rsid w:val="56A003B7"/>
    <w:rsid w:val="579E5041"/>
    <w:rsid w:val="594740C8"/>
    <w:rsid w:val="597E190C"/>
    <w:rsid w:val="5A6122B2"/>
    <w:rsid w:val="64C019D5"/>
    <w:rsid w:val="6F5F7B6D"/>
    <w:rsid w:val="73DC40A1"/>
    <w:rsid w:val="74B731AC"/>
    <w:rsid w:val="EFFE90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宋体" w:hAnsi="宋体" w:eastAsia="宋体" w:cs="Courier New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spacing w:line="300" w:lineRule="auto"/>
      <w:jc w:val="center"/>
      <w:outlineLvl w:val="0"/>
    </w:pPr>
    <w:rPr>
      <w:rFonts w:ascii="Times New Roman" w:hAnsi="Times New Roman" w:cs="Times New Roman"/>
      <w:b/>
      <w:bCs/>
      <w:sz w:val="32"/>
    </w:rPr>
  </w:style>
  <w:style w:type="character" w:default="1" w:styleId="13">
    <w:name w:val="Default Paragraph Font"/>
    <w:semiHidden/>
    <w:unhideWhenUsed/>
    <w:uiPriority w:val="1"/>
  </w:style>
  <w:style w:type="table" w:default="1" w:styleId="11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Document Map"/>
    <w:basedOn w:val="1"/>
    <w:semiHidden/>
    <w:qFormat/>
    <w:uiPriority w:val="0"/>
    <w:pPr>
      <w:shd w:val="clear" w:color="auto" w:fill="000080"/>
    </w:pPr>
  </w:style>
  <w:style w:type="paragraph" w:styleId="4">
    <w:name w:val="annotation text"/>
    <w:basedOn w:val="1"/>
    <w:semiHidden/>
    <w:qFormat/>
    <w:uiPriority w:val="0"/>
    <w:pPr>
      <w:jc w:val="left"/>
    </w:pPr>
  </w:style>
  <w:style w:type="paragraph" w:styleId="5">
    <w:name w:val="Body Text"/>
    <w:basedOn w:val="1"/>
    <w:qFormat/>
    <w:uiPriority w:val="0"/>
    <w:pPr>
      <w:spacing w:line="360" w:lineRule="auto"/>
    </w:pPr>
    <w:rPr>
      <w:sz w:val="28"/>
    </w:rPr>
  </w:style>
  <w:style w:type="paragraph" w:styleId="6">
    <w:name w:val="Body Text Indent"/>
    <w:basedOn w:val="1"/>
    <w:qFormat/>
    <w:uiPriority w:val="0"/>
    <w:pPr>
      <w:ind w:firstLine="2325"/>
      <w:jc w:val="center"/>
    </w:pPr>
    <w:rPr>
      <w:rFonts w:ascii="Times New Roman" w:hAnsi="Times New Roman" w:cs="Times New Roman"/>
      <w:sz w:val="21"/>
    </w:rPr>
  </w:style>
  <w:style w:type="paragraph" w:styleId="7">
    <w:name w:val="Balloon Text"/>
    <w:basedOn w:val="1"/>
    <w:semiHidden/>
    <w:qFormat/>
    <w:uiPriority w:val="0"/>
    <w:rPr>
      <w:sz w:val="18"/>
      <w:szCs w:val="18"/>
    </w:rPr>
  </w:style>
  <w:style w:type="paragraph" w:styleId="8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rFonts w:ascii="Times New Roman" w:hAnsi="Times New Roman" w:cs="Times New Roman"/>
      <w:sz w:val="18"/>
      <w:szCs w:val="18"/>
    </w:rPr>
  </w:style>
  <w:style w:type="paragraph" w:styleId="9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="Times New Roman" w:hAnsi="Times New Roman" w:cs="Times New Roman"/>
      <w:sz w:val="18"/>
      <w:szCs w:val="18"/>
    </w:rPr>
  </w:style>
  <w:style w:type="paragraph" w:styleId="10">
    <w:name w:val="annotation subject"/>
    <w:basedOn w:val="4"/>
    <w:next w:val="4"/>
    <w:semiHidden/>
    <w:uiPriority w:val="0"/>
    <w:rPr>
      <w:b/>
      <w:bCs/>
    </w:rPr>
  </w:style>
  <w:style w:type="table" w:styleId="12">
    <w:name w:val="Table Grid"/>
    <w:basedOn w:val="11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annotation reference"/>
    <w:basedOn w:val="13"/>
    <w:semiHidden/>
    <w:qFormat/>
    <w:uiPriority w:val="0"/>
    <w:rPr>
      <w:sz w:val="21"/>
      <w:szCs w:val="21"/>
    </w:rPr>
  </w:style>
  <w:style w:type="character" w:customStyle="1" w:styleId="15">
    <w:name w:val="dbluetext1"/>
    <w:basedOn w:val="13"/>
    <w:qFormat/>
    <w:uiPriority w:val="0"/>
    <w:rPr>
      <w:rFonts w:hint="default" w:ascii="Arial" w:hAnsi="Arial" w:cs="Arial"/>
      <w:color w:val="003FB2"/>
      <w:sz w:val="13"/>
      <w:szCs w:val="13"/>
    </w:rPr>
  </w:style>
  <w:style w:type="paragraph" w:styleId="16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oleObject" Target="embeddings/oleObject1.bin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E2A7D56-D8A7-45D7-B562-C245C6F835C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jwc</Company>
  <Pages>4</Pages>
  <Words>789</Words>
  <Characters>4500</Characters>
  <Lines>37</Lines>
  <Paragraphs>10</Paragraphs>
  <TotalTime>16</TotalTime>
  <ScaleCrop>false</ScaleCrop>
  <LinksUpToDate>false</LinksUpToDate>
  <CharactersWithSpaces>5279</CharactersWithSpaces>
  <Application>WPS Office_12.1.22553.22553_F1E327BC-269C-435d-A152-05C5408002CA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2022-10-23T19:03:00Z</dcterms:created>
  <dc:creator>朱立华</dc:creator>
  <cp:lastModifiedBy>吴严生</cp:lastModifiedBy>
  <dcterms:modified xsi:type="dcterms:W3CDTF">2026-10-26T08:44:15Z</dcterms:modified>
  <dc:title>程序设计报告封面_06new</dc:title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2052-12.1.22553.22553</vt:lpwstr>
  </property>
  <property fmtid="{D5CDD505-2E9C-101B-9397-08002B2CF9AE}" pid="3" name="ICV">
    <vt:lpwstr>9DD1E9AF3D3A4E5FA904EEDE65F3B228</vt:lpwstr>
  </property>
</Properties>
</file>