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43752D">
      <w:pPr>
        <w:tabs>
          <w:tab w:val="left" w:pos="6870"/>
        </w:tabs>
      </w:pPr>
    </w:p>
    <w:p w14:paraId="35F2E9D5">
      <w:pPr>
        <w:tabs>
          <w:tab w:val="left" w:pos="6870"/>
        </w:tabs>
      </w:pPr>
    </w:p>
    <w:p w14:paraId="430169D8">
      <w:pPr>
        <w:tabs>
          <w:tab w:val="left" w:pos="6870"/>
        </w:tabs>
      </w:pPr>
    </w:p>
    <w:p w14:paraId="284658AA">
      <w:pPr>
        <w:tabs>
          <w:tab w:val="left" w:pos="6870"/>
        </w:tabs>
      </w:pPr>
    </w:p>
    <w:p w14:paraId="2DC43964">
      <w:pPr>
        <w:tabs>
          <w:tab w:val="left" w:pos="6870"/>
        </w:tabs>
      </w:pPr>
    </w:p>
    <w:p w14:paraId="5BDA7DAE">
      <w:pPr>
        <w:tabs>
          <w:tab w:val="left" w:pos="6870"/>
        </w:tabs>
      </w:pPr>
    </w:p>
    <w:p w14:paraId="68145992">
      <w:pPr>
        <w:tabs>
          <w:tab w:val="left" w:pos="6870"/>
        </w:tabs>
      </w:pPr>
    </w:p>
    <w:p w14:paraId="6FBD1C50">
      <w:pPr>
        <w:tabs>
          <w:tab w:val="left" w:pos="6870"/>
        </w:tabs>
        <w:jc w:val="center"/>
      </w:pPr>
      <w:r>
        <w:object>
          <v:shape id="_x0000_i1025" o:spt="75" type="#_x0000_t75" style="height:57.6pt;width:235.6pt;" o:ole="t" filled="f" o:preferrelative="t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  <o:OLEObject Type="Embed" ProgID="PBrush" ShapeID="_x0000_i1025" DrawAspect="Content" ObjectID="_1468075725" r:id="rId5">
            <o:LockedField>false</o:LockedField>
          </o:OLEObject>
        </w:object>
      </w:r>
    </w:p>
    <w:p w14:paraId="44F426F1">
      <w:pPr>
        <w:tabs>
          <w:tab w:val="left" w:pos="6870"/>
        </w:tabs>
        <w:jc w:val="center"/>
        <w:rPr>
          <w:rFonts w:ascii="Times New Roman" w:hAnsi="Times New Roman" w:eastAsia="黑体" w:cs="Times New Roman"/>
          <w:sz w:val="72"/>
        </w:rPr>
      </w:pPr>
      <w:r>
        <w:rPr>
          <w:rFonts w:hint="eastAsia" w:ascii="黑体" w:eastAsia="黑体"/>
          <w:sz w:val="72"/>
        </w:rPr>
        <w:t>专业课程设计</w:t>
      </w:r>
      <w:r>
        <w:rPr>
          <w:rFonts w:hint="eastAsia" w:ascii="Times New Roman" w:hAnsi="Times New Roman" w:eastAsia="黑体" w:cs="Times New Roman"/>
          <w:sz w:val="72"/>
        </w:rPr>
        <w:t>报告</w:t>
      </w:r>
    </w:p>
    <w:p w14:paraId="6586CB62">
      <w:pPr>
        <w:tabs>
          <w:tab w:val="left" w:pos="6870"/>
        </w:tabs>
        <w:spacing w:before="156" w:beforeLines="50"/>
        <w:jc w:val="center"/>
        <w:rPr>
          <w:rFonts w:ascii="黑体" w:eastAsia="黑体"/>
          <w:sz w:val="30"/>
        </w:rPr>
      </w:pPr>
      <w:r>
        <w:rPr>
          <w:rFonts w:hint="eastAsia" w:ascii="黑体" w:eastAsia="黑体"/>
          <w:sz w:val="30"/>
        </w:rPr>
        <w:t>（ 20</w:t>
      </w:r>
      <w:r>
        <w:rPr>
          <w:rFonts w:ascii="黑体" w:eastAsia="黑体"/>
          <w:sz w:val="30"/>
        </w:rPr>
        <w:t>2</w:t>
      </w:r>
      <w:r>
        <w:rPr>
          <w:rFonts w:hint="eastAsia" w:ascii="黑体" w:eastAsia="黑体"/>
          <w:sz w:val="30"/>
          <w:lang w:val="en-US" w:eastAsia="zh-CN"/>
        </w:rPr>
        <w:t>6</w:t>
      </w:r>
      <w:r>
        <w:rPr>
          <w:rFonts w:hint="eastAsia" w:ascii="黑体" w:eastAsia="黑体"/>
          <w:sz w:val="30"/>
        </w:rPr>
        <w:t>/ 202</w:t>
      </w:r>
      <w:r>
        <w:rPr>
          <w:rFonts w:hint="eastAsia" w:ascii="黑体" w:eastAsia="黑体"/>
          <w:sz w:val="30"/>
          <w:lang w:val="en-US" w:eastAsia="zh-CN"/>
        </w:rPr>
        <w:t>7</w:t>
      </w:r>
      <w:r>
        <w:rPr>
          <w:rFonts w:hint="eastAsia" w:ascii="黑体" w:eastAsia="黑体"/>
          <w:sz w:val="30"/>
        </w:rPr>
        <w:t>学年 第 一 学期）</w:t>
      </w:r>
    </w:p>
    <w:p w14:paraId="7F3554A6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3BFD73A5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054A46DA">
      <w:pPr>
        <w:tabs>
          <w:tab w:val="left" w:pos="6870"/>
        </w:tabs>
        <w:ind w:firstLine="1078" w:firstLineChars="245"/>
        <w:rPr>
          <w:sz w:val="44"/>
          <w:szCs w:val="44"/>
          <w:u w:val="single"/>
        </w:rPr>
      </w:pPr>
      <w:r>
        <w:rPr>
          <w:rFonts w:hint="eastAsia" w:ascii="黑体" w:eastAsia="黑体"/>
          <w:sz w:val="44"/>
        </w:rPr>
        <w:t>题   目：基于同态加密的</w:t>
      </w:r>
      <w:r>
        <w:rPr>
          <w:rFonts w:hint="eastAsia"/>
          <w:sz w:val="44"/>
          <w:szCs w:val="44"/>
          <w:u w:val="single"/>
        </w:rPr>
      </w:r>
      <w:r>
        <w:rPr>
          <w:sz w:val="44"/>
          <w:szCs w:val="44"/>
          <w:u w:val="single"/>
        </w:rPr>
      </w:r>
      <w:r>
        <w:rPr>
          <w:rFonts w:hint="eastAsia"/>
          <w:sz w:val="44"/>
          <w:szCs w:val="44"/>
          <w:u w:val="single"/>
        </w:rPr>
      </w:r>
    </w:p>
    <w:p w14:paraId="0D8CDEBB">
      <w:pPr>
        <w:tabs>
          <w:tab w:val="left" w:pos="6870"/>
        </w:tabs>
        <w:ind w:firstLine="1078" w:firstLineChars="245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隐私保护投票系统</w:t>
      </w:r>
      <w:r>
        <w:rPr>
          <w:rFonts w:hint="eastAsia"/>
          <w:sz w:val="44"/>
          <w:szCs w:val="44"/>
          <w:u w:val="single"/>
        </w:rPr>
      </w:r>
      <w:r>
        <w:rPr>
          <w:sz w:val="44"/>
          <w:szCs w:val="44"/>
          <w:u w:val="single"/>
        </w:rPr>
      </w:r>
      <w:r>
        <w:rPr>
          <w:rFonts w:hint="eastAsia"/>
          <w:sz w:val="44"/>
          <w:szCs w:val="44"/>
          <w:u w:val="single"/>
        </w:rPr>
      </w:r>
    </w:p>
    <w:p w14:paraId="704974FC">
      <w:pPr>
        <w:spacing w:line="360" w:lineRule="auto"/>
        <w:jc w:val="center"/>
        <w:rPr>
          <w:b/>
          <w:bCs/>
          <w:sz w:val="32"/>
          <w:u w:val="single"/>
        </w:rPr>
      </w:pPr>
    </w:p>
    <w:p w14:paraId="4D19EB92">
      <w:pPr>
        <w:tabs>
          <w:tab w:val="left" w:pos="6870"/>
        </w:tabs>
        <w:rPr>
          <w:rFonts w:ascii="黑体" w:eastAsia="黑体"/>
          <w:sz w:val="44"/>
        </w:rPr>
      </w:pPr>
    </w:p>
    <w:tbl>
      <w:tblPr>
        <w:tblStyle w:val="12"/>
        <w:tblW w:w="63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6"/>
        <w:gridCol w:w="3754"/>
      </w:tblGrid>
      <w:tr w14:paraId="1CBD90A0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766F1BF9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专          业</w:t>
            </w:r>
          </w:p>
        </w:tc>
        <w:tc>
          <w:tcPr>
            <w:tcW w:w="375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F911ACB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信息安全</w:t>
            </w:r>
          </w:p>
        </w:tc>
      </w:tr>
      <w:tr w14:paraId="42EE181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2F620A6A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学  生  姓  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5F365880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成员B  姓名：________</w:t>
            </w:r>
          </w:p>
        </w:tc>
      </w:tr>
      <w:tr w14:paraId="064B8595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431F1248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班  级  学  号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A0D2B86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B230414  学号：________</w:t>
            </w:r>
          </w:p>
        </w:tc>
      </w:tr>
      <w:tr w14:paraId="7F3CB1B3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A5046B3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教  师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4B502E4">
            <w:pPr>
              <w:tabs>
                <w:tab w:val="left" w:pos="6870"/>
              </w:tabs>
              <w:jc w:val="center"/>
              <w:rPr>
                <w:rFonts w:hint="eastAsia" w:eastAsia="宋体"/>
                <w:b/>
                <w:sz w:val="30"/>
                <w:szCs w:val="30"/>
                <w:lang w:eastAsia="zh-CN"/>
              </w:rPr>
            </w:pPr>
            <w:r>
              <w:rPr>
                <w:rFonts w:hint="eastAsia"/>
                <w:b/>
                <w:sz w:val="30"/>
                <w:szCs w:val="30"/>
                <w:lang w:val="en-US" w:eastAsia="zh-CN"/>
              </w:rPr>
              <w:t>吴严生</w:t>
            </w:r>
          </w:p>
        </w:tc>
      </w:tr>
      <w:tr w14:paraId="37B439BC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567A2E2A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单  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49F121">
            <w:pPr>
              <w:tabs>
                <w:tab w:val="left" w:pos="6870"/>
              </w:tabs>
              <w:spacing w:line="240" w:lineRule="atLeast"/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28"/>
                <w:szCs w:val="28"/>
              </w:rPr>
              <w:t>计算机学院、软件学院、网络空间安全学院</w:t>
            </w:r>
          </w:p>
        </w:tc>
      </w:tr>
      <w:tr w14:paraId="201E9398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817A45C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日          期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right w:val="nil"/>
            </w:tcBorders>
            <w:vAlign w:val="bottom"/>
          </w:tcPr>
          <w:p w14:paraId="5E0926B3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  <w:t>2026.10.26—2026.11.06</w:t>
            </w:r>
            <w:r>
              <w:rPr>
                <w:rFonts w:hint="eastAsia" w:ascii="宋体" w:hAnsi="宋体" w:cs="Times New Roman" w:eastAsia="宋体"/>
                <w:b w:val="0"/>
                <w:color w:val="000000"/>
                <w:sz w:val="24"/>
                <w:szCs w:val="30"/>
                <w:lang w:val="en-US" w:eastAsia="zh-CN"/>
              </w:rPr>
            </w: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hint="eastAsia" w:ascii="宋体" w:hAnsi="宋体" w:cs="Times New Roman" w:eastAsia="宋体"/>
                <w:b w:val="0"/>
                <w:color w:val="000000"/>
                <w:sz w:val="24"/>
                <w:szCs w:val="30"/>
                <w:lang w:val="en-US" w:eastAsia="zh-CN"/>
              </w:rPr>
            </w: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hint="eastAsia" w:ascii="宋体" w:hAnsi="宋体" w:cs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</w:r>
          </w:p>
        </w:tc>
      </w:tr>
    </w:tbl>
    <w:p w14:paraId="5010FDA4">
      <w:pPr>
        <w:tabs>
          <w:tab w:val="left" w:pos="6870"/>
        </w:tabs>
        <w:rPr>
          <w:rFonts w:ascii="黑体" w:eastAsia="黑体"/>
          <w:sz w:val="21"/>
          <w:szCs w:val="21"/>
        </w:rPr>
      </w:pPr>
    </w:p>
    <w:p w14:paraId="36DF6B19">
      <w:pPr>
        <w:tabs>
          <w:tab w:val="left" w:pos="6870"/>
        </w:tabs>
        <w:rPr>
          <w:rFonts w:ascii="黑体" w:eastAsia="黑体"/>
          <w:sz w:val="21"/>
          <w:szCs w:val="21"/>
        </w:rPr>
      </w:pPr>
    </w:p>
    <w:tbl>
      <w:tblPr>
        <w:tblStyle w:val="11"/>
        <w:tblW w:w="9524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5"/>
        <w:gridCol w:w="5313"/>
        <w:gridCol w:w="1316"/>
      </w:tblGrid>
      <w:tr w14:paraId="78B71AE5">
        <w:trPr>
          <w:cantSplit/>
          <w:trHeight w:val="693" w:hRule="atLeast"/>
        </w:trPr>
        <w:tc>
          <w:tcPr>
            <w:tcW w:w="2895" w:type="dxa"/>
            <w:tcBorders>
              <w:top w:val="single" w:color="auto" w:sz="4" w:space="0"/>
            </w:tcBorders>
            <w:vAlign w:val="center"/>
          </w:tcPr>
          <w:p w14:paraId="341C74D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课程目标</w:t>
            </w:r>
          </w:p>
        </w:tc>
        <w:tc>
          <w:tcPr>
            <w:tcW w:w="5313" w:type="dxa"/>
            <w:tcBorders>
              <w:top w:val="single" w:color="auto" w:sz="4" w:space="0"/>
            </w:tcBorders>
            <w:vAlign w:val="center"/>
          </w:tcPr>
          <w:p w14:paraId="42BB8FB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评价准则</w:t>
            </w:r>
          </w:p>
        </w:tc>
        <w:tc>
          <w:tcPr>
            <w:tcW w:w="1316" w:type="dxa"/>
            <w:tcBorders>
              <w:top w:val="single" w:color="auto" w:sz="4" w:space="0"/>
            </w:tcBorders>
            <w:vAlign w:val="center"/>
          </w:tcPr>
          <w:p w14:paraId="3084FBA8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计分（每项10分）</w:t>
            </w:r>
          </w:p>
        </w:tc>
      </w:tr>
      <w:tr w14:paraId="0251F9B4">
        <w:trPr>
          <w:cantSplit/>
          <w:trHeight w:val="700" w:hRule="atLeast"/>
        </w:trPr>
        <w:tc>
          <w:tcPr>
            <w:tcW w:w="2895" w:type="dxa"/>
            <w:vMerge w:val="restart"/>
            <w:vAlign w:val="center"/>
          </w:tcPr>
          <w:p w14:paraId="238FAC3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1：通过课程设计，培养学生综合应用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信息安全、计算机技术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等领域专业知识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的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技能。（20分）</w:t>
            </w:r>
          </w:p>
        </w:tc>
        <w:tc>
          <w:tcPr>
            <w:tcW w:w="5313" w:type="dxa"/>
            <w:vAlign w:val="center"/>
          </w:tcPr>
          <w:p w14:paraId="59CF937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1、能够掌握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的相关基础知识，并能够针对求解的工程问题，收集资料进行合理的分析与设计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0B5977B4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61379F22">
        <w:trPr>
          <w:cantSplit/>
        </w:trPr>
        <w:tc>
          <w:tcPr>
            <w:tcW w:w="2895" w:type="dxa"/>
            <w:vMerge w:val="continue"/>
            <w:vAlign w:val="center"/>
          </w:tcPr>
          <w:p w14:paraId="1DE5228B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7A6AF228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从软件的分析、设计到编制调试，结合计算机网络理论知识、编程语言以及程序设计的方法，能够解决一个和信息安全相关的问题。</w:t>
            </w:r>
          </w:p>
        </w:tc>
        <w:tc>
          <w:tcPr>
            <w:tcW w:w="1316" w:type="dxa"/>
            <w:vAlign w:val="center"/>
          </w:tcPr>
          <w:p w14:paraId="73D8DA32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004BEEC7">
        <w:trPr>
          <w:cantSplit/>
        </w:trPr>
        <w:tc>
          <w:tcPr>
            <w:tcW w:w="2895" w:type="dxa"/>
            <w:vMerge w:val="restart"/>
            <w:vAlign w:val="center"/>
          </w:tcPr>
          <w:p w14:paraId="2DE0B5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目标2：解决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领域复杂工程问题的实践创新能力。（20分）</w:t>
            </w:r>
          </w:p>
        </w:tc>
        <w:tc>
          <w:tcPr>
            <w:tcW w:w="5313" w:type="dxa"/>
            <w:vAlign w:val="center"/>
          </w:tcPr>
          <w:p w14:paraId="20A529B3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3、通过调研，能够选择合适的程序设计语言与编程开发平台，对求解的工程问题进行编程实现。</w:t>
            </w:r>
          </w:p>
        </w:tc>
        <w:tc>
          <w:tcPr>
            <w:tcW w:w="1316" w:type="dxa"/>
            <w:vAlign w:val="center"/>
          </w:tcPr>
          <w:p w14:paraId="7B3D78B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1E7BE8A">
        <w:trPr>
          <w:cantSplit/>
        </w:trPr>
        <w:tc>
          <w:tcPr>
            <w:tcW w:w="2895" w:type="dxa"/>
            <w:vMerge w:val="continue"/>
            <w:vAlign w:val="center"/>
          </w:tcPr>
          <w:p w14:paraId="7C13FF10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262D008D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4、具备一定的人机交互设计意识，人机交互设计合理、友好，操作简便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277AED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5529864B">
        <w:trPr>
          <w:cantSplit/>
        </w:trPr>
        <w:tc>
          <w:tcPr>
            <w:tcW w:w="2895" w:type="dxa"/>
            <w:vAlign w:val="center"/>
          </w:tcPr>
          <w:p w14:paraId="22858CC6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3：文献调研与资料收集能力，问题发现、研究、分析与解决能力。（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78765D32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5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具备一定自学能力与探索创新意识，能够充分利用教科书及其资源（如网络等）自学新知识与新技能。</w:t>
            </w:r>
          </w:p>
        </w:tc>
        <w:tc>
          <w:tcPr>
            <w:tcW w:w="1316" w:type="dxa"/>
            <w:vAlign w:val="center"/>
          </w:tcPr>
          <w:p w14:paraId="6FE23C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C2702A3">
        <w:trPr>
          <w:cantSplit/>
        </w:trPr>
        <w:tc>
          <w:tcPr>
            <w:tcW w:w="2895" w:type="dxa"/>
            <w:vMerge w:val="restart"/>
            <w:vAlign w:val="center"/>
          </w:tcPr>
          <w:p w14:paraId="3511D00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目标4：培养工程工具运用能力，能够利用仿真软件或实验系统对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系统进行模拟和预测，并理解仿真软件或实验硬件的局限性。（20分）</w:t>
            </w:r>
          </w:p>
        </w:tc>
        <w:tc>
          <w:tcPr>
            <w:tcW w:w="5313" w:type="dxa"/>
            <w:vAlign w:val="center"/>
          </w:tcPr>
          <w:p w14:paraId="07665BC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6、能够结合计算机软硬件资源，合理选用算法、数据结构、数据存储方式等技术手段，理解相关算法，对求解的工程问题进行有效建模和求解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7CDBED2E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6C06164">
        <w:trPr>
          <w:cantSplit/>
        </w:trPr>
        <w:tc>
          <w:tcPr>
            <w:tcW w:w="2895" w:type="dxa"/>
            <w:vMerge w:val="continue"/>
            <w:vAlign w:val="center"/>
          </w:tcPr>
          <w:p w14:paraId="1F9CE3AF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0D77A7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7、掌握调试方法与工具，对程序开发过程中出现的问题进行分析、跟踪与调试，并能够进行充分测试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458191B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A298B71">
        <w:trPr>
          <w:cantSplit/>
        </w:trPr>
        <w:tc>
          <w:tcPr>
            <w:tcW w:w="2895" w:type="dxa"/>
            <w:vMerge w:val="restart"/>
            <w:vAlign w:val="center"/>
          </w:tcPr>
          <w:p w14:paraId="6D65047B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目标5：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分组完成一次项目设计与开发的全过程，组内成员通过讨论和交流解决课程设计中的难题，能在实验报告中准确阐述课程设计的内容，能够清晰陈述观点和回答问题。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5769C3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8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、组内成员之间有一定的团队合作，互通有无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restart"/>
            <w:vAlign w:val="center"/>
          </w:tcPr>
          <w:p w14:paraId="0F834638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57125D2">
        <w:trPr>
          <w:cantSplit/>
          <w:trHeight w:val="1433" w:hRule="atLeast"/>
        </w:trPr>
        <w:tc>
          <w:tcPr>
            <w:tcW w:w="2895" w:type="dxa"/>
            <w:vMerge w:val="continue"/>
            <w:vAlign w:val="center"/>
          </w:tcPr>
          <w:p w14:paraId="66D73142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889AE8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9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、具备一定的语言表达能力与文字处理能力，能够结合复杂工程问题撰写报告，报告内容和实验数据详实，格式规范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04FA67E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24A7055">
        <w:trPr>
          <w:cantSplit/>
        </w:trPr>
        <w:tc>
          <w:tcPr>
            <w:tcW w:w="2895" w:type="dxa"/>
            <w:vMerge w:val="continue"/>
            <w:vAlign w:val="center"/>
          </w:tcPr>
          <w:p w14:paraId="30C4AA6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03CA0557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、能够正确、完整地回答指导教师关于课题的问询，反映其对课题内容，以及相关的工程基础知识具有较好的理解和掌握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783B9EDD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D870748">
        <w:trPr>
          <w:cantSplit/>
          <w:trHeight w:val="942" w:hRule="atLeast"/>
        </w:trPr>
        <w:tc>
          <w:tcPr>
            <w:tcW w:w="8208" w:type="dxa"/>
            <w:gridSpan w:val="2"/>
            <w:vAlign w:val="center"/>
          </w:tcPr>
          <w:p w14:paraId="1CC44406">
            <w:pPr>
              <w:spacing w:before="93" w:beforeLines="30" w:after="93" w:afterLines="30"/>
              <w:jc w:val="left"/>
            </w:pPr>
            <w:r>
              <w:rPr>
                <w:rFonts w:ascii="Times New Roman" w:hAnsi="Times New Roman" w:cs="Times New Roman"/>
              </w:rPr>
              <w:t>专业课程设计能力测评总分</w:t>
            </w:r>
          </w:p>
        </w:tc>
        <w:tc>
          <w:tcPr>
            <w:tcW w:w="1316" w:type="dxa"/>
            <w:vAlign w:val="center"/>
          </w:tcPr>
          <w:p w14:paraId="3072572C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DAF24B8">
        <w:trPr>
          <w:cantSplit/>
          <w:trHeight w:val="1361" w:hRule="atLeast"/>
        </w:trPr>
        <w:tc>
          <w:tcPr>
            <w:tcW w:w="9524" w:type="dxa"/>
            <w:gridSpan w:val="3"/>
            <w:vAlign w:val="center"/>
          </w:tcPr>
          <w:p w14:paraId="302F15E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      </w:t>
            </w:r>
          </w:p>
          <w:p w14:paraId="2A2144B5">
            <w:r>
              <w:rPr>
                <w:rFonts w:hint="eastAsia"/>
                <w:b/>
                <w:bCs/>
              </w:rPr>
              <w:t>指导教师：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  <w:u w:val="single"/>
              </w:rPr>
            </w:r>
            <w:r>
              <w:rPr>
                <w:rFonts w:hint="eastAsia"/>
                <w:b/>
                <w:bCs/>
                <w:u w:val="single"/>
              </w:rPr>
              <w:t xml:space="preserve">          </w:t>
            </w:r>
            <w:r>
              <w:rPr>
                <w:rFonts w:hint="eastAsia"/>
                <w:b/>
                <w:bCs/>
              </w:rPr>
              <w:t xml:space="preserve">                </w:t>
            </w:r>
            <w:r>
              <w:rPr>
                <w:b/>
                <w:bCs/>
              </w:rPr>
              <w:t xml:space="preserve">      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202</w:t>
            </w:r>
            <w:r>
              <w:rPr>
                <w:rFonts w:hint="eastAsia"/>
                <w:b/>
                <w:bCs/>
                <w:u w:val="single"/>
                <w:lang w:val="en-US" w:eastAsia="zh-CN"/>
              </w:rPr>
              <w:t>6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年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11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月</w:t>
            </w:r>
            <w:r>
              <w:rPr>
                <w:rFonts w:hint="eastAsia"/>
                <w:b/>
                <w:bCs/>
                <w:u w:val="single"/>
              </w:rPr>
              <w:t xml:space="preserve"> </w:t>
            </w:r>
            <w:r>
              <w:rPr>
                <w:b/>
                <w:bCs/>
                <w:u w:val="single"/>
              </w:rPr>
              <w:t>4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</w:rPr>
              <w:t>日</w:t>
            </w:r>
          </w:p>
          <w:p w14:paraId="1967C9A3">
            <w:pPr>
              <w:jc w:val="center"/>
              <w:rPr>
                <w:b/>
                <w:bCs/>
              </w:rPr>
            </w:pPr>
          </w:p>
        </w:tc>
      </w:tr>
      <w:tr w14:paraId="0DA87145">
        <w:trPr>
          <w:cantSplit/>
          <w:trHeight w:val="1006" w:hRule="atLeast"/>
        </w:trPr>
        <w:tc>
          <w:tcPr>
            <w:tcW w:w="9524" w:type="dxa"/>
            <w:gridSpan w:val="3"/>
          </w:tcPr>
          <w:p w14:paraId="03206AA8">
            <w:pPr>
              <w:spacing w:before="156" w:beforeLines="50"/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0000"/>
              </w:rPr>
              <w:t>备注：加上平时成绩之后换算的总评成绩及等级（优、良、中、及格等）：</w:t>
            </w:r>
          </w:p>
        </w:tc>
      </w:tr>
    </w:tbl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基于同态加密的隐私保护投票系统</w:t>
      </w:r>
    </w:p>
    <w:p>
      <w:pPr>
        <w:spacing w:line="300" w:lineRule="auto" w:after="160"/>
      </w:pPr>
      <w:r>
        <w:rPr>
          <w:rFonts w:ascii="宋体" w:hAnsi="宋体" w:eastAsia="宋体"/>
          <w:b/>
          <w:color w:val="000000"/>
          <w:sz w:val="24"/>
        </w:rPr>
        <w:t>成员B分工报告  同态汇总与受控解密模块</w:t>
      </w:r>
    </w:p>
    <w:p>
      <w:pPr>
        <w:keepNext/>
        <w:pageBreakBefore w:val="0"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一 课题内容和要求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1.1 课题内容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系统使用Paillier加法同态加密实现本地可视化投票。投票端生成加密选票，计票端只访问公开数据并汇总密文，独立解密进程在投票关闭后返回各选项总票数。额外实现投票关闭与Ed25519签名清单审计，检测已接收选票的删除和修改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在不解密单票的前提下汇总各选项密文，通过独立解密进程返回最终票数，并核对该请求确实来自当前完整且关闭的投票。重点是准确性、角色边界和性能解释。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1.2 课题要求与本分工责任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计票端只读取public目录并且不需要保管口令。开放状态禁止汇总查询；关闭后才允许计算结果。解密端独立检查签名清单，重新计算完整汇总，并核对轮次、清单摘要、密文向量和接收票数。结果必须满足各项票数不超过总票数且总和等于已接收人数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本报告对应的代码范围：tally_service.py；app_ui.py中的trustee_process；experiments.py中的准确性、零票、解密边界与性能实验。</w:t>
      </w:r>
    </w:p>
    <w:p>
      <w:pPr>
        <w:keepNext/>
        <w:pageBreakBefore w:val="0"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二 需求分析和总体设计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665"/>
        <w:gridCol w:w="5726"/>
      </w:tblGrid>
      <w:tr>
        <w:trPr>
          <w:tblHeader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成员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负责模块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交付与验证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密钥与加密选票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编码、随机加密、密钥封装；同态和输入边界测试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同态汇总与受控解密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独立解密进程、总票数校验；准确性与性能实验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界面与签名审计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ID校验、关闭状态、签名清单、GUI与打包测试</w:t>
            </w:r>
          </w:p>
        </w:tc>
      </w:tr>
    </w:tbl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共同接口以JSON公开配置、加密选票和签名清单为中心。A不在选票文件保存明文选择；B不在计票目录放置私钥；C在每次关键操作前检查签名和状态。报告按责任模块划分，实际学生完成情况需在复现和现场修改后由本人确认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三 相关功能模块详细设计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3.1 密文乘法实现明文加法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Paillier满足E(a;r1)E(b;r2) mod n² = E((a+b) mod n;r1r2 mod n)。本实验人数不超过10000，远小于2048位n，因此不会发生票数模n回绕。每个选项初始化累积值1，再将该列所有密文相乘并对n²取模。程序使用原始非负整数编码，不涉及浮点指数。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3.2 汇总请求与完整性绑定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aggregate先调用audit，再检查closed状态，输出轮次、签名清单payload摘要、密文向量、票数和耗时。没有任何Paillier私钥输入。公开ZIP不包含private目录；把公开包放到独立目录中仍可进行汇总，测试已验证这一点。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3.3 解密端拒绝任意密文查询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trustee_process使用标准输入管道传递口令，命令行参数中不包含口令。子进程重新审计并重新汇总，只有请求与当前完整结果一致才加载私钥。它没有“解密选中单票”的界面或接口。此措施限制正常程序调用，不能阻止拥有私钥及本机控制权的人自行解密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3.4 模块处理流程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审计全部公开数据 → 检查投票已关闭 → 按列密文相乘 → 生成汇总请求 → 独立进程复算核对 → 解密总票 → 总和检查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3.5 威胁模型与安全边界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假设攻击者能够读取或修改公开选票目录，但不能获得保管口令和签名私钥，最初的公钥配置已可信确认。保护目标是隐藏单票选择并发现相对于签名清单的文件变化。应用运行在一台电脑上，角色隔离是教学流程；创建与解锁阶段可短暂接触完整密钥材料，不构成互不信任机构之间的物理隔离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模块界面与数据说明</w:t>
      </w:r>
    </w:p>
    <w:p>
      <w:r>
        <w:drawing>
          <wp:inline xmlns:a="http://schemas.openxmlformats.org/drawingml/2006/main" xmlns:pic="http://schemas.openxmlformats.org/drawingml/2006/picture">
            <wp:extent cx="5796000" cy="4027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4027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60"/>
        <w:jc w:val="center"/>
      </w:pPr>
      <w:r>
        <w:rPr>
          <w:rFonts w:ascii="宋体" w:hAnsi="宋体" w:eastAsia="宋体"/>
          <w:b w:val="0"/>
          <w:color w:val="000000"/>
          <w:sz w:val="21"/>
        </w:rPr>
        <w:t>图1 独立进程返回的总票数与各阶段耗时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公开数据与私有数据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public/config.json保存标题、选项、名单、Paillier公钥n和审计公钥；public/ballots保存每张加密选票；public/manifest.json保存签名清单。private/trustee.vault保存加密后的私钥材料。公开包不包含private目录。口令经标准输入管道交给解密子进程，不放入命令行或日志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选票的时间戳、ID与随机标识属于公开元数据，隐私目标是投票内容保密，不是投票者匿名。演示和自动实验均使用虚构ID及合成选票。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四 部分核心代码与实验步骤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4.1 核心实现片段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1"/>
        </w:rPr>
        <w:t>以下片段摘自 tally_service.py，完整上下文与异常处理见随附源代码。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totals = [1] * len(config['options'])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for ballot in ballots: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for i, c in enumerate(ballot['ciphertexts']):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    totals[i] = totals[i] * int(c) % pub.nsquare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return {'election_id': config['election_id'], 'manifest_sha256': digest(manifest),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    'ciphertexts': [str(c) for c in totals], 'accepted': len(ballots),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    'audit_ms': audit_ms, 'aggregate_ms': (perf_counter()-started)*1000}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4.2 本模块可重复实验步骤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1．打开已创建的3选项投票，先尝试在投票开放时计票，确认系统拒绝查询阶段结果。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2．按[0,1,0,2,0,1]准备6张合成测试票。关闭投票后进入汇总与结果页，输入保管口令，预期得到[3,2,1]。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3．导出无私钥公开包；在自动测试的独立目录中，仅凭公开文件重新计算汇总，比较密文向量完全一致。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4．将汇总请求中的向量替换为单张选票密文，独立解密端应拒绝，不应输出该票的明文。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5．分别执行零票和4选项实验，检查结果为[0,0]和[1,1,1,1]；检查总票数与接收数一致。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6．运行10、100、1000人三次重复实验，分别测量加密、汇总和解密原语耗时，保留原始运行记录。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五 课题完成过程中遇到的问题及解决方法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5.1 实验环境与记录来源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实测日期为2026年10月26日。环境为Windows-11-10.0.22631-SP0，Python 3.12.14，phe 1.5.0，gmpy2 2.3.2，cryptography 50.0.2，PySide6 6.12.0。Paillier模数2048位；数据来自experiment_results.json，不使用预测值替代实测。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自动核心实验共25项，25项通过。下表选取与本分工相关的用例；完整记录在test_cases.csv。‘通过’表示符合预期，完整回滚用例的通过表示局限被成功复现，并不表示系统能够抵御回滚。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633"/>
      </w:tblGrid>
      <w:tr>
        <w:trPr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实验项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实测结果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加法同态性质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E(2) × E(3) mod n² 解密为5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未关闭禁止汇总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请先关闭投票，避免通过重复查询推断单票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已知票数准确性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6张票得到 [3, 2, 1]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拒绝单票解密请求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拒绝解密：请求不是当前完整投票的汇总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无私钥计票端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公开包无私钥；独立计票目录可完成同态汇总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零票边界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零票正常输出 [0,0]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动态选项数量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动态4选项得到 [1,1,1,1]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非法选票总和约束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总票数约束不成立，可能存在非法加密选票</w:t>
            </w:r>
          </w:p>
        </w:tc>
      </w:tr>
    </w:tbl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5.2 失败案例与误报分析</w:t>
      </w:r>
    </w:p>
    <w:p>
      <w:pPr>
        <w:spacing w:line="300" w:lineRule="auto" w:after="12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失败与边界：直接接受外部任意密文会把系统变成解密查询接口。本实现对完整汇总复算并比较，实际单票替换实验得到拒绝。开放期间也禁止查询，减少差分推断。</w:t>
      </w:r>
    </w:p>
    <w:p>
      <w:pPr>
        <w:spacing w:line="300" w:lineRule="auto" w:after="12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误报分析：使用过期清单生成的合法汇总请求可能被拒绝；这属于快照不一致。正确操作是重新读取当前关闭状态后生成汇总，不应跳过摘要检查。</w:t>
      </w:r>
    </w:p>
    <w:p>
      <w:pPr>
        <w:spacing w:line="300" w:lineRule="auto" w:after="12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安全局限：一人投票时总票数本身暴露其选择，关闭投票不能解决小群体隐私。总和约束能发现[2,0]形式的异常，但恶意票之间相互抵消时仍可能通过；需要合法性证明才能进一步防护。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性能数据与结果分析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对10、100、1000名投票者分别进行3次三选项实验。明文选项用固定种子20261026加重复序号生成，使预期总票可复算；密码学随机数保持系统随机。计时使用perf_counter，以下为三次算术平均，单位毫秒。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665"/>
        <w:gridCol w:w="2665"/>
        <w:gridCol w:w="2665"/>
      </w:tblGrid>
      <w:tr>
        <w:trPr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人数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加密均值 ms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汇总均值 ms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解密均值 ms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230.19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0.84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6.21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2438.30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11.11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7.86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1000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28512.22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98.68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6.47</w:t>
            </w:r>
          </w:p>
        </w:tc>
      </w:tr>
    </w:tbl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计时范围仅包含Paillier原语，不包括文件读写、清单签名、口令派生、进程启动和GUI刷新。结果反映本机当时负载，测试期间并非独占计算机；原始三次记录完整保留，不能将均值直接当作部署性能保证。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固定选项数时，汇总需要人数乘以选项数次模乘，人数增长会增加汇总时间；解密只对最终3个密文执行，因此人数增加时解密工作量基本不变。实测中解密时间有操作系统调度和后台负载波动，不能把单次波动解释为算法复杂度改变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准确性与可重复性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基准6票的选择序列为[0,1,0,2,0,1]，实测结果[3,2,1]；四选项实验每项一票，实测[1,1,1,1]。每次性能实验均比较解密结果与合成明文的计数。GUI测试使用实际Qt控件点击，并验证独立子进程返回的结果与审计演示；程序截图不是绘制的效果图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额外功能的实际意义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关闭状态阻止继续接收选票和开放期计票；签名清单把已接收文件集合与摘要绑定起来。修改密文、删除选票、添加额外文件、修改配置或清单都会导致拒绝。临时副本演示便于现场复现，原始数据不会因此改变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六 总结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本模块验证了“计票端无私钥、按列汇总、仅返回总票”的操作流程。测量结果支持将较高的公钥加密成本放在投票端、将较轻的乘法汇总放在计票端。工程上的独立进程不是密码学上的门限解密，后续可以研究多方私钥分片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6.1 安全局限与后续改进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系统未实现零知识证明、门限解密、证书认证及完整状态回滚保护。名单ID不是身份认证；私钥持有者能在程序之外解密单票；小群体结果可能暴露个体偏好。签名验证依赖最初可信配置，攻击者若同时替换所有配置、密钥与历史数据，本地应用无法自行建立原始信任。单文件原子写入不等于跨文件事务，当前只支持单机单写入者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6.2 分工验收与口试准备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为什么乘密文得到加票数？g的指数相加，随机因子也相乘。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零票为什么可以输出0？累积元1解密为0。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为什么拒绝任意解密请求？防止把私钥端当作单票解密查询服务。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个人验收建议：在自己电脑上重新运行本模块实验，保存截图和测试记录；现场修改一个参数或校验条件，说明修改影响；根据真实参与情况补全姓名、学号与个人总结。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6.3 AI使用声明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本项目的初始代码、自动实验执行及报告初稿由OpenAI Codex辅助生成。报告中的数据来自实际运行，成员A/B/C表示建议的责任分配，不表示三位学生已经独立完成相应工作。学生须逐项验证、修改并能现场解释，个人完成情况、人工复核与新增Git提交应由本人补充。AI生成记录不冒充学生历史提交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参考资料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[1] 专业课程设计任务书 B230414 2026—2027第一学期。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[2] python-paillier API Documentation. https://python-paillier.readthedocs.io/en/stable/phe.html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[3] Cryptography Ed25519 signing. https://cryptography.io/en/latest/hazmat/primitives/asymmetric/ed25519/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[4] PyInstaller Using PyInstaller. https://pyinstaller.org/en/stable/usage.html</w:t>
      </w:r>
    </w:p>
    <w:sectPr>
      <w:footerReference r:id="rId3" w:type="default"/>
      <w:pgSz w:w="11906" w:h="16838"/>
      <w:pgMar w:top="1418" w:right="1134" w:bottom="1134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新宋体">
    <w:altName w:val="方正书宋_GBK"/>
    <w:panose1 w:val="0201060903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6C7AAE">
    <w:pPr>
      <w:pStyle w:val="8"/>
      <w:jc w:val="center"/>
    </w:pPr>
    <w:r>
      <w:rPr>
        <w:kern w:val="0"/>
        <w:szCs w:val="21"/>
      </w:rPr>
      <w:t>-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574762"/>
    <w:multiLevelType w:val="singleLevel"/>
    <w:tmpl w:val="06574762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3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cyYjBkN2E4YjIxNzNkNWExMzU0OWMxMDQ1NGNlNDUifQ=="/>
  </w:docVars>
  <w:rsids>
    <w:rsidRoot w:val="00172A27"/>
    <w:rsid w:val="00001145"/>
    <w:rsid w:val="000012C5"/>
    <w:rsid w:val="000111B1"/>
    <w:rsid w:val="00015F0A"/>
    <w:rsid w:val="00016D54"/>
    <w:rsid w:val="00022EF6"/>
    <w:rsid w:val="00035D80"/>
    <w:rsid w:val="000428BC"/>
    <w:rsid w:val="000515C9"/>
    <w:rsid w:val="00055E2A"/>
    <w:rsid w:val="00060EA9"/>
    <w:rsid w:val="000647CB"/>
    <w:rsid w:val="0007682E"/>
    <w:rsid w:val="00091A56"/>
    <w:rsid w:val="00094C74"/>
    <w:rsid w:val="000A57D7"/>
    <w:rsid w:val="000C452C"/>
    <w:rsid w:val="000C61FE"/>
    <w:rsid w:val="000D2703"/>
    <w:rsid w:val="000D3691"/>
    <w:rsid w:val="000D5128"/>
    <w:rsid w:val="000D58E1"/>
    <w:rsid w:val="000F1F10"/>
    <w:rsid w:val="001271A5"/>
    <w:rsid w:val="00130DB3"/>
    <w:rsid w:val="001454FD"/>
    <w:rsid w:val="00147349"/>
    <w:rsid w:val="001513C2"/>
    <w:rsid w:val="00153305"/>
    <w:rsid w:val="00172A27"/>
    <w:rsid w:val="00173AB9"/>
    <w:rsid w:val="001858EA"/>
    <w:rsid w:val="00186316"/>
    <w:rsid w:val="001915DA"/>
    <w:rsid w:val="001A3163"/>
    <w:rsid w:val="001A38D4"/>
    <w:rsid w:val="001A4666"/>
    <w:rsid w:val="001A5B5F"/>
    <w:rsid w:val="001A703E"/>
    <w:rsid w:val="001A7BEC"/>
    <w:rsid w:val="001C554F"/>
    <w:rsid w:val="001C74EC"/>
    <w:rsid w:val="001C77AB"/>
    <w:rsid w:val="001D41DC"/>
    <w:rsid w:val="001D5117"/>
    <w:rsid w:val="001D59FB"/>
    <w:rsid w:val="001E0887"/>
    <w:rsid w:val="001E1022"/>
    <w:rsid w:val="001E560E"/>
    <w:rsid w:val="001E613B"/>
    <w:rsid w:val="00203AE8"/>
    <w:rsid w:val="00214C6E"/>
    <w:rsid w:val="00221345"/>
    <w:rsid w:val="0023176C"/>
    <w:rsid w:val="002325CC"/>
    <w:rsid w:val="00236021"/>
    <w:rsid w:val="0025593A"/>
    <w:rsid w:val="002736C7"/>
    <w:rsid w:val="002771EA"/>
    <w:rsid w:val="00282906"/>
    <w:rsid w:val="00285955"/>
    <w:rsid w:val="00292F11"/>
    <w:rsid w:val="002C0BFF"/>
    <w:rsid w:val="002D2DD9"/>
    <w:rsid w:val="002D50DA"/>
    <w:rsid w:val="002E4431"/>
    <w:rsid w:val="002E6FF6"/>
    <w:rsid w:val="002F0678"/>
    <w:rsid w:val="002F1BA6"/>
    <w:rsid w:val="002F384C"/>
    <w:rsid w:val="002F7F26"/>
    <w:rsid w:val="00305805"/>
    <w:rsid w:val="00312A04"/>
    <w:rsid w:val="0031322C"/>
    <w:rsid w:val="00317AC6"/>
    <w:rsid w:val="0032697C"/>
    <w:rsid w:val="003468F8"/>
    <w:rsid w:val="00353F64"/>
    <w:rsid w:val="00354B4E"/>
    <w:rsid w:val="00360CEC"/>
    <w:rsid w:val="00361DD3"/>
    <w:rsid w:val="00361E15"/>
    <w:rsid w:val="003702E7"/>
    <w:rsid w:val="00380EE9"/>
    <w:rsid w:val="00385AF8"/>
    <w:rsid w:val="00387948"/>
    <w:rsid w:val="00390815"/>
    <w:rsid w:val="003B200E"/>
    <w:rsid w:val="003B4461"/>
    <w:rsid w:val="003C3BB5"/>
    <w:rsid w:val="003C5F2F"/>
    <w:rsid w:val="003D0034"/>
    <w:rsid w:val="003E643E"/>
    <w:rsid w:val="0040000F"/>
    <w:rsid w:val="004056DB"/>
    <w:rsid w:val="004118D4"/>
    <w:rsid w:val="00413988"/>
    <w:rsid w:val="00437DD8"/>
    <w:rsid w:val="004634D7"/>
    <w:rsid w:val="00477E5B"/>
    <w:rsid w:val="00482938"/>
    <w:rsid w:val="004A320E"/>
    <w:rsid w:val="004B127B"/>
    <w:rsid w:val="004B2EB3"/>
    <w:rsid w:val="004B5D6A"/>
    <w:rsid w:val="004D7DEC"/>
    <w:rsid w:val="004E24BB"/>
    <w:rsid w:val="004E69F8"/>
    <w:rsid w:val="0050796A"/>
    <w:rsid w:val="005254FB"/>
    <w:rsid w:val="00525B09"/>
    <w:rsid w:val="00530465"/>
    <w:rsid w:val="00532940"/>
    <w:rsid w:val="00540F66"/>
    <w:rsid w:val="00543144"/>
    <w:rsid w:val="00544AF3"/>
    <w:rsid w:val="005535FF"/>
    <w:rsid w:val="00555869"/>
    <w:rsid w:val="005558F6"/>
    <w:rsid w:val="0057212C"/>
    <w:rsid w:val="00572518"/>
    <w:rsid w:val="00572C59"/>
    <w:rsid w:val="00572C74"/>
    <w:rsid w:val="005762D0"/>
    <w:rsid w:val="00582130"/>
    <w:rsid w:val="0058560B"/>
    <w:rsid w:val="00585BC0"/>
    <w:rsid w:val="005879E7"/>
    <w:rsid w:val="00587F05"/>
    <w:rsid w:val="005A40FF"/>
    <w:rsid w:val="005A6514"/>
    <w:rsid w:val="005A7052"/>
    <w:rsid w:val="005B1197"/>
    <w:rsid w:val="005B370B"/>
    <w:rsid w:val="005C1814"/>
    <w:rsid w:val="005C1BDF"/>
    <w:rsid w:val="005C4162"/>
    <w:rsid w:val="005C6A4B"/>
    <w:rsid w:val="005C6C72"/>
    <w:rsid w:val="005F329F"/>
    <w:rsid w:val="005F6A46"/>
    <w:rsid w:val="00600141"/>
    <w:rsid w:val="00601ABA"/>
    <w:rsid w:val="00615FDC"/>
    <w:rsid w:val="00627E68"/>
    <w:rsid w:val="0064160B"/>
    <w:rsid w:val="006447DD"/>
    <w:rsid w:val="006466A1"/>
    <w:rsid w:val="00651047"/>
    <w:rsid w:val="00652222"/>
    <w:rsid w:val="00654E62"/>
    <w:rsid w:val="00664A7C"/>
    <w:rsid w:val="0068603B"/>
    <w:rsid w:val="00691F97"/>
    <w:rsid w:val="006966E1"/>
    <w:rsid w:val="006B25C0"/>
    <w:rsid w:val="006B60C8"/>
    <w:rsid w:val="006B72DC"/>
    <w:rsid w:val="006C3632"/>
    <w:rsid w:val="006C382F"/>
    <w:rsid w:val="006E6893"/>
    <w:rsid w:val="006F6AC0"/>
    <w:rsid w:val="00711091"/>
    <w:rsid w:val="0071249C"/>
    <w:rsid w:val="00714026"/>
    <w:rsid w:val="007217C5"/>
    <w:rsid w:val="0072393F"/>
    <w:rsid w:val="007273A5"/>
    <w:rsid w:val="00730A71"/>
    <w:rsid w:val="0073615F"/>
    <w:rsid w:val="00737C9C"/>
    <w:rsid w:val="00757ED5"/>
    <w:rsid w:val="00761A96"/>
    <w:rsid w:val="00791919"/>
    <w:rsid w:val="00793E7B"/>
    <w:rsid w:val="007A29A0"/>
    <w:rsid w:val="007B1F5A"/>
    <w:rsid w:val="007D348A"/>
    <w:rsid w:val="007E461B"/>
    <w:rsid w:val="007E7911"/>
    <w:rsid w:val="00815533"/>
    <w:rsid w:val="00815DEC"/>
    <w:rsid w:val="00817717"/>
    <w:rsid w:val="0082400B"/>
    <w:rsid w:val="00824BC5"/>
    <w:rsid w:val="00830015"/>
    <w:rsid w:val="008402E0"/>
    <w:rsid w:val="00842AA1"/>
    <w:rsid w:val="0084372F"/>
    <w:rsid w:val="008545C3"/>
    <w:rsid w:val="00863740"/>
    <w:rsid w:val="00864F9C"/>
    <w:rsid w:val="008A2A9A"/>
    <w:rsid w:val="008A3757"/>
    <w:rsid w:val="008A7EE1"/>
    <w:rsid w:val="008B1A7E"/>
    <w:rsid w:val="008C4B2F"/>
    <w:rsid w:val="008C4F76"/>
    <w:rsid w:val="008D6766"/>
    <w:rsid w:val="008F5E55"/>
    <w:rsid w:val="008F66FC"/>
    <w:rsid w:val="009102BA"/>
    <w:rsid w:val="009175D6"/>
    <w:rsid w:val="009202C6"/>
    <w:rsid w:val="00926387"/>
    <w:rsid w:val="00927EA7"/>
    <w:rsid w:val="00935C66"/>
    <w:rsid w:val="00953C11"/>
    <w:rsid w:val="00967ED6"/>
    <w:rsid w:val="00973234"/>
    <w:rsid w:val="009946A5"/>
    <w:rsid w:val="009966AE"/>
    <w:rsid w:val="009B1AFB"/>
    <w:rsid w:val="009B7114"/>
    <w:rsid w:val="009C14C8"/>
    <w:rsid w:val="009C2D9E"/>
    <w:rsid w:val="009D2A11"/>
    <w:rsid w:val="009E3C8A"/>
    <w:rsid w:val="009E644B"/>
    <w:rsid w:val="009F7BC9"/>
    <w:rsid w:val="00A15EA1"/>
    <w:rsid w:val="00A26567"/>
    <w:rsid w:val="00A51DF8"/>
    <w:rsid w:val="00A543FC"/>
    <w:rsid w:val="00A61F7A"/>
    <w:rsid w:val="00A72299"/>
    <w:rsid w:val="00A91015"/>
    <w:rsid w:val="00A939E7"/>
    <w:rsid w:val="00AA6A4F"/>
    <w:rsid w:val="00AB1BC0"/>
    <w:rsid w:val="00AB2A16"/>
    <w:rsid w:val="00AB5F56"/>
    <w:rsid w:val="00AB66DC"/>
    <w:rsid w:val="00AB6FF4"/>
    <w:rsid w:val="00AB7839"/>
    <w:rsid w:val="00AB78BB"/>
    <w:rsid w:val="00AC0CC1"/>
    <w:rsid w:val="00AD1689"/>
    <w:rsid w:val="00B0071F"/>
    <w:rsid w:val="00B35C74"/>
    <w:rsid w:val="00B41FAA"/>
    <w:rsid w:val="00B447EB"/>
    <w:rsid w:val="00B44A4B"/>
    <w:rsid w:val="00B471A0"/>
    <w:rsid w:val="00B60E78"/>
    <w:rsid w:val="00B62E35"/>
    <w:rsid w:val="00B72D95"/>
    <w:rsid w:val="00B746B7"/>
    <w:rsid w:val="00B758D9"/>
    <w:rsid w:val="00B7603B"/>
    <w:rsid w:val="00B77838"/>
    <w:rsid w:val="00B91130"/>
    <w:rsid w:val="00B92F4A"/>
    <w:rsid w:val="00BA0563"/>
    <w:rsid w:val="00BA7AD9"/>
    <w:rsid w:val="00BC5B68"/>
    <w:rsid w:val="00BD1809"/>
    <w:rsid w:val="00BD257C"/>
    <w:rsid w:val="00BD64FA"/>
    <w:rsid w:val="00BE078E"/>
    <w:rsid w:val="00C24C1B"/>
    <w:rsid w:val="00C25AF5"/>
    <w:rsid w:val="00C33A55"/>
    <w:rsid w:val="00C36470"/>
    <w:rsid w:val="00C366D8"/>
    <w:rsid w:val="00C5556F"/>
    <w:rsid w:val="00C5673C"/>
    <w:rsid w:val="00C57D9C"/>
    <w:rsid w:val="00C6144F"/>
    <w:rsid w:val="00C6235C"/>
    <w:rsid w:val="00C73110"/>
    <w:rsid w:val="00C90159"/>
    <w:rsid w:val="00C93ADB"/>
    <w:rsid w:val="00CC1AEF"/>
    <w:rsid w:val="00CD1E5B"/>
    <w:rsid w:val="00CD1F0B"/>
    <w:rsid w:val="00CE4437"/>
    <w:rsid w:val="00CF00DD"/>
    <w:rsid w:val="00D00726"/>
    <w:rsid w:val="00D047C1"/>
    <w:rsid w:val="00D06181"/>
    <w:rsid w:val="00D25A32"/>
    <w:rsid w:val="00D26C11"/>
    <w:rsid w:val="00D32511"/>
    <w:rsid w:val="00D4193F"/>
    <w:rsid w:val="00D455AD"/>
    <w:rsid w:val="00D46041"/>
    <w:rsid w:val="00D5525A"/>
    <w:rsid w:val="00D55C4C"/>
    <w:rsid w:val="00D61928"/>
    <w:rsid w:val="00D677E4"/>
    <w:rsid w:val="00D7665F"/>
    <w:rsid w:val="00D84FA3"/>
    <w:rsid w:val="00D91547"/>
    <w:rsid w:val="00DA22D5"/>
    <w:rsid w:val="00DA5C62"/>
    <w:rsid w:val="00DA7A99"/>
    <w:rsid w:val="00DB271C"/>
    <w:rsid w:val="00DC0585"/>
    <w:rsid w:val="00DD2C1D"/>
    <w:rsid w:val="00DD5370"/>
    <w:rsid w:val="00DD6A7A"/>
    <w:rsid w:val="00DE73CD"/>
    <w:rsid w:val="00DF21F4"/>
    <w:rsid w:val="00E05EDA"/>
    <w:rsid w:val="00E103CA"/>
    <w:rsid w:val="00E11178"/>
    <w:rsid w:val="00E27203"/>
    <w:rsid w:val="00E55E16"/>
    <w:rsid w:val="00E564CA"/>
    <w:rsid w:val="00E60ED0"/>
    <w:rsid w:val="00E6388C"/>
    <w:rsid w:val="00E6393D"/>
    <w:rsid w:val="00E65159"/>
    <w:rsid w:val="00E710C7"/>
    <w:rsid w:val="00E75EED"/>
    <w:rsid w:val="00E976BD"/>
    <w:rsid w:val="00EA0F1C"/>
    <w:rsid w:val="00EA183F"/>
    <w:rsid w:val="00EA478A"/>
    <w:rsid w:val="00EA6DF4"/>
    <w:rsid w:val="00EB4DA5"/>
    <w:rsid w:val="00EC6839"/>
    <w:rsid w:val="00EC68B1"/>
    <w:rsid w:val="00ED1DD1"/>
    <w:rsid w:val="00F03BB7"/>
    <w:rsid w:val="00F0427E"/>
    <w:rsid w:val="00F12714"/>
    <w:rsid w:val="00F14017"/>
    <w:rsid w:val="00F167BF"/>
    <w:rsid w:val="00F22D2F"/>
    <w:rsid w:val="00F32965"/>
    <w:rsid w:val="00F35C57"/>
    <w:rsid w:val="00F36543"/>
    <w:rsid w:val="00F437B9"/>
    <w:rsid w:val="00F54DDD"/>
    <w:rsid w:val="00F55619"/>
    <w:rsid w:val="00F600FF"/>
    <w:rsid w:val="00F63EC1"/>
    <w:rsid w:val="00F67469"/>
    <w:rsid w:val="00F67DF9"/>
    <w:rsid w:val="00F76CFC"/>
    <w:rsid w:val="00F76E39"/>
    <w:rsid w:val="00F830E2"/>
    <w:rsid w:val="00F85589"/>
    <w:rsid w:val="00F86044"/>
    <w:rsid w:val="00FA18BA"/>
    <w:rsid w:val="00FC00B4"/>
    <w:rsid w:val="00FC1102"/>
    <w:rsid w:val="00FC7256"/>
    <w:rsid w:val="00FD209C"/>
    <w:rsid w:val="00FD57E5"/>
    <w:rsid w:val="00FE0F8B"/>
    <w:rsid w:val="00FE1E59"/>
    <w:rsid w:val="00FE6CD7"/>
    <w:rsid w:val="00FF23C5"/>
    <w:rsid w:val="00FF41A3"/>
    <w:rsid w:val="031F4ED0"/>
    <w:rsid w:val="05DB4835"/>
    <w:rsid w:val="06491CCA"/>
    <w:rsid w:val="080745D9"/>
    <w:rsid w:val="092172BF"/>
    <w:rsid w:val="097A35C5"/>
    <w:rsid w:val="0D27197E"/>
    <w:rsid w:val="10E656C0"/>
    <w:rsid w:val="12844928"/>
    <w:rsid w:val="12D97684"/>
    <w:rsid w:val="184D6A75"/>
    <w:rsid w:val="192E7CAA"/>
    <w:rsid w:val="1B3C6908"/>
    <w:rsid w:val="1B7B3712"/>
    <w:rsid w:val="261A5CB1"/>
    <w:rsid w:val="2C5833FC"/>
    <w:rsid w:val="2E332A37"/>
    <w:rsid w:val="2E8957F9"/>
    <w:rsid w:val="329D0B59"/>
    <w:rsid w:val="3BCE1597"/>
    <w:rsid w:val="3D6514BF"/>
    <w:rsid w:val="3F231986"/>
    <w:rsid w:val="42612193"/>
    <w:rsid w:val="42AD6003"/>
    <w:rsid w:val="44597BC7"/>
    <w:rsid w:val="44715C23"/>
    <w:rsid w:val="4F96715E"/>
    <w:rsid w:val="56244A5C"/>
    <w:rsid w:val="56A003B7"/>
    <w:rsid w:val="579E5041"/>
    <w:rsid w:val="594740C8"/>
    <w:rsid w:val="597E190C"/>
    <w:rsid w:val="5A6122B2"/>
    <w:rsid w:val="64C019D5"/>
    <w:rsid w:val="6F5F7B6D"/>
    <w:rsid w:val="73DC40A1"/>
    <w:rsid w:val="74B731AC"/>
    <w:rsid w:val="EFFE9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Courier New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line="300" w:lineRule="auto"/>
      <w:jc w:val="center"/>
      <w:outlineLvl w:val="0"/>
    </w:pPr>
    <w:rPr>
      <w:rFonts w:ascii="Times New Roman" w:hAnsi="Times New Roman" w:cs="Times New Roman"/>
      <w:b/>
      <w:bCs/>
      <w:sz w:val="32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annotation text"/>
    <w:basedOn w:val="1"/>
    <w:semiHidden/>
    <w:qFormat/>
    <w:uiPriority w:val="0"/>
    <w:pPr>
      <w:jc w:val="left"/>
    </w:pPr>
  </w:style>
  <w:style w:type="paragraph" w:styleId="5">
    <w:name w:val="Body Text"/>
    <w:basedOn w:val="1"/>
    <w:qFormat/>
    <w:uiPriority w:val="0"/>
    <w:pPr>
      <w:spacing w:line="360" w:lineRule="auto"/>
    </w:pPr>
    <w:rPr>
      <w:sz w:val="28"/>
    </w:rPr>
  </w:style>
  <w:style w:type="paragraph" w:styleId="6">
    <w:name w:val="Body Text Indent"/>
    <w:basedOn w:val="1"/>
    <w:qFormat/>
    <w:uiPriority w:val="0"/>
    <w:pPr>
      <w:ind w:firstLine="2325"/>
      <w:jc w:val="center"/>
    </w:pPr>
    <w:rPr>
      <w:rFonts w:ascii="Times New Roman" w:hAnsi="Times New Roman" w:cs="Times New Roman"/>
      <w:sz w:val="21"/>
    </w:rPr>
  </w:style>
  <w:style w:type="paragraph" w:styleId="7">
    <w:name w:val="Balloon Text"/>
    <w:basedOn w:val="1"/>
    <w:semiHidden/>
    <w:qFormat/>
    <w:uiPriority w:val="0"/>
    <w:rPr>
      <w:sz w:val="18"/>
      <w:szCs w:val="18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sz w:val="18"/>
      <w:szCs w:val="18"/>
    </w:rPr>
  </w:style>
  <w:style w:type="paragraph" w:styleId="10">
    <w:name w:val="annotation subject"/>
    <w:basedOn w:val="4"/>
    <w:next w:val="4"/>
    <w:semiHidden/>
    <w:uiPriority w:val="0"/>
    <w:rPr>
      <w:b/>
      <w:bCs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annotation reference"/>
    <w:basedOn w:val="13"/>
    <w:semiHidden/>
    <w:qFormat/>
    <w:uiPriority w:val="0"/>
    <w:rPr>
      <w:sz w:val="21"/>
      <w:szCs w:val="21"/>
    </w:rPr>
  </w:style>
  <w:style w:type="character" w:customStyle="1" w:styleId="15">
    <w:name w:val="dbluetext1"/>
    <w:basedOn w:val="13"/>
    <w:qFormat/>
    <w:uiPriority w:val="0"/>
    <w:rPr>
      <w:rFonts w:hint="default" w:ascii="Arial" w:hAnsi="Arial" w:cs="Arial"/>
      <w:color w:val="003FB2"/>
      <w:sz w:val="13"/>
      <w:szCs w:val="13"/>
    </w:rPr>
  </w:style>
  <w:style w:type="paragraph" w:styleId="16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oleObject" Target="embeddings/oleObject1.bin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2A7D56-D8A7-45D7-B562-C245C6F835C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jwc</Company>
  <Pages>4</Pages>
  <Words>789</Words>
  <Characters>4500</Characters>
  <Lines>37</Lines>
  <Paragraphs>10</Paragraphs>
  <TotalTime>16</TotalTime>
  <ScaleCrop>false</ScaleCrop>
  <LinksUpToDate>false</LinksUpToDate>
  <CharactersWithSpaces>5279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2022-10-23T19:03:00Z</dcterms:created>
  <dc:creator>朱立华</dc:creator>
  <cp:lastModifiedBy>吴严生</cp:lastModifiedBy>
  <dcterms:modified xsi:type="dcterms:W3CDTF">2026-10-26T08:44:15Z</dcterms:modified>
  <dc:title>程序设计报告封面_06new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9DD1E9AF3D3A4E5FA904EEDE65F3B228</vt:lpwstr>
  </property>
</Properties>
</file>