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B8B" w:rsidRPr="00E116A2" w:rsidRDefault="00255B8B">
      <w:pPr>
        <w:rPr>
          <w:rFonts w:ascii="Arial" w:hAnsi="Arial" w:cs="Arial"/>
        </w:rPr>
      </w:pPr>
    </w:p>
    <w:p w:rsidR="00E116A2" w:rsidRDefault="00E116A2">
      <w:pPr>
        <w:rPr>
          <w:rFonts w:ascii="Arial" w:hAnsi="Arial" w:cs="Arial"/>
          <w:b/>
          <w:sz w:val="32"/>
        </w:rPr>
      </w:pPr>
      <w:proofErr w:type="spellStart"/>
      <w:r w:rsidRPr="00E116A2">
        <w:rPr>
          <w:rFonts w:ascii="Arial" w:hAnsi="Arial" w:cs="Arial"/>
          <w:b/>
          <w:sz w:val="32"/>
        </w:rPr>
        <w:t>Tinylytics</w:t>
      </w:r>
      <w:proofErr w:type="spellEnd"/>
      <w:r w:rsidRPr="00E116A2">
        <w:rPr>
          <w:rFonts w:ascii="Arial" w:hAnsi="Arial" w:cs="Arial"/>
          <w:b/>
          <w:sz w:val="32"/>
        </w:rPr>
        <w:t xml:space="preserve"> User Guide v0.1</w:t>
      </w:r>
    </w:p>
    <w:p w:rsidR="00A55D65" w:rsidRPr="00E116A2" w:rsidRDefault="00A55D65">
      <w:pPr>
        <w:rPr>
          <w:rFonts w:ascii="Arial" w:hAnsi="Arial" w:cs="Arial"/>
          <w:b/>
          <w:sz w:val="32"/>
        </w:rPr>
      </w:pPr>
    </w:p>
    <w:p w:rsidR="00E116A2" w:rsidRDefault="00E116A2">
      <w:pPr>
        <w:rPr>
          <w:rFonts w:ascii="Arial" w:hAnsi="Arial" w:cs="Arial"/>
          <w:b/>
        </w:rPr>
      </w:pPr>
      <w:r w:rsidRPr="00E116A2">
        <w:rPr>
          <w:rFonts w:ascii="Arial" w:hAnsi="Arial" w:cs="Arial"/>
          <w:b/>
        </w:rPr>
        <w:t xml:space="preserve">Initial </w:t>
      </w:r>
      <w:r w:rsidR="00255B8B" w:rsidRPr="00E116A2">
        <w:rPr>
          <w:rFonts w:ascii="Arial" w:hAnsi="Arial" w:cs="Arial"/>
          <w:b/>
        </w:rPr>
        <w:t>Setup</w:t>
      </w:r>
      <w:r>
        <w:rPr>
          <w:rFonts w:ascii="Arial" w:hAnsi="Arial" w:cs="Arial"/>
          <w:b/>
        </w:rPr>
        <w:t xml:space="preserve"> Guide</w:t>
      </w:r>
    </w:p>
    <w:p w:rsidR="00255B8B" w:rsidRPr="00E116A2" w:rsidRDefault="00E116A2">
      <w:pPr>
        <w:rPr>
          <w:rFonts w:ascii="Arial" w:hAnsi="Arial" w:cs="Arial"/>
          <w:b/>
        </w:rPr>
      </w:pPr>
      <w:r>
        <w:rPr>
          <w:rFonts w:ascii="Arial" w:hAnsi="Arial" w:cs="Arial"/>
          <w:b/>
        </w:rPr>
        <w:t xml:space="preserve">1. </w:t>
      </w:r>
      <w:r w:rsidR="00A55D65">
        <w:rPr>
          <w:rFonts w:ascii="Arial" w:hAnsi="Arial" w:cs="Arial"/>
        </w:rPr>
        <w:t xml:space="preserve">Navigate to this </w:t>
      </w:r>
      <w:r>
        <w:rPr>
          <w:rFonts w:ascii="Arial" w:hAnsi="Arial" w:cs="Arial"/>
        </w:rPr>
        <w:t>template</w:t>
      </w:r>
      <w:r w:rsidR="00A55D65">
        <w:rPr>
          <w:rFonts w:ascii="Arial" w:hAnsi="Arial" w:cs="Arial"/>
        </w:rPr>
        <w:t xml:space="preserve"> sheet and</w:t>
      </w:r>
      <w:r>
        <w:rPr>
          <w:rFonts w:ascii="Arial" w:hAnsi="Arial" w:cs="Arial"/>
        </w:rPr>
        <w:t xml:space="preserve"> make a copy. Name it whatever you’d like (and you can rename it whenever you want later</w:t>
      </w:r>
      <w:r w:rsidR="00A55D65">
        <w:rPr>
          <w:rFonts w:ascii="Arial" w:hAnsi="Arial" w:cs="Arial"/>
        </w:rPr>
        <w:t xml:space="preserve"> too</w:t>
      </w:r>
      <w:r>
        <w:rPr>
          <w:rFonts w:ascii="Arial" w:hAnsi="Arial" w:cs="Arial"/>
        </w:rPr>
        <w:t>).</w:t>
      </w:r>
    </w:p>
    <w:p w:rsidR="00E116A2" w:rsidRPr="00E116A2" w:rsidRDefault="00D3789A">
      <w:pPr>
        <w:rPr>
          <w:rFonts w:ascii="Arial" w:hAnsi="Arial" w:cs="Arial"/>
        </w:rPr>
      </w:pPr>
      <w:hyperlink r:id="rId4" w:history="1">
        <w:r w:rsidR="00E116A2" w:rsidRPr="003634AD">
          <w:rPr>
            <w:rStyle w:val="Hyperlink"/>
            <w:rFonts w:ascii="Arial" w:hAnsi="Arial" w:cs="Arial"/>
          </w:rPr>
          <w:t>https://docs.google.com/spreadsheets/d/1afYRzPYwN3HHg_G63SF9lM1i2gaFDpsbTZCkur6cVnk</w:t>
        </w:r>
      </w:hyperlink>
    </w:p>
    <w:p w:rsidR="00255B8B" w:rsidRPr="00E116A2" w:rsidRDefault="00255B8B" w:rsidP="00E116A2">
      <w:pPr>
        <w:jc w:val="center"/>
        <w:rPr>
          <w:rFonts w:ascii="Arial" w:hAnsi="Arial" w:cs="Arial"/>
        </w:rPr>
      </w:pPr>
      <w:r w:rsidRPr="00E116A2">
        <w:rPr>
          <w:rFonts w:ascii="Arial" w:hAnsi="Arial" w:cs="Arial"/>
          <w:noProof/>
        </w:rPr>
        <w:drawing>
          <wp:inline distT="0" distB="0" distL="0" distR="0">
            <wp:extent cx="4010025" cy="1391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EG1.png"/>
                    <pic:cNvPicPr/>
                  </pic:nvPicPr>
                  <pic:blipFill>
                    <a:blip r:embed="rId5">
                      <a:extLst>
                        <a:ext uri="{28A0092B-C50C-407E-A947-70E740481C1C}">
                          <a14:useLocalDpi xmlns:a14="http://schemas.microsoft.com/office/drawing/2010/main" val="0"/>
                        </a:ext>
                      </a:extLst>
                    </a:blip>
                    <a:stretch>
                      <a:fillRect/>
                    </a:stretch>
                  </pic:blipFill>
                  <pic:spPr>
                    <a:xfrm>
                      <a:off x="0" y="0"/>
                      <a:ext cx="4034080" cy="1400064"/>
                    </a:xfrm>
                    <a:prstGeom prst="rect">
                      <a:avLst/>
                    </a:prstGeom>
                  </pic:spPr>
                </pic:pic>
              </a:graphicData>
            </a:graphic>
          </wp:inline>
        </w:drawing>
      </w:r>
    </w:p>
    <w:p w:rsidR="00A55D65" w:rsidRDefault="00A55D65">
      <w:pPr>
        <w:rPr>
          <w:rFonts w:ascii="Arial" w:hAnsi="Arial" w:cs="Arial"/>
          <w:b/>
        </w:rPr>
      </w:pPr>
    </w:p>
    <w:p w:rsidR="00255B8B" w:rsidRDefault="00E116A2">
      <w:pPr>
        <w:rPr>
          <w:rFonts w:ascii="Arial" w:hAnsi="Arial" w:cs="Arial"/>
        </w:rPr>
      </w:pPr>
      <w:r w:rsidRPr="00E116A2">
        <w:rPr>
          <w:rFonts w:ascii="Arial" w:hAnsi="Arial" w:cs="Arial"/>
          <w:b/>
        </w:rPr>
        <w:t>2.</w:t>
      </w:r>
      <w:r>
        <w:rPr>
          <w:rFonts w:ascii="Arial" w:hAnsi="Arial" w:cs="Arial"/>
          <w:b/>
        </w:rPr>
        <w:t xml:space="preserve"> </w:t>
      </w:r>
      <w:r w:rsidR="00255B8B" w:rsidRPr="00E116A2">
        <w:rPr>
          <w:rFonts w:ascii="Arial" w:hAnsi="Arial" w:cs="Arial"/>
        </w:rPr>
        <w:t>Go to Tools &gt; Script Editor</w:t>
      </w:r>
    </w:p>
    <w:p w:rsidR="00A55D65" w:rsidRPr="00A55D65" w:rsidRDefault="00A55D65">
      <w:pPr>
        <w:rPr>
          <w:rFonts w:ascii="Arial" w:hAnsi="Arial" w:cs="Arial"/>
        </w:rPr>
      </w:pPr>
      <w:r w:rsidRPr="00E116A2">
        <w:rPr>
          <w:rFonts w:ascii="Arial" w:hAnsi="Arial" w:cs="Arial"/>
        </w:rPr>
        <w:t xml:space="preserve">This will open a new tab, a project named </w:t>
      </w:r>
      <w:proofErr w:type="spellStart"/>
      <w:r w:rsidRPr="00E116A2">
        <w:rPr>
          <w:rFonts w:ascii="Arial" w:hAnsi="Arial" w:cs="Arial"/>
        </w:rPr>
        <w:t>Tinylytics</w:t>
      </w:r>
      <w:r>
        <w:rPr>
          <w:rFonts w:ascii="Arial" w:hAnsi="Arial" w:cs="Arial"/>
        </w:rPr>
        <w:t>_Instance</w:t>
      </w:r>
      <w:proofErr w:type="spellEnd"/>
      <w:r w:rsidRPr="00E116A2">
        <w:rPr>
          <w:rFonts w:ascii="Arial" w:hAnsi="Arial" w:cs="Arial"/>
        </w:rPr>
        <w:t>, with a single script called PostGetHandling.gs</w:t>
      </w:r>
    </w:p>
    <w:p w:rsidR="00A55D65" w:rsidRDefault="00255B8B" w:rsidP="00E116A2">
      <w:pPr>
        <w:jc w:val="center"/>
        <w:rPr>
          <w:rFonts w:ascii="Arial" w:hAnsi="Arial" w:cs="Arial"/>
        </w:rPr>
      </w:pPr>
      <w:r w:rsidRPr="00E116A2">
        <w:rPr>
          <w:rFonts w:ascii="Arial" w:hAnsi="Arial" w:cs="Arial"/>
          <w:noProof/>
        </w:rPr>
        <w:drawing>
          <wp:inline distT="0" distB="0" distL="0" distR="0">
            <wp:extent cx="4067175" cy="182342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EG2.png"/>
                    <pic:cNvPicPr/>
                  </pic:nvPicPr>
                  <pic:blipFill>
                    <a:blip r:embed="rId6">
                      <a:extLst>
                        <a:ext uri="{28A0092B-C50C-407E-A947-70E740481C1C}">
                          <a14:useLocalDpi xmlns:a14="http://schemas.microsoft.com/office/drawing/2010/main" val="0"/>
                        </a:ext>
                      </a:extLst>
                    </a:blip>
                    <a:stretch>
                      <a:fillRect/>
                    </a:stretch>
                  </pic:blipFill>
                  <pic:spPr>
                    <a:xfrm>
                      <a:off x="0" y="0"/>
                      <a:ext cx="4076717" cy="1827698"/>
                    </a:xfrm>
                    <a:prstGeom prst="rect">
                      <a:avLst/>
                    </a:prstGeom>
                  </pic:spPr>
                </pic:pic>
              </a:graphicData>
            </a:graphic>
          </wp:inline>
        </w:drawing>
      </w:r>
    </w:p>
    <w:p w:rsidR="00A55D65" w:rsidRPr="00E116A2" w:rsidRDefault="00A55D65" w:rsidP="00E116A2">
      <w:pPr>
        <w:jc w:val="center"/>
        <w:rPr>
          <w:rFonts w:ascii="Arial" w:hAnsi="Arial" w:cs="Arial"/>
        </w:rPr>
      </w:pPr>
    </w:p>
    <w:p w:rsidR="00255B8B" w:rsidRDefault="00E116A2">
      <w:pPr>
        <w:rPr>
          <w:rFonts w:ascii="Arial" w:hAnsi="Arial" w:cs="Arial"/>
        </w:rPr>
      </w:pPr>
      <w:r w:rsidRPr="00E116A2">
        <w:rPr>
          <w:rFonts w:ascii="Arial" w:hAnsi="Arial" w:cs="Arial"/>
          <w:b/>
        </w:rPr>
        <w:t>3.</w:t>
      </w:r>
      <w:r>
        <w:rPr>
          <w:rFonts w:ascii="Arial" w:hAnsi="Arial" w:cs="Arial"/>
        </w:rPr>
        <w:t xml:space="preserve"> Go to </w:t>
      </w:r>
      <w:r w:rsidR="0038256B">
        <w:rPr>
          <w:rFonts w:ascii="Arial" w:hAnsi="Arial" w:cs="Arial"/>
        </w:rPr>
        <w:t>Deploy &gt; New Deployment</w:t>
      </w:r>
      <w:r>
        <w:rPr>
          <w:rFonts w:ascii="Arial" w:hAnsi="Arial" w:cs="Arial"/>
        </w:rPr>
        <w:t>…</w:t>
      </w:r>
    </w:p>
    <w:p w:rsidR="00A60EF5" w:rsidRPr="00E116A2" w:rsidRDefault="0038256B" w:rsidP="0038256B">
      <w:pPr>
        <w:jc w:val="center"/>
        <w:rPr>
          <w:rFonts w:ascii="Arial" w:hAnsi="Arial" w:cs="Arial"/>
        </w:rPr>
      </w:pPr>
      <w:r>
        <w:rPr>
          <w:noProof/>
        </w:rPr>
        <w:drawing>
          <wp:inline distT="0" distB="0" distL="0" distR="0" wp14:anchorId="10C3BD49" wp14:editId="66AD7A46">
            <wp:extent cx="4933950" cy="16839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2504" cy="1693684"/>
                    </a:xfrm>
                    <a:prstGeom prst="rect">
                      <a:avLst/>
                    </a:prstGeom>
                  </pic:spPr>
                </pic:pic>
              </a:graphicData>
            </a:graphic>
          </wp:inline>
        </w:drawing>
      </w:r>
    </w:p>
    <w:p w:rsidR="00255B8B" w:rsidRPr="00E116A2" w:rsidRDefault="00255B8B" w:rsidP="00E116A2">
      <w:pPr>
        <w:jc w:val="center"/>
        <w:rPr>
          <w:rFonts w:ascii="Arial" w:hAnsi="Arial" w:cs="Arial"/>
        </w:rPr>
      </w:pPr>
    </w:p>
    <w:p w:rsidR="0038256B" w:rsidRDefault="00E116A2">
      <w:pPr>
        <w:rPr>
          <w:rFonts w:ascii="Arial" w:hAnsi="Arial" w:cs="Arial"/>
        </w:rPr>
      </w:pPr>
      <w:r w:rsidRPr="00E116A2">
        <w:rPr>
          <w:rFonts w:ascii="Arial" w:hAnsi="Arial" w:cs="Arial"/>
          <w:b/>
        </w:rPr>
        <w:t>4.</w:t>
      </w:r>
      <w:r>
        <w:rPr>
          <w:rFonts w:ascii="Arial" w:hAnsi="Arial" w:cs="Arial"/>
        </w:rPr>
        <w:t xml:space="preserve"> That will bring up a prompt like the following. </w:t>
      </w:r>
      <w:r w:rsidR="0038256B">
        <w:rPr>
          <w:rFonts w:ascii="Arial" w:hAnsi="Arial" w:cs="Arial"/>
        </w:rPr>
        <w:t xml:space="preserve">Enter a </w:t>
      </w:r>
      <w:r w:rsidR="00A55D65">
        <w:rPr>
          <w:rFonts w:ascii="Arial" w:hAnsi="Arial" w:cs="Arial"/>
        </w:rPr>
        <w:t xml:space="preserve">quick </w:t>
      </w:r>
      <w:r w:rsidR="0038256B">
        <w:rPr>
          <w:rFonts w:ascii="Arial" w:hAnsi="Arial" w:cs="Arial"/>
        </w:rPr>
        <w:t>description for what you’re using this for. Change “Who has Access” to “Anyone”</w:t>
      </w:r>
      <w:r w:rsidR="00A55D65">
        <w:rPr>
          <w:rFonts w:ascii="Arial" w:hAnsi="Arial" w:cs="Arial"/>
        </w:rPr>
        <w:t>.</w:t>
      </w:r>
    </w:p>
    <w:p w:rsidR="00A55D65" w:rsidRDefault="00A55D65">
      <w:pPr>
        <w:rPr>
          <w:rFonts w:ascii="Arial" w:hAnsi="Arial" w:cs="Arial"/>
        </w:rPr>
      </w:pPr>
      <w:r>
        <w:rPr>
          <w:rFonts w:ascii="Arial" w:hAnsi="Arial" w:cs="Arial"/>
        </w:rPr>
        <w:t>Then click “Deploy”</w:t>
      </w:r>
    </w:p>
    <w:p w:rsidR="0038256B" w:rsidRDefault="0038256B" w:rsidP="00A55D65">
      <w:pPr>
        <w:jc w:val="center"/>
        <w:rPr>
          <w:rFonts w:ascii="Arial" w:hAnsi="Arial" w:cs="Arial"/>
        </w:rPr>
      </w:pPr>
      <w:r>
        <w:rPr>
          <w:noProof/>
        </w:rPr>
        <w:drawing>
          <wp:inline distT="0" distB="0" distL="0" distR="0" wp14:anchorId="34254A9C" wp14:editId="20D5F148">
            <wp:extent cx="2981325" cy="2346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93193" cy="2356308"/>
                    </a:xfrm>
                    <a:prstGeom prst="rect">
                      <a:avLst/>
                    </a:prstGeom>
                  </pic:spPr>
                </pic:pic>
              </a:graphicData>
            </a:graphic>
          </wp:inline>
        </w:drawing>
      </w:r>
    </w:p>
    <w:p w:rsidR="00255B8B" w:rsidRPr="00E116A2" w:rsidRDefault="00255B8B" w:rsidP="00E116A2">
      <w:pPr>
        <w:jc w:val="center"/>
        <w:rPr>
          <w:rFonts w:ascii="Arial" w:hAnsi="Arial" w:cs="Arial"/>
        </w:rPr>
      </w:pPr>
    </w:p>
    <w:p w:rsidR="00D60A2C" w:rsidRDefault="00E116A2">
      <w:pPr>
        <w:rPr>
          <w:rFonts w:ascii="Arial" w:hAnsi="Arial" w:cs="Arial"/>
        </w:rPr>
      </w:pPr>
      <w:r w:rsidRPr="000A3BB5">
        <w:rPr>
          <w:rFonts w:ascii="Arial" w:hAnsi="Arial" w:cs="Arial"/>
          <w:b/>
        </w:rPr>
        <w:t>5.</w:t>
      </w:r>
      <w:r>
        <w:rPr>
          <w:rFonts w:ascii="Arial" w:hAnsi="Arial" w:cs="Arial"/>
        </w:rPr>
        <w:t xml:space="preserve"> </w:t>
      </w:r>
      <w:r w:rsidR="00255B8B" w:rsidRPr="00E116A2">
        <w:rPr>
          <w:rFonts w:ascii="Arial" w:hAnsi="Arial" w:cs="Arial"/>
        </w:rPr>
        <w:t xml:space="preserve">An Authorization Required prompt </w:t>
      </w:r>
      <w:r>
        <w:rPr>
          <w:rFonts w:ascii="Arial" w:hAnsi="Arial" w:cs="Arial"/>
        </w:rPr>
        <w:t>might</w:t>
      </w:r>
      <w:r w:rsidR="00255B8B" w:rsidRPr="00E116A2">
        <w:rPr>
          <w:rFonts w:ascii="Arial" w:hAnsi="Arial" w:cs="Arial"/>
        </w:rPr>
        <w:t xml:space="preserve"> appear.</w:t>
      </w:r>
      <w:r>
        <w:rPr>
          <w:rFonts w:ascii="Arial" w:hAnsi="Arial" w:cs="Arial"/>
        </w:rPr>
        <w:t xml:space="preserve"> If so, c</w:t>
      </w:r>
      <w:r w:rsidR="00255B8B" w:rsidRPr="00E116A2">
        <w:rPr>
          <w:rFonts w:ascii="Arial" w:hAnsi="Arial" w:cs="Arial"/>
        </w:rPr>
        <w:t>lick “</w:t>
      </w:r>
      <w:r w:rsidR="00D60A2C">
        <w:rPr>
          <w:rFonts w:ascii="Arial" w:hAnsi="Arial" w:cs="Arial"/>
        </w:rPr>
        <w:t>Authorize Access” and then “Allow”</w:t>
      </w:r>
    </w:p>
    <w:p w:rsidR="00255B8B" w:rsidRDefault="00E116A2">
      <w:pPr>
        <w:rPr>
          <w:rFonts w:ascii="Arial" w:hAnsi="Arial" w:cs="Arial"/>
        </w:rPr>
      </w:pPr>
      <w:r>
        <w:rPr>
          <w:rFonts w:ascii="Arial" w:hAnsi="Arial" w:cs="Arial"/>
        </w:rPr>
        <w:t xml:space="preserve">Note: This is only affecting the view/edit permissions for this </w:t>
      </w:r>
      <w:r w:rsidR="00D60A2C">
        <w:rPr>
          <w:rFonts w:ascii="Arial" w:hAnsi="Arial" w:cs="Arial"/>
        </w:rPr>
        <w:t>particular workbook</w:t>
      </w:r>
      <w:r>
        <w:rPr>
          <w:rFonts w:ascii="Arial" w:hAnsi="Arial" w:cs="Arial"/>
        </w:rPr>
        <w:t>. No one else has access to your data.</w:t>
      </w:r>
    </w:p>
    <w:p w:rsidR="00D60A2C" w:rsidRDefault="00D60A2C">
      <w:pPr>
        <w:rPr>
          <w:rFonts w:ascii="Arial" w:hAnsi="Arial" w:cs="Arial"/>
        </w:rPr>
      </w:pPr>
      <w:r>
        <w:rPr>
          <w:noProof/>
        </w:rPr>
        <w:drawing>
          <wp:anchor distT="0" distB="0" distL="114300" distR="114300" simplePos="0" relativeHeight="251659264" behindDoc="0" locked="0" layoutInCell="1" allowOverlap="1">
            <wp:simplePos x="0" y="0"/>
            <wp:positionH relativeFrom="column">
              <wp:posOffset>4095751</wp:posOffset>
            </wp:positionH>
            <wp:positionV relativeFrom="paragraph">
              <wp:posOffset>127635</wp:posOffset>
            </wp:positionV>
            <wp:extent cx="1917364" cy="2638425"/>
            <wp:effectExtent l="0" t="0" r="698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1104" cy="2643571"/>
                    </a:xfrm>
                    <a:prstGeom prst="rect">
                      <a:avLst/>
                    </a:prstGeom>
                  </pic:spPr>
                </pic:pic>
              </a:graphicData>
            </a:graphic>
            <wp14:sizeRelH relativeFrom="margin">
              <wp14:pctWidth>0</wp14:pctWidth>
            </wp14:sizeRelH>
            <wp14:sizeRelV relativeFrom="margin">
              <wp14:pctHeight>0</wp14:pctHeight>
            </wp14:sizeRelV>
          </wp:anchor>
        </w:drawing>
      </w:r>
    </w:p>
    <w:p w:rsidR="00D60A2C" w:rsidRDefault="00D60A2C">
      <w:pPr>
        <w:rPr>
          <w:rFonts w:ascii="Arial" w:hAnsi="Arial" w:cs="Arial"/>
        </w:rPr>
      </w:pPr>
    </w:p>
    <w:p w:rsidR="00D60A2C" w:rsidRDefault="00D60A2C">
      <w:pPr>
        <w:rPr>
          <w:rFonts w:ascii="Arial" w:hAnsi="Arial" w:cs="Arial"/>
        </w:rPr>
      </w:pPr>
      <w:r>
        <w:rPr>
          <w:noProof/>
        </w:rPr>
        <w:drawing>
          <wp:anchor distT="0" distB="0" distL="114300" distR="114300" simplePos="0" relativeHeight="251658240" behindDoc="0" locked="0" layoutInCell="1" allowOverlap="1">
            <wp:simplePos x="0" y="0"/>
            <wp:positionH relativeFrom="column">
              <wp:posOffset>409575</wp:posOffset>
            </wp:positionH>
            <wp:positionV relativeFrom="paragraph">
              <wp:posOffset>135255</wp:posOffset>
            </wp:positionV>
            <wp:extent cx="3533775" cy="1180369"/>
            <wp:effectExtent l="0" t="0" r="0" b="127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33775" cy="1180369"/>
                    </a:xfrm>
                    <a:prstGeom prst="rect">
                      <a:avLst/>
                    </a:prstGeom>
                  </pic:spPr>
                </pic:pic>
              </a:graphicData>
            </a:graphic>
            <wp14:sizeRelH relativeFrom="margin">
              <wp14:pctWidth>0</wp14:pctWidth>
            </wp14:sizeRelH>
            <wp14:sizeRelV relativeFrom="margin">
              <wp14:pctHeight>0</wp14:pctHeight>
            </wp14:sizeRelV>
          </wp:anchor>
        </w:drawing>
      </w:r>
    </w:p>
    <w:p w:rsidR="00D60A2C" w:rsidRPr="00E116A2" w:rsidRDefault="00D60A2C">
      <w:pPr>
        <w:rPr>
          <w:rFonts w:ascii="Arial" w:hAnsi="Arial" w:cs="Arial"/>
        </w:rPr>
      </w:pPr>
    </w:p>
    <w:p w:rsidR="000A3BB5" w:rsidRDefault="000A3BB5" w:rsidP="00D60A2C">
      <w:pPr>
        <w:rPr>
          <w:rFonts w:ascii="Arial" w:hAnsi="Arial" w:cs="Arial"/>
          <w:b/>
        </w:rPr>
      </w:pPr>
    </w:p>
    <w:p w:rsidR="0038256B" w:rsidRDefault="0038256B">
      <w:pPr>
        <w:rPr>
          <w:rFonts w:ascii="Arial" w:hAnsi="Arial" w:cs="Arial"/>
          <w:b/>
        </w:rPr>
      </w:pPr>
    </w:p>
    <w:p w:rsidR="0085680E" w:rsidRDefault="0085680E" w:rsidP="00D60A2C">
      <w:pPr>
        <w:rPr>
          <w:rFonts w:ascii="Arial" w:hAnsi="Arial" w:cs="Arial"/>
          <w:b/>
        </w:rPr>
      </w:pPr>
    </w:p>
    <w:p w:rsidR="0085680E" w:rsidRDefault="0085680E" w:rsidP="00D60A2C">
      <w:pPr>
        <w:rPr>
          <w:rFonts w:ascii="Arial" w:hAnsi="Arial" w:cs="Arial"/>
          <w:b/>
        </w:rPr>
      </w:pPr>
    </w:p>
    <w:p w:rsidR="0085680E" w:rsidRDefault="0085680E" w:rsidP="00D60A2C">
      <w:pPr>
        <w:rPr>
          <w:rFonts w:ascii="Arial" w:hAnsi="Arial" w:cs="Arial"/>
          <w:b/>
        </w:rPr>
      </w:pPr>
    </w:p>
    <w:p w:rsidR="0085680E" w:rsidRDefault="0085680E" w:rsidP="00D60A2C">
      <w:pPr>
        <w:rPr>
          <w:rFonts w:ascii="Arial" w:hAnsi="Arial" w:cs="Arial"/>
          <w:b/>
        </w:rPr>
      </w:pPr>
    </w:p>
    <w:p w:rsidR="0085680E" w:rsidRDefault="0085680E" w:rsidP="00D60A2C">
      <w:pPr>
        <w:rPr>
          <w:rFonts w:ascii="Arial" w:hAnsi="Arial" w:cs="Arial"/>
          <w:b/>
        </w:rPr>
      </w:pPr>
    </w:p>
    <w:p w:rsidR="0038256B" w:rsidRPr="0085680E" w:rsidRDefault="000A3BB5" w:rsidP="00D60A2C">
      <w:pPr>
        <w:rPr>
          <w:rFonts w:ascii="Arial" w:hAnsi="Arial" w:cs="Arial"/>
          <w:b/>
        </w:rPr>
      </w:pPr>
      <w:r w:rsidRPr="000A3BB5">
        <w:rPr>
          <w:rFonts w:ascii="Arial" w:hAnsi="Arial" w:cs="Arial"/>
          <w:b/>
        </w:rPr>
        <w:t>6.</w:t>
      </w:r>
      <w:r w:rsidR="00D60A2C">
        <w:rPr>
          <w:rFonts w:ascii="Arial" w:hAnsi="Arial" w:cs="Arial"/>
        </w:rPr>
        <w:t xml:space="preserve"> After a short delay, the </w:t>
      </w:r>
      <w:r>
        <w:rPr>
          <w:rFonts w:ascii="Arial" w:hAnsi="Arial" w:cs="Arial"/>
        </w:rPr>
        <w:t xml:space="preserve">project is displayed. </w:t>
      </w:r>
      <w:r w:rsidR="00D60A2C">
        <w:rPr>
          <w:rFonts w:ascii="Arial" w:hAnsi="Arial" w:cs="Arial"/>
        </w:rPr>
        <w:t>Click “Done” to close the deployments window.</w:t>
      </w:r>
    </w:p>
    <w:p w:rsidR="000A3BB5" w:rsidRDefault="000A3BB5">
      <w:pPr>
        <w:rPr>
          <w:rFonts w:ascii="Arial" w:hAnsi="Arial" w:cs="Arial"/>
          <w:b/>
        </w:rPr>
      </w:pPr>
    </w:p>
    <w:p w:rsidR="0085680E" w:rsidRDefault="0085680E" w:rsidP="00E116A2">
      <w:pPr>
        <w:rPr>
          <w:rFonts w:ascii="Arial" w:hAnsi="Arial" w:cs="Arial"/>
          <w:b/>
        </w:rPr>
      </w:pPr>
    </w:p>
    <w:p w:rsidR="00E116A2" w:rsidRPr="00E116A2" w:rsidRDefault="000A3BB5" w:rsidP="00E116A2">
      <w:pPr>
        <w:rPr>
          <w:rFonts w:ascii="Arial" w:hAnsi="Arial" w:cs="Arial"/>
        </w:rPr>
      </w:pPr>
      <w:r w:rsidRPr="000A3BB5">
        <w:rPr>
          <w:rFonts w:ascii="Arial" w:hAnsi="Arial" w:cs="Arial"/>
          <w:b/>
        </w:rPr>
        <w:lastRenderedPageBreak/>
        <w:t>7.</w:t>
      </w:r>
      <w:r>
        <w:rPr>
          <w:rFonts w:ascii="Arial" w:hAnsi="Arial" w:cs="Arial"/>
        </w:rPr>
        <w:t xml:space="preserve"> </w:t>
      </w:r>
      <w:r w:rsidR="00D60A2C">
        <w:rPr>
          <w:rFonts w:ascii="Arial" w:hAnsi="Arial" w:cs="Arial"/>
        </w:rPr>
        <w:t>Click the dropdown at the top of the code editor, and select the “Setup” function. Then click “Run”.</w:t>
      </w:r>
    </w:p>
    <w:p w:rsidR="00E116A2" w:rsidRDefault="000A3BB5" w:rsidP="00D60A2C">
      <w:pPr>
        <w:rPr>
          <w:rFonts w:ascii="Arial" w:hAnsi="Arial" w:cs="Arial"/>
        </w:rPr>
      </w:pPr>
      <w:r>
        <w:rPr>
          <w:rFonts w:ascii="Arial" w:hAnsi="Arial" w:cs="Arial"/>
        </w:rPr>
        <w:t>If the authorization prompt didn’t appear earlier, it should now.</w:t>
      </w:r>
    </w:p>
    <w:p w:rsidR="0038256B" w:rsidRDefault="0038256B" w:rsidP="000A3BB5">
      <w:pPr>
        <w:jc w:val="center"/>
        <w:rPr>
          <w:rFonts w:ascii="Arial" w:hAnsi="Arial" w:cs="Arial"/>
        </w:rPr>
      </w:pPr>
      <w:r>
        <w:rPr>
          <w:noProof/>
        </w:rPr>
        <w:drawing>
          <wp:inline distT="0" distB="0" distL="0" distR="0" wp14:anchorId="6FE65B07" wp14:editId="51B83B1D">
            <wp:extent cx="5105400" cy="16285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0019" cy="1636381"/>
                    </a:xfrm>
                    <a:prstGeom prst="rect">
                      <a:avLst/>
                    </a:prstGeom>
                  </pic:spPr>
                </pic:pic>
              </a:graphicData>
            </a:graphic>
          </wp:inline>
        </w:drawing>
      </w:r>
    </w:p>
    <w:p w:rsidR="00D60A2C" w:rsidRDefault="00D60A2C">
      <w:pPr>
        <w:rPr>
          <w:rFonts w:ascii="Arial" w:hAnsi="Arial" w:cs="Arial"/>
          <w:b/>
        </w:rPr>
      </w:pPr>
    </w:p>
    <w:p w:rsidR="00E116A2" w:rsidRDefault="000A3BB5">
      <w:pPr>
        <w:rPr>
          <w:rFonts w:ascii="Arial" w:hAnsi="Arial" w:cs="Arial"/>
        </w:rPr>
      </w:pPr>
      <w:r w:rsidRPr="007C703C">
        <w:rPr>
          <w:rFonts w:ascii="Arial" w:hAnsi="Arial" w:cs="Arial"/>
          <w:b/>
        </w:rPr>
        <w:t>8.</w:t>
      </w:r>
      <w:r>
        <w:rPr>
          <w:rFonts w:ascii="Arial" w:hAnsi="Arial" w:cs="Arial"/>
        </w:rPr>
        <w:t xml:space="preserve"> After running the setup function, navigate again to </w:t>
      </w:r>
      <w:r w:rsidR="00D60A2C">
        <w:rPr>
          <w:rFonts w:ascii="Arial" w:hAnsi="Arial" w:cs="Arial"/>
        </w:rPr>
        <w:t>“Deploy”, and “Manage Deployments”.</w:t>
      </w:r>
    </w:p>
    <w:p w:rsidR="00DE5D6D" w:rsidRPr="00E116A2" w:rsidRDefault="00D60A2C" w:rsidP="00D60A2C">
      <w:pPr>
        <w:rPr>
          <w:rFonts w:ascii="Arial" w:hAnsi="Arial" w:cs="Arial"/>
        </w:rPr>
      </w:pPr>
      <w:r>
        <w:rPr>
          <w:rFonts w:ascii="Arial" w:hAnsi="Arial" w:cs="Arial"/>
        </w:rPr>
        <w:t>We need</w:t>
      </w:r>
      <w:r w:rsidR="0038256B">
        <w:rPr>
          <w:rFonts w:ascii="Arial" w:hAnsi="Arial" w:cs="Arial"/>
        </w:rPr>
        <w:t xml:space="preserve"> the “</w:t>
      </w:r>
      <w:r w:rsidR="0038256B" w:rsidRPr="00D60A2C">
        <w:rPr>
          <w:rFonts w:ascii="Arial" w:hAnsi="Arial" w:cs="Arial"/>
        </w:rPr>
        <w:t>Deployment ID</w:t>
      </w:r>
      <w:r>
        <w:rPr>
          <w:rFonts w:ascii="Arial" w:hAnsi="Arial" w:cs="Arial"/>
        </w:rPr>
        <w:t>”, i</w:t>
      </w:r>
      <w:r w:rsidR="00A55D65" w:rsidRPr="00D60A2C">
        <w:rPr>
          <w:rFonts w:ascii="Arial" w:hAnsi="Arial" w:cs="Arial"/>
        </w:rPr>
        <w:t>t</w:t>
      </w:r>
      <w:r>
        <w:rPr>
          <w:rFonts w:ascii="Arial" w:hAnsi="Arial" w:cs="Arial"/>
        </w:rPr>
        <w:t>’s a long code of letters</w:t>
      </w:r>
      <w:r w:rsidR="00A55D65" w:rsidRPr="00D60A2C">
        <w:rPr>
          <w:rFonts w:ascii="Arial" w:hAnsi="Arial" w:cs="Arial"/>
        </w:rPr>
        <w:t xml:space="preserve"> and numbers. Copy it.</w:t>
      </w:r>
    </w:p>
    <w:p w:rsidR="00D60A2C" w:rsidRPr="00814F7B" w:rsidRDefault="00D60A2C" w:rsidP="00814F7B">
      <w:pPr>
        <w:jc w:val="center"/>
        <w:rPr>
          <w:rFonts w:ascii="Arial" w:hAnsi="Arial" w:cs="Arial"/>
          <w:noProof/>
        </w:rPr>
      </w:pPr>
      <w:r>
        <w:rPr>
          <w:noProof/>
        </w:rPr>
        <w:drawing>
          <wp:inline distT="0" distB="0" distL="0" distR="0" wp14:anchorId="1BAE5BE3" wp14:editId="0B07C452">
            <wp:extent cx="3552825" cy="586498"/>
            <wp:effectExtent l="95250" t="76200" r="85725" b="806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4243" cy="591684"/>
                    </a:xfrm>
                    <a:prstGeom prst="rect">
                      <a:avLst/>
                    </a:prstGeom>
                    <a:effectLst>
                      <a:outerShdw blurRad="63500" sx="101000" sy="101000" algn="ctr" rotWithShape="0">
                        <a:prstClr val="black">
                          <a:alpha val="10000"/>
                        </a:prstClr>
                      </a:outerShdw>
                    </a:effectLst>
                  </pic:spPr>
                </pic:pic>
              </a:graphicData>
            </a:graphic>
          </wp:inline>
        </w:drawing>
      </w:r>
    </w:p>
    <w:p w:rsidR="007C703C" w:rsidRDefault="00EB775F">
      <w:pPr>
        <w:rPr>
          <w:rFonts w:ascii="Arial" w:hAnsi="Arial" w:cs="Arial"/>
          <w:noProof/>
        </w:rPr>
      </w:pPr>
      <w:r w:rsidRPr="00EB775F">
        <w:rPr>
          <w:rFonts w:ascii="Arial" w:hAnsi="Arial" w:cs="Arial"/>
          <w:b/>
          <w:noProof/>
        </w:rPr>
        <w:t>9.</w:t>
      </w:r>
      <w:r w:rsidR="00D60A2C">
        <w:rPr>
          <w:rFonts w:ascii="Arial" w:hAnsi="Arial" w:cs="Arial"/>
          <w:noProof/>
        </w:rPr>
        <w:t xml:space="preserve"> Back in Unity, click Windows &gt; Tinylytics &gt; Configure, to bring up the config window.</w:t>
      </w:r>
    </w:p>
    <w:p w:rsidR="00814F7B" w:rsidRDefault="00A55D65" w:rsidP="00EB775F">
      <w:pPr>
        <w:jc w:val="center"/>
        <w:rPr>
          <w:rFonts w:ascii="Arial" w:hAnsi="Arial" w:cs="Arial"/>
          <w:noProof/>
        </w:rPr>
      </w:pPr>
      <w:r>
        <w:rPr>
          <w:noProof/>
        </w:rPr>
        <w:drawing>
          <wp:inline distT="0" distB="0" distL="0" distR="0" wp14:anchorId="15501B43" wp14:editId="109D2D79">
            <wp:extent cx="4067175" cy="13934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4453" cy="1402785"/>
                    </a:xfrm>
                    <a:prstGeom prst="rect">
                      <a:avLst/>
                    </a:prstGeom>
                  </pic:spPr>
                </pic:pic>
              </a:graphicData>
            </a:graphic>
          </wp:inline>
        </w:drawing>
      </w:r>
    </w:p>
    <w:p w:rsidR="00814F7B" w:rsidRDefault="00814F7B" w:rsidP="00814F7B">
      <w:pPr>
        <w:rPr>
          <w:rFonts w:ascii="Arial" w:hAnsi="Arial" w:cs="Arial"/>
          <w:noProof/>
        </w:rPr>
      </w:pPr>
      <w:r>
        <w:rPr>
          <w:rFonts w:ascii="Arial" w:hAnsi="Arial" w:cs="Arial"/>
          <w:b/>
          <w:noProof/>
        </w:rPr>
        <w:t>10</w:t>
      </w:r>
      <w:r w:rsidRPr="00EB775F">
        <w:rPr>
          <w:rFonts w:ascii="Arial" w:hAnsi="Arial" w:cs="Arial"/>
          <w:b/>
          <w:noProof/>
        </w:rPr>
        <w:t>.</w:t>
      </w:r>
      <w:r>
        <w:rPr>
          <w:rFonts w:ascii="Arial" w:hAnsi="Arial" w:cs="Arial"/>
          <w:noProof/>
        </w:rPr>
        <w:t xml:space="preserve"> Click “Create New Config File”</w:t>
      </w:r>
    </w:p>
    <w:p w:rsidR="00814F7B" w:rsidRPr="00E116A2" w:rsidRDefault="00814F7B" w:rsidP="00EB775F">
      <w:pPr>
        <w:jc w:val="center"/>
        <w:rPr>
          <w:rFonts w:ascii="Arial" w:hAnsi="Arial" w:cs="Arial"/>
          <w:noProof/>
        </w:rPr>
      </w:pPr>
      <w:r>
        <w:rPr>
          <w:noProof/>
        </w:rPr>
        <w:drawing>
          <wp:inline distT="0" distB="0" distL="0" distR="0" wp14:anchorId="59D936B7" wp14:editId="4AD882BD">
            <wp:extent cx="3219450" cy="1304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9450" cy="1304925"/>
                    </a:xfrm>
                    <a:prstGeom prst="rect">
                      <a:avLst/>
                    </a:prstGeom>
                  </pic:spPr>
                </pic:pic>
              </a:graphicData>
            </a:graphic>
          </wp:inline>
        </w:drawing>
      </w:r>
    </w:p>
    <w:p w:rsidR="00E116A2" w:rsidRPr="00E116A2" w:rsidRDefault="00EB775F" w:rsidP="00D60A2C">
      <w:pPr>
        <w:rPr>
          <w:rFonts w:ascii="Arial" w:hAnsi="Arial" w:cs="Arial"/>
        </w:rPr>
      </w:pPr>
      <w:r w:rsidRPr="00EB775F">
        <w:rPr>
          <w:rFonts w:ascii="Arial" w:hAnsi="Arial" w:cs="Arial"/>
          <w:b/>
        </w:rPr>
        <w:t>10.</w:t>
      </w:r>
      <w:r>
        <w:rPr>
          <w:rFonts w:ascii="Arial" w:hAnsi="Arial" w:cs="Arial"/>
        </w:rPr>
        <w:t xml:space="preserve"> Paste the code from st</w:t>
      </w:r>
      <w:r w:rsidR="00D60A2C">
        <w:rPr>
          <w:rFonts w:ascii="Arial" w:hAnsi="Arial" w:cs="Arial"/>
        </w:rPr>
        <w:t xml:space="preserve">ep 8 into the </w:t>
      </w:r>
      <w:r w:rsidR="0085680E">
        <w:rPr>
          <w:rFonts w:ascii="Arial" w:hAnsi="Arial" w:cs="Arial"/>
        </w:rPr>
        <w:t>Deployment ID</w:t>
      </w:r>
      <w:r w:rsidR="00D60A2C">
        <w:rPr>
          <w:rFonts w:ascii="Arial" w:hAnsi="Arial" w:cs="Arial"/>
        </w:rPr>
        <w:t xml:space="preserve"> field.</w:t>
      </w:r>
      <w:r w:rsidR="0085680E">
        <w:rPr>
          <w:rFonts w:ascii="Arial" w:hAnsi="Arial" w:cs="Arial"/>
        </w:rPr>
        <w:t xml:space="preserve"> Close this window.</w:t>
      </w:r>
    </w:p>
    <w:p w:rsidR="00DE5D6D" w:rsidRDefault="00EB775F">
      <w:pPr>
        <w:rPr>
          <w:rFonts w:ascii="Arial" w:hAnsi="Arial" w:cs="Arial"/>
        </w:rPr>
      </w:pPr>
      <w:r w:rsidRPr="00EB775F">
        <w:rPr>
          <w:rFonts w:ascii="Arial" w:hAnsi="Arial" w:cs="Arial"/>
          <w:b/>
        </w:rPr>
        <w:t>11.</w:t>
      </w:r>
      <w:r>
        <w:rPr>
          <w:rFonts w:ascii="Arial" w:hAnsi="Arial" w:cs="Arial"/>
        </w:rPr>
        <w:t xml:space="preserve"> To check if it’s working, go to Assets / </w:t>
      </w:r>
      <w:proofErr w:type="spellStart"/>
      <w:r>
        <w:rPr>
          <w:rFonts w:ascii="Arial" w:hAnsi="Arial" w:cs="Arial"/>
        </w:rPr>
        <w:t>Tinylytics_AnalyticsTool</w:t>
      </w:r>
      <w:proofErr w:type="spellEnd"/>
      <w:r>
        <w:rPr>
          <w:rFonts w:ascii="Arial" w:hAnsi="Arial" w:cs="Arial"/>
        </w:rPr>
        <w:t xml:space="preserve"> / _</w:t>
      </w:r>
      <w:proofErr w:type="spellStart"/>
      <w:r>
        <w:rPr>
          <w:rFonts w:ascii="Arial" w:hAnsi="Arial" w:cs="Arial"/>
        </w:rPr>
        <w:t>DemoScene</w:t>
      </w:r>
      <w:proofErr w:type="spellEnd"/>
    </w:p>
    <w:p w:rsidR="00EB775F" w:rsidRPr="00D60A2C" w:rsidRDefault="00EB775F">
      <w:pPr>
        <w:rPr>
          <w:rFonts w:ascii="Arial" w:hAnsi="Arial" w:cs="Arial"/>
        </w:rPr>
      </w:pPr>
      <w:r>
        <w:rPr>
          <w:rFonts w:ascii="Arial" w:hAnsi="Arial" w:cs="Arial"/>
        </w:rPr>
        <w:t>Click on “</w:t>
      </w:r>
      <w:proofErr w:type="spellStart"/>
      <w:r>
        <w:rPr>
          <w:rFonts w:ascii="Arial" w:hAnsi="Arial" w:cs="Arial"/>
        </w:rPr>
        <w:t>ExampleScene</w:t>
      </w:r>
      <w:proofErr w:type="spellEnd"/>
      <w:r>
        <w:rPr>
          <w:rFonts w:ascii="Arial" w:hAnsi="Arial" w:cs="Arial"/>
        </w:rPr>
        <w:t>” and hit play. Now go back to your data sheet. If you did everything correctly, you should see data populated!</w:t>
      </w:r>
    </w:p>
    <w:p w:rsidR="00EB775F" w:rsidRPr="00D3789A" w:rsidRDefault="00EB775F">
      <w:pPr>
        <w:rPr>
          <w:rFonts w:ascii="Arial" w:hAnsi="Arial" w:cs="Arial"/>
          <w:b/>
          <w:sz w:val="28"/>
        </w:rPr>
      </w:pPr>
      <w:r w:rsidRPr="00D3789A">
        <w:rPr>
          <w:rFonts w:ascii="Arial" w:hAnsi="Arial" w:cs="Arial"/>
          <w:b/>
          <w:sz w:val="28"/>
        </w:rPr>
        <w:lastRenderedPageBreak/>
        <w:t>How to Track Data</w:t>
      </w:r>
    </w:p>
    <w:p w:rsidR="00EB775F" w:rsidRDefault="00EB775F">
      <w:pPr>
        <w:rPr>
          <w:rFonts w:ascii="Arial" w:hAnsi="Arial" w:cs="Arial"/>
          <w:b/>
        </w:rPr>
      </w:pPr>
      <w:r>
        <w:rPr>
          <w:rFonts w:ascii="Arial" w:hAnsi="Arial" w:cs="Arial"/>
          <w:b/>
        </w:rPr>
        <w:t xml:space="preserve">Option 1: Using the </w:t>
      </w:r>
      <w:proofErr w:type="spellStart"/>
      <w:r>
        <w:rPr>
          <w:rFonts w:ascii="Arial" w:hAnsi="Arial" w:cs="Arial"/>
          <w:b/>
        </w:rPr>
        <w:t>Tinylytics</w:t>
      </w:r>
      <w:proofErr w:type="spellEnd"/>
      <w:r>
        <w:rPr>
          <w:rFonts w:ascii="Arial" w:hAnsi="Arial" w:cs="Arial"/>
          <w:b/>
        </w:rPr>
        <w:t xml:space="preserve"> Metric Widget</w:t>
      </w:r>
    </w:p>
    <w:p w:rsidR="00EB775F" w:rsidRDefault="00EB775F" w:rsidP="00EB775F">
      <w:pPr>
        <w:jc w:val="center"/>
        <w:rPr>
          <w:rFonts w:ascii="Arial" w:hAnsi="Arial" w:cs="Arial"/>
          <w:b/>
        </w:rPr>
      </w:pPr>
      <w:r>
        <w:rPr>
          <w:noProof/>
        </w:rPr>
        <w:drawing>
          <wp:inline distT="0" distB="0" distL="0" distR="0" wp14:anchorId="4F948296" wp14:editId="0F62A124">
            <wp:extent cx="2905125" cy="1343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125" cy="1343025"/>
                    </a:xfrm>
                    <a:prstGeom prst="rect">
                      <a:avLst/>
                    </a:prstGeom>
                  </pic:spPr>
                </pic:pic>
              </a:graphicData>
            </a:graphic>
          </wp:inline>
        </w:drawing>
      </w:r>
    </w:p>
    <w:p w:rsidR="00CB26BF" w:rsidRDefault="00CB26BF">
      <w:pPr>
        <w:rPr>
          <w:rFonts w:ascii="Arial" w:hAnsi="Arial" w:cs="Arial"/>
        </w:rPr>
      </w:pPr>
      <w:r>
        <w:rPr>
          <w:rFonts w:ascii="Arial" w:hAnsi="Arial" w:cs="Arial"/>
        </w:rPr>
        <w:t xml:space="preserve">The </w:t>
      </w:r>
      <w:proofErr w:type="spellStart"/>
      <w:r>
        <w:rPr>
          <w:rFonts w:ascii="Arial" w:hAnsi="Arial" w:cs="Arial"/>
        </w:rPr>
        <w:t>MetricWidget</w:t>
      </w:r>
      <w:proofErr w:type="spellEnd"/>
      <w:r>
        <w:rPr>
          <w:rFonts w:ascii="Arial" w:hAnsi="Arial" w:cs="Arial"/>
        </w:rPr>
        <w:t xml:space="preserve"> is an easily customizable component you can add to objects in your game. You add to objects like any other component. You can drag it onto things from the Asset folder, or add via Add Component &gt; </w:t>
      </w:r>
      <w:proofErr w:type="spellStart"/>
      <w:r>
        <w:rPr>
          <w:rFonts w:ascii="Arial" w:hAnsi="Arial" w:cs="Arial"/>
        </w:rPr>
        <w:t>Tin</w:t>
      </w:r>
      <w:bookmarkStart w:id="0" w:name="_GoBack"/>
      <w:bookmarkEnd w:id="0"/>
      <w:r>
        <w:rPr>
          <w:rFonts w:ascii="Arial" w:hAnsi="Arial" w:cs="Arial"/>
        </w:rPr>
        <w:t>ylytics</w:t>
      </w:r>
      <w:proofErr w:type="spellEnd"/>
      <w:r>
        <w:rPr>
          <w:rFonts w:ascii="Arial" w:hAnsi="Arial" w:cs="Arial"/>
        </w:rPr>
        <w:t xml:space="preserve"> </w:t>
      </w:r>
    </w:p>
    <w:p w:rsidR="00CB26BF" w:rsidRDefault="00CB26BF" w:rsidP="00CB26BF">
      <w:pPr>
        <w:jc w:val="center"/>
        <w:rPr>
          <w:rFonts w:ascii="Arial" w:hAnsi="Arial" w:cs="Arial"/>
        </w:rPr>
      </w:pPr>
      <w:r>
        <w:rPr>
          <w:rFonts w:ascii="Arial" w:hAnsi="Arial" w:cs="Arial"/>
          <w:noProof/>
        </w:rPr>
        <w:drawing>
          <wp:inline distT="0" distB="0" distL="0" distR="0">
            <wp:extent cx="4333461" cy="293266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cEG8.png"/>
                    <pic:cNvPicPr/>
                  </pic:nvPicPr>
                  <pic:blipFill>
                    <a:blip r:embed="rId16">
                      <a:extLst>
                        <a:ext uri="{28A0092B-C50C-407E-A947-70E740481C1C}">
                          <a14:useLocalDpi xmlns:a14="http://schemas.microsoft.com/office/drawing/2010/main" val="0"/>
                        </a:ext>
                      </a:extLst>
                    </a:blip>
                    <a:stretch>
                      <a:fillRect/>
                    </a:stretch>
                  </pic:blipFill>
                  <pic:spPr>
                    <a:xfrm>
                      <a:off x="0" y="0"/>
                      <a:ext cx="4335734" cy="2934202"/>
                    </a:xfrm>
                    <a:prstGeom prst="rect">
                      <a:avLst/>
                    </a:prstGeom>
                  </pic:spPr>
                </pic:pic>
              </a:graphicData>
            </a:graphic>
          </wp:inline>
        </w:drawing>
      </w:r>
    </w:p>
    <w:p w:rsidR="00CB26BF" w:rsidRDefault="00CB26BF">
      <w:pPr>
        <w:rPr>
          <w:rFonts w:ascii="Arial" w:hAnsi="Arial" w:cs="Arial"/>
        </w:rPr>
      </w:pPr>
      <w:r>
        <w:rPr>
          <w:rFonts w:ascii="Arial" w:hAnsi="Arial" w:cs="Arial"/>
        </w:rPr>
        <w:t>As a component, the Metric Widget looks like this:</w:t>
      </w:r>
    </w:p>
    <w:p w:rsidR="00CB26BF" w:rsidRDefault="00CB26BF" w:rsidP="00CB26BF">
      <w:pPr>
        <w:jc w:val="center"/>
        <w:rPr>
          <w:rFonts w:ascii="Arial" w:hAnsi="Arial" w:cs="Arial"/>
        </w:rPr>
      </w:pPr>
      <w:r>
        <w:rPr>
          <w:noProof/>
        </w:rPr>
        <w:drawing>
          <wp:inline distT="0" distB="0" distL="0" distR="0" wp14:anchorId="1B996551" wp14:editId="28A8C782">
            <wp:extent cx="3686175" cy="971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86175" cy="971550"/>
                    </a:xfrm>
                    <a:prstGeom prst="rect">
                      <a:avLst/>
                    </a:prstGeom>
                  </pic:spPr>
                </pic:pic>
              </a:graphicData>
            </a:graphic>
          </wp:inline>
        </w:drawing>
      </w:r>
    </w:p>
    <w:p w:rsidR="00CB26BF" w:rsidRDefault="00CB26BF">
      <w:pPr>
        <w:rPr>
          <w:rFonts w:ascii="Arial" w:hAnsi="Arial" w:cs="Arial"/>
        </w:rPr>
      </w:pPr>
      <w:r>
        <w:rPr>
          <w:rFonts w:ascii="Arial" w:hAnsi="Arial" w:cs="Arial"/>
        </w:rPr>
        <w:t>Here you can set:</w:t>
      </w:r>
    </w:p>
    <w:p w:rsidR="00CB26BF" w:rsidRDefault="00CB26BF">
      <w:pPr>
        <w:rPr>
          <w:rFonts w:ascii="Arial" w:hAnsi="Arial" w:cs="Arial"/>
        </w:rPr>
      </w:pPr>
      <w:r w:rsidRPr="00CB26BF">
        <w:rPr>
          <w:rFonts w:ascii="Arial" w:hAnsi="Arial" w:cs="Arial"/>
          <w:b/>
        </w:rPr>
        <w:t xml:space="preserve">Metric Name: </w:t>
      </w:r>
      <w:r>
        <w:rPr>
          <w:rFonts w:ascii="Arial" w:hAnsi="Arial" w:cs="Arial"/>
        </w:rPr>
        <w:t>What the metric will be called when it hits your spreadsheet database. Good names are things like “</w:t>
      </w:r>
      <w:proofErr w:type="spellStart"/>
      <w:r>
        <w:rPr>
          <w:rFonts w:ascii="Arial" w:hAnsi="Arial" w:cs="Arial"/>
        </w:rPr>
        <w:t>PlayerHealthAtGameEnd</w:t>
      </w:r>
      <w:proofErr w:type="spellEnd"/>
      <w:r>
        <w:rPr>
          <w:rFonts w:ascii="Arial" w:hAnsi="Arial" w:cs="Arial"/>
        </w:rPr>
        <w:t>” or “</w:t>
      </w:r>
      <w:proofErr w:type="spellStart"/>
      <w:r>
        <w:rPr>
          <w:rFonts w:ascii="Arial" w:hAnsi="Arial" w:cs="Arial"/>
        </w:rPr>
        <w:t>SecondsRemainingWhenPlayerDied</w:t>
      </w:r>
      <w:proofErr w:type="spellEnd"/>
      <w:r>
        <w:rPr>
          <w:rFonts w:ascii="Arial" w:hAnsi="Arial" w:cs="Arial"/>
        </w:rPr>
        <w:t>”.</w:t>
      </w:r>
    </w:p>
    <w:p w:rsidR="00CB26BF" w:rsidRDefault="00CB26BF">
      <w:pPr>
        <w:rPr>
          <w:rFonts w:ascii="Arial" w:hAnsi="Arial" w:cs="Arial"/>
        </w:rPr>
      </w:pPr>
      <w:r w:rsidRPr="00CB26BF">
        <w:rPr>
          <w:rFonts w:ascii="Arial" w:hAnsi="Arial" w:cs="Arial"/>
          <w:b/>
        </w:rPr>
        <w:t>Trigger:</w:t>
      </w:r>
      <w:r>
        <w:rPr>
          <w:rFonts w:ascii="Arial" w:hAnsi="Arial" w:cs="Arial"/>
        </w:rPr>
        <w:t xml:space="preserve"> This is what will tell this widget to log data. If it’s “Start” or “Awake” it will do so when the object it’s on is first loaded into a scene. “On Enable” and “On Disable” fire when the object is enabled or disabled.</w:t>
      </w:r>
      <w:r w:rsidR="00F942BE">
        <w:rPr>
          <w:rFonts w:ascii="Arial" w:hAnsi="Arial" w:cs="Arial"/>
        </w:rPr>
        <w:t xml:space="preserve"> If you set the trigger to “Custom Trigger Call”, the widget will only fire when another script calls its “</w:t>
      </w:r>
      <w:proofErr w:type="spellStart"/>
      <w:r w:rsidR="00F942BE">
        <w:rPr>
          <w:rFonts w:ascii="Arial" w:hAnsi="Arial" w:cs="Arial"/>
        </w:rPr>
        <w:t>OnCustomTrigger</w:t>
      </w:r>
      <w:proofErr w:type="spellEnd"/>
      <w:r w:rsidR="00F942BE">
        <w:rPr>
          <w:rFonts w:ascii="Arial" w:hAnsi="Arial" w:cs="Arial"/>
        </w:rPr>
        <w:t>” method is called. You still set the data to send in the inspector here, but you can control when it fires using another script.</w:t>
      </w:r>
    </w:p>
    <w:p w:rsidR="00F942BE" w:rsidRDefault="00CB26BF">
      <w:pPr>
        <w:rPr>
          <w:rFonts w:ascii="Arial" w:hAnsi="Arial" w:cs="Arial"/>
        </w:rPr>
      </w:pPr>
      <w:r w:rsidRPr="00CB26BF">
        <w:rPr>
          <w:rFonts w:ascii="Arial" w:hAnsi="Arial" w:cs="Arial"/>
          <w:b/>
        </w:rPr>
        <w:lastRenderedPageBreak/>
        <w:t>Data:</w:t>
      </w:r>
      <w:r>
        <w:rPr>
          <w:rFonts w:ascii="Arial" w:hAnsi="Arial" w:cs="Arial"/>
        </w:rPr>
        <w:t xml:space="preserve"> This is what the widget will send whe</w:t>
      </w:r>
      <w:r w:rsidR="00F942BE">
        <w:rPr>
          <w:rFonts w:ascii="Arial" w:hAnsi="Arial" w:cs="Arial"/>
        </w:rPr>
        <w:t>n the trigger condition is met.</w:t>
      </w:r>
    </w:p>
    <w:p w:rsidR="00CB26BF" w:rsidRDefault="00CB26BF">
      <w:pPr>
        <w:rPr>
          <w:rFonts w:ascii="Arial" w:hAnsi="Arial" w:cs="Arial"/>
        </w:rPr>
      </w:pPr>
      <w:r>
        <w:rPr>
          <w:rFonts w:ascii="Arial" w:hAnsi="Arial" w:cs="Arial"/>
        </w:rPr>
        <w:t xml:space="preserve">If it’s “Custom” you can have it send a string, </w:t>
      </w:r>
      <w:proofErr w:type="spellStart"/>
      <w:r>
        <w:rPr>
          <w:rFonts w:ascii="Arial" w:hAnsi="Arial" w:cs="Arial"/>
        </w:rPr>
        <w:t>int</w:t>
      </w:r>
      <w:proofErr w:type="spellEnd"/>
      <w:r>
        <w:rPr>
          <w:rFonts w:ascii="Arial" w:hAnsi="Arial" w:cs="Arial"/>
        </w:rPr>
        <w:t>, float or bool that you enter. For example, you could the wi</w:t>
      </w:r>
      <w:r w:rsidR="00F942BE">
        <w:rPr>
          <w:rFonts w:ascii="Arial" w:hAnsi="Arial" w:cs="Arial"/>
        </w:rPr>
        <w:t xml:space="preserve">dget on a scene’s </w:t>
      </w:r>
      <w:proofErr w:type="spellStart"/>
      <w:r w:rsidR="00F942BE">
        <w:rPr>
          <w:rFonts w:ascii="Arial" w:hAnsi="Arial" w:cs="Arial"/>
        </w:rPr>
        <w:t>GameManager</w:t>
      </w:r>
      <w:proofErr w:type="spellEnd"/>
      <w:r w:rsidR="00F942BE">
        <w:rPr>
          <w:rFonts w:ascii="Arial" w:hAnsi="Arial" w:cs="Arial"/>
        </w:rPr>
        <w:t>, set the trigger to Start, and have it send the Level Number.</w:t>
      </w:r>
    </w:p>
    <w:p w:rsidR="00F942BE" w:rsidRDefault="00F942BE">
      <w:pPr>
        <w:rPr>
          <w:rFonts w:ascii="Arial" w:hAnsi="Arial" w:cs="Arial"/>
        </w:rPr>
      </w:pPr>
      <w:r>
        <w:rPr>
          <w:rFonts w:ascii="Arial" w:hAnsi="Arial" w:cs="Arial"/>
        </w:rPr>
        <w:t xml:space="preserve">If you change “Custom” to “Linked”, you can drag any object into the field to grab public variables from it (just like how UI Buttons’ </w:t>
      </w:r>
      <w:proofErr w:type="spellStart"/>
      <w:r>
        <w:rPr>
          <w:rFonts w:ascii="Arial" w:hAnsi="Arial" w:cs="Arial"/>
        </w:rPr>
        <w:t>OnClick</w:t>
      </w:r>
      <w:proofErr w:type="spellEnd"/>
      <w:r>
        <w:rPr>
          <w:rFonts w:ascii="Arial" w:hAnsi="Arial" w:cs="Arial"/>
        </w:rPr>
        <w:t xml:space="preserve"> method is set up).</w:t>
      </w:r>
    </w:p>
    <w:p w:rsidR="00CB26BF" w:rsidRPr="00CB26BF" w:rsidRDefault="00F942BE" w:rsidP="00F942BE">
      <w:pPr>
        <w:jc w:val="center"/>
        <w:rPr>
          <w:rFonts w:ascii="Arial" w:hAnsi="Arial" w:cs="Arial"/>
        </w:rPr>
      </w:pPr>
      <w:r>
        <w:rPr>
          <w:noProof/>
        </w:rPr>
        <w:drawing>
          <wp:inline distT="0" distB="0" distL="0" distR="0" wp14:anchorId="047E03AF" wp14:editId="09C7CC93">
            <wp:extent cx="6248400" cy="99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48400" cy="990600"/>
                    </a:xfrm>
                    <a:prstGeom prst="rect">
                      <a:avLst/>
                    </a:prstGeom>
                  </pic:spPr>
                </pic:pic>
              </a:graphicData>
            </a:graphic>
          </wp:inline>
        </w:drawing>
      </w:r>
    </w:p>
    <w:p w:rsidR="00F942BE" w:rsidRDefault="00F942BE">
      <w:pPr>
        <w:rPr>
          <w:rFonts w:ascii="Arial" w:hAnsi="Arial" w:cs="Arial"/>
        </w:rPr>
      </w:pPr>
    </w:p>
    <w:p w:rsidR="00F942BE" w:rsidRPr="00FF0073" w:rsidRDefault="00F942BE">
      <w:pPr>
        <w:rPr>
          <w:rFonts w:ascii="Arial" w:hAnsi="Arial" w:cs="Arial"/>
          <w:b/>
        </w:rPr>
      </w:pPr>
      <w:r w:rsidRPr="00FF0073">
        <w:rPr>
          <w:rFonts w:ascii="Arial" w:hAnsi="Arial" w:cs="Arial"/>
          <w:b/>
        </w:rPr>
        <w:t>Option 2:</w:t>
      </w:r>
      <w:r w:rsidR="00FF0073">
        <w:rPr>
          <w:rFonts w:ascii="Arial" w:hAnsi="Arial" w:cs="Arial"/>
          <w:b/>
        </w:rPr>
        <w:t xml:space="preserve"> Call using code</w:t>
      </w:r>
    </w:p>
    <w:p w:rsidR="00F942BE" w:rsidRDefault="00F942BE">
      <w:pPr>
        <w:rPr>
          <w:rFonts w:ascii="Arial" w:hAnsi="Arial" w:cs="Arial"/>
        </w:rPr>
      </w:pPr>
      <w:r>
        <w:rPr>
          <w:rFonts w:ascii="Arial" w:hAnsi="Arial" w:cs="Arial"/>
        </w:rPr>
        <w:t>The Metric Widget allows you to track data with</w:t>
      </w:r>
      <w:r w:rsidR="00FF0073">
        <w:rPr>
          <w:rFonts w:ascii="Arial" w:hAnsi="Arial" w:cs="Arial"/>
        </w:rPr>
        <w:t xml:space="preserve">out code. But you can also send data directly using code. In any of your scripts, you can log a data event by calling </w:t>
      </w:r>
      <w:proofErr w:type="spellStart"/>
      <w:r w:rsidR="00FF0073">
        <w:rPr>
          <w:rFonts w:ascii="Arial" w:hAnsi="Arial" w:cs="Arial"/>
        </w:rPr>
        <w:t>Tinylytics.AnalyticsManager.LogCustomMetric</w:t>
      </w:r>
      <w:proofErr w:type="spellEnd"/>
      <w:r w:rsidR="00FF0073">
        <w:rPr>
          <w:rFonts w:ascii="Arial" w:hAnsi="Arial" w:cs="Arial"/>
        </w:rPr>
        <w:t xml:space="preserve">. You need to supply the metric name, and the data, which must be formatted as a string (if it is a </w:t>
      </w:r>
      <w:proofErr w:type="spellStart"/>
      <w:r w:rsidR="00FF0073">
        <w:rPr>
          <w:rFonts w:ascii="Arial" w:hAnsi="Arial" w:cs="Arial"/>
        </w:rPr>
        <w:t>int</w:t>
      </w:r>
      <w:proofErr w:type="spellEnd"/>
      <w:r w:rsidR="00FF0073">
        <w:rPr>
          <w:rFonts w:ascii="Arial" w:hAnsi="Arial" w:cs="Arial"/>
        </w:rPr>
        <w:t xml:space="preserve"> or float </w:t>
      </w:r>
      <w:proofErr w:type="spellStart"/>
      <w:r w:rsidR="00FF0073">
        <w:rPr>
          <w:rFonts w:ascii="Arial" w:hAnsi="Arial" w:cs="Arial"/>
        </w:rPr>
        <w:t>etc</w:t>
      </w:r>
      <w:proofErr w:type="spellEnd"/>
      <w:r w:rsidR="00FF0073">
        <w:rPr>
          <w:rFonts w:ascii="Arial" w:hAnsi="Arial" w:cs="Arial"/>
        </w:rPr>
        <w:t>, use the .</w:t>
      </w:r>
      <w:proofErr w:type="spellStart"/>
      <w:r w:rsidR="00FF0073">
        <w:rPr>
          <w:rFonts w:ascii="Arial" w:hAnsi="Arial" w:cs="Arial"/>
        </w:rPr>
        <w:t>ToString</w:t>
      </w:r>
      <w:proofErr w:type="spellEnd"/>
      <w:r w:rsidR="00FF0073">
        <w:rPr>
          <w:rFonts w:ascii="Arial" w:hAnsi="Arial" w:cs="Arial"/>
        </w:rPr>
        <w:t>() method when passing the data).</w:t>
      </w:r>
    </w:p>
    <w:p w:rsidR="00FF0073" w:rsidRDefault="00FF0073">
      <w:pPr>
        <w:rPr>
          <w:rFonts w:ascii="Arial" w:hAnsi="Arial" w:cs="Arial"/>
        </w:rPr>
      </w:pPr>
      <w:r>
        <w:rPr>
          <w:rFonts w:ascii="Arial" w:hAnsi="Arial" w:cs="Arial"/>
        </w:rPr>
        <w:t>In this manner, you can embed the analytics tracking directly into your gameplay scripts.</w:t>
      </w:r>
    </w:p>
    <w:p w:rsidR="00FF0073" w:rsidRDefault="00FF0073">
      <w:pPr>
        <w:rPr>
          <w:rFonts w:ascii="Arial" w:hAnsi="Arial" w:cs="Arial"/>
        </w:rPr>
      </w:pPr>
      <w:r w:rsidRPr="00FF0073">
        <w:rPr>
          <w:rFonts w:ascii="Arial" w:hAnsi="Arial" w:cs="Arial"/>
          <w:color w:val="C0504D" w:themeColor="accent2"/>
        </w:rPr>
        <w:t xml:space="preserve">Caution: </w:t>
      </w:r>
      <w:r>
        <w:rPr>
          <w:rFonts w:ascii="Arial" w:hAnsi="Arial" w:cs="Arial"/>
        </w:rPr>
        <w:t>The game can only send so much data at once. Do not place this in the Update() loop!</w:t>
      </w:r>
    </w:p>
    <w:p w:rsidR="00F942BE" w:rsidRDefault="00FF0073">
      <w:pPr>
        <w:rPr>
          <w:rFonts w:ascii="Arial" w:hAnsi="Arial" w:cs="Arial"/>
        </w:rPr>
      </w:pPr>
      <w:r>
        <w:rPr>
          <w:noProof/>
        </w:rPr>
        <w:drawing>
          <wp:inline distT="0" distB="0" distL="0" distR="0" wp14:anchorId="3887777F" wp14:editId="7742985E">
            <wp:extent cx="6858000" cy="657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657225"/>
                    </a:xfrm>
                    <a:prstGeom prst="rect">
                      <a:avLst/>
                    </a:prstGeom>
                  </pic:spPr>
                </pic:pic>
              </a:graphicData>
            </a:graphic>
          </wp:inline>
        </w:drawing>
      </w:r>
    </w:p>
    <w:p w:rsidR="00FF0073" w:rsidRDefault="00FF0073">
      <w:pPr>
        <w:rPr>
          <w:rFonts w:ascii="Arial" w:hAnsi="Arial" w:cs="Arial"/>
        </w:rPr>
      </w:pPr>
    </w:p>
    <w:p w:rsidR="00FF0073" w:rsidRDefault="00FF0073">
      <w:pPr>
        <w:rPr>
          <w:rFonts w:ascii="Arial" w:hAnsi="Arial" w:cs="Arial"/>
          <w:b/>
        </w:rPr>
      </w:pPr>
      <w:r w:rsidRPr="00FF0073">
        <w:rPr>
          <w:rFonts w:ascii="Arial" w:hAnsi="Arial" w:cs="Arial"/>
          <w:b/>
        </w:rPr>
        <w:t xml:space="preserve">Option 3: </w:t>
      </w:r>
      <w:r>
        <w:rPr>
          <w:rFonts w:ascii="Arial" w:hAnsi="Arial" w:cs="Arial"/>
          <w:b/>
        </w:rPr>
        <w:t>Customize the</w:t>
      </w:r>
      <w:r w:rsidRPr="00FF0073">
        <w:rPr>
          <w:rFonts w:ascii="Arial" w:hAnsi="Arial" w:cs="Arial"/>
          <w:b/>
        </w:rPr>
        <w:t xml:space="preserve"> Analytics Manager</w:t>
      </w:r>
    </w:p>
    <w:p w:rsidR="00FF0073" w:rsidRDefault="00FF0073">
      <w:pPr>
        <w:rPr>
          <w:rFonts w:ascii="Arial" w:hAnsi="Arial" w:cs="Arial"/>
        </w:rPr>
      </w:pPr>
      <w:r w:rsidRPr="00FF0073">
        <w:rPr>
          <w:rFonts w:ascii="Arial" w:hAnsi="Arial" w:cs="Arial"/>
        </w:rPr>
        <w:t xml:space="preserve">If you’re an </w:t>
      </w:r>
      <w:r>
        <w:rPr>
          <w:rFonts w:ascii="Arial" w:hAnsi="Arial" w:cs="Arial"/>
        </w:rPr>
        <w:t xml:space="preserve">advanced user, you can customize the analytics manager yourself. It’s located in Assets &gt; </w:t>
      </w:r>
      <w:proofErr w:type="spellStart"/>
      <w:r>
        <w:rPr>
          <w:rFonts w:ascii="Arial" w:hAnsi="Arial" w:cs="Arial"/>
        </w:rPr>
        <w:t>Tinylytics_AlayticsTool</w:t>
      </w:r>
      <w:proofErr w:type="spellEnd"/>
      <w:r>
        <w:rPr>
          <w:rFonts w:ascii="Arial" w:hAnsi="Arial" w:cs="Arial"/>
        </w:rPr>
        <w:t xml:space="preserve"> &gt; Backend, open </w:t>
      </w:r>
      <w:proofErr w:type="spellStart"/>
      <w:r>
        <w:rPr>
          <w:rFonts w:ascii="Arial" w:hAnsi="Arial" w:cs="Arial"/>
        </w:rPr>
        <w:t>AnalyticsManager.cs</w:t>
      </w:r>
      <w:proofErr w:type="spellEnd"/>
    </w:p>
    <w:p w:rsidR="00FF0073" w:rsidRDefault="00FF0073">
      <w:pPr>
        <w:rPr>
          <w:rFonts w:ascii="Arial" w:hAnsi="Arial" w:cs="Arial"/>
        </w:rPr>
      </w:pPr>
      <w:r>
        <w:rPr>
          <w:rFonts w:ascii="Arial" w:hAnsi="Arial" w:cs="Arial"/>
        </w:rPr>
        <w:t>You could write your own tracking commands here. “</w:t>
      </w:r>
      <w:proofErr w:type="spellStart"/>
      <w:r>
        <w:rPr>
          <w:rFonts w:ascii="Arial" w:hAnsi="Arial" w:cs="Arial"/>
        </w:rPr>
        <w:t>LogSessionPlaytime</w:t>
      </w:r>
      <w:proofErr w:type="spellEnd"/>
      <w:r>
        <w:rPr>
          <w:rFonts w:ascii="Arial" w:hAnsi="Arial" w:cs="Arial"/>
        </w:rPr>
        <w:t>” is an example of how the manager could track playtime, and report it whenever called. In this way, you can extend Option 2 by consolidating your reporting code here.</w:t>
      </w:r>
    </w:p>
    <w:p w:rsidR="00FF0073" w:rsidRPr="00FF0073" w:rsidRDefault="00FF0073">
      <w:pPr>
        <w:rPr>
          <w:rFonts w:ascii="Arial" w:hAnsi="Arial" w:cs="Arial"/>
        </w:rPr>
      </w:pPr>
    </w:p>
    <w:p w:rsidR="00EC109C" w:rsidRPr="00FF0073" w:rsidRDefault="00FF0073">
      <w:pPr>
        <w:rPr>
          <w:rFonts w:ascii="Arial" w:hAnsi="Arial" w:cs="Arial"/>
          <w:b/>
        </w:rPr>
      </w:pPr>
      <w:r w:rsidRPr="00FF0073">
        <w:rPr>
          <w:rFonts w:ascii="Arial" w:hAnsi="Arial" w:cs="Arial"/>
          <w:b/>
        </w:rPr>
        <w:t>Lastly t</w:t>
      </w:r>
      <w:r w:rsidR="00076858" w:rsidRPr="00FF0073">
        <w:rPr>
          <w:rFonts w:ascii="Arial" w:hAnsi="Arial" w:cs="Arial"/>
          <w:b/>
        </w:rPr>
        <w:t>o disable analytics</w:t>
      </w:r>
      <w:r w:rsidRPr="00FF0073">
        <w:rPr>
          <w:rFonts w:ascii="Arial" w:hAnsi="Arial" w:cs="Arial"/>
          <w:b/>
        </w:rPr>
        <w:t>:</w:t>
      </w:r>
    </w:p>
    <w:p w:rsidR="00076858" w:rsidRPr="00E116A2" w:rsidRDefault="00076858">
      <w:pPr>
        <w:rPr>
          <w:rFonts w:ascii="Arial" w:hAnsi="Arial" w:cs="Arial"/>
        </w:rPr>
      </w:pPr>
      <w:r w:rsidRPr="00E116A2">
        <w:rPr>
          <w:rFonts w:ascii="Arial" w:hAnsi="Arial" w:cs="Arial"/>
        </w:rPr>
        <w:t>Navigate to Assets/</w:t>
      </w:r>
      <w:proofErr w:type="spellStart"/>
      <w:r w:rsidRPr="00E116A2">
        <w:rPr>
          <w:rFonts w:ascii="Arial" w:hAnsi="Arial" w:cs="Arial"/>
        </w:rPr>
        <w:t>Tinylytics_AnalyticsTool</w:t>
      </w:r>
      <w:proofErr w:type="spellEnd"/>
      <w:r w:rsidRPr="00E116A2">
        <w:rPr>
          <w:rFonts w:ascii="Arial" w:hAnsi="Arial" w:cs="Arial"/>
        </w:rPr>
        <w:t>/Resources/</w:t>
      </w:r>
    </w:p>
    <w:p w:rsidR="00FF0073" w:rsidRPr="00E116A2" w:rsidRDefault="00076858">
      <w:pPr>
        <w:rPr>
          <w:rFonts w:ascii="Arial" w:hAnsi="Arial" w:cs="Arial"/>
        </w:rPr>
      </w:pPr>
      <w:r w:rsidRPr="00E116A2">
        <w:rPr>
          <w:rFonts w:ascii="Arial" w:hAnsi="Arial" w:cs="Arial"/>
        </w:rPr>
        <w:t xml:space="preserve">Click on the </w:t>
      </w:r>
      <w:proofErr w:type="spellStart"/>
      <w:r w:rsidRPr="00E116A2">
        <w:rPr>
          <w:rFonts w:ascii="Arial" w:hAnsi="Arial" w:cs="Arial"/>
        </w:rPr>
        <w:t>T</w:t>
      </w:r>
      <w:r w:rsidR="00FF0073">
        <w:rPr>
          <w:rFonts w:ascii="Arial" w:hAnsi="Arial" w:cs="Arial"/>
        </w:rPr>
        <w:t>inylytics_BackendManager</w:t>
      </w:r>
      <w:proofErr w:type="spellEnd"/>
      <w:r w:rsidR="00FF0073">
        <w:rPr>
          <w:rFonts w:ascii="Arial" w:hAnsi="Arial" w:cs="Arial"/>
        </w:rPr>
        <w:t xml:space="preserve"> prefab, and </w:t>
      </w:r>
      <w:r w:rsidRPr="00E116A2">
        <w:rPr>
          <w:rFonts w:ascii="Arial" w:hAnsi="Arial" w:cs="Arial"/>
        </w:rPr>
        <w:t>Uncheck “</w:t>
      </w:r>
      <w:proofErr w:type="spellStart"/>
      <w:r w:rsidRPr="00E116A2">
        <w:rPr>
          <w:rFonts w:ascii="Arial" w:hAnsi="Arial" w:cs="Arial"/>
        </w:rPr>
        <w:t>Analytics_Enabled</w:t>
      </w:r>
      <w:proofErr w:type="spellEnd"/>
      <w:r w:rsidRPr="00E116A2">
        <w:rPr>
          <w:rFonts w:ascii="Arial" w:hAnsi="Arial" w:cs="Arial"/>
        </w:rPr>
        <w:t>”</w:t>
      </w:r>
      <w:r w:rsidR="00FF0073">
        <w:rPr>
          <w:rFonts w:ascii="Arial" w:hAnsi="Arial" w:cs="Arial"/>
        </w:rPr>
        <w:t>. If this is unchecked, no data will be sent.</w:t>
      </w:r>
    </w:p>
    <w:sectPr w:rsidR="00FF0073" w:rsidRPr="00E116A2" w:rsidSect="006043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58"/>
    <w:rsid w:val="00076858"/>
    <w:rsid w:val="000A3BB5"/>
    <w:rsid w:val="00255B8B"/>
    <w:rsid w:val="0038256B"/>
    <w:rsid w:val="004A6E3A"/>
    <w:rsid w:val="0060439E"/>
    <w:rsid w:val="007C703C"/>
    <w:rsid w:val="00814F7B"/>
    <w:rsid w:val="0085680E"/>
    <w:rsid w:val="00A55D65"/>
    <w:rsid w:val="00A60EF5"/>
    <w:rsid w:val="00B83372"/>
    <w:rsid w:val="00CB26BF"/>
    <w:rsid w:val="00D3789A"/>
    <w:rsid w:val="00D60A2C"/>
    <w:rsid w:val="00DE5D6D"/>
    <w:rsid w:val="00E116A2"/>
    <w:rsid w:val="00EB775F"/>
    <w:rsid w:val="00EC109C"/>
    <w:rsid w:val="00F942BE"/>
    <w:rsid w:val="00FF0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16EDF-E933-4085-8D4F-063952A4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5D6D"/>
    <w:rPr>
      <w:color w:val="0000FF" w:themeColor="hyperlink"/>
      <w:u w:val="single"/>
    </w:rPr>
  </w:style>
  <w:style w:type="paragraph" w:styleId="ListParagraph">
    <w:name w:val="List Paragraph"/>
    <w:basedOn w:val="Normal"/>
    <w:uiPriority w:val="34"/>
    <w:qFormat/>
    <w:rsid w:val="00E116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docs.google.com/spreadsheets/d/1afYRzPYwN3HHg_G63SF9lM1i2gaFDpsbTZCkur6cVnk"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King</dc:creator>
  <cp:keywords/>
  <dc:description/>
  <cp:lastModifiedBy>Alexander King</cp:lastModifiedBy>
  <cp:revision>3</cp:revision>
  <dcterms:created xsi:type="dcterms:W3CDTF">2021-04-04T22:52:00Z</dcterms:created>
  <dcterms:modified xsi:type="dcterms:W3CDTF">2021-04-04T22:53:00Z</dcterms:modified>
</cp:coreProperties>
</file>