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Structrual</w:t>
      </w:r>
      <w:r>
        <w:t xml:space="preserve"> </w:t>
      </w:r>
      <w:r>
        <w:t xml:space="preserve">variant</w:t>
      </w:r>
      <w:r>
        <w:t xml:space="preserve"> </w:t>
      </w:r>
      <w:r>
        <w:t xml:space="preserve">in</w:t>
      </w:r>
      <w:r>
        <w:t xml:space="preserve"> </w:t>
      </w:r>
      <w:r>
        <w:t xml:space="preserve">Plasmodium</w:t>
      </w:r>
      <w:r>
        <w:t xml:space="preserve"> </w:t>
      </w:r>
      <w:r>
        <w:t xml:space="preserve">falciparum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Litian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22/08/2018</w:t>
      </w:r>
    </w:p>
    <w:p>
      <w:pPr>
        <w:pStyle w:val="FirstParagraph"/>
      </w:pPr>
      <w:r>
        <w:t xml:space="preserve">This is my work during my internship in Walter + Eliza Institute of Medical Research.</w:t>
      </w:r>
      <w:r>
        <w:br w:type="textWrapping"/>
      </w:r>
      <w:r>
        <w:t xml:space="preserve">In this document, I briefly introduce how to detect</w:t>
      </w:r>
      <w:r>
        <w:t xml:space="preserve"> </w:t>
      </w:r>
      <w:r>
        <w:rPr>
          <w:b/>
        </w:rPr>
        <w:t xml:space="preserve">structural variants (SVs)</w:t>
      </w:r>
      <w:r>
        <w:t xml:space="preserve"> </w:t>
      </w:r>
      <w:r>
        <w:t xml:space="preserve">from long-read data and validate those by short-reads.</w:t>
      </w:r>
    </w:p>
    <w:p>
      <w:pPr>
        <w:pStyle w:val="BodyText"/>
      </w:pPr>
      <w:r>
        <w:t xml:space="preserve">The workflow and sample I use in this study:</w:t>
      </w:r>
      <w:r>
        <w:t xml:space="preserve"> </w:t>
      </w:r>
      <w:r>
        <w:drawing>
          <wp:inline>
            <wp:extent cx="5334000" cy="4000500"/>
            <wp:effectExtent b="0" l="0" r="0" t="0"/>
            <wp:docPr descr="workflow and data" title="" id="1" name="Picture"/>
            <a:graphic>
              <a:graphicData uri="http://schemas.openxmlformats.org/drawingml/2006/picture">
                <pic:pic>
                  <pic:nvPicPr>
                    <pic:cNvPr descr="pf_sv_pic/workflow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structrual-variants-in-bb12"/>
      <w:bookmarkEnd w:id="22"/>
      <w:r>
        <w:t xml:space="preserve">Structrual variants in BB12</w:t>
      </w:r>
    </w:p>
    <w:p>
      <w:pPr>
        <w:pStyle w:val="Heading2"/>
      </w:pPr>
      <w:bookmarkStart w:id="23" w:name="what-is-structrual-variants"/>
      <w:bookmarkEnd w:id="23"/>
      <w:r>
        <w:t xml:space="preserve">What is structrual variants?</w:t>
      </w:r>
    </w:p>
    <w:p>
      <w:pPr>
        <w:pStyle w:val="FirstParagraph"/>
      </w:pPr>
      <w:r>
        <w:rPr>
          <w:b/>
        </w:rPr>
        <w:t xml:space="preserve">Structural variation (SV)</w:t>
      </w:r>
      <w:r>
        <w:t xml:space="preserve"> </w:t>
      </w:r>
      <w:r>
        <w:t xml:space="preserve">refers to insertions, deletions, duplication, inversions,and translocations &gt; 50 bp in length (Also includes large CNVs).</w:t>
      </w:r>
    </w:p>
    <w:p>
      <w:pPr>
        <w:pStyle w:val="FigureWithCaption"/>
      </w:pPr>
      <w:r>
        <w:drawing>
          <wp:inline>
            <wp:extent cx="5334000" cy="3993338"/>
            <wp:effectExtent b="0" l="0" r="0" t="0"/>
            <wp:docPr descr="paradigm from ONT" title="" id="1" name="Picture"/>
            <a:graphic>
              <a:graphicData uri="http://schemas.openxmlformats.org/drawingml/2006/picture">
                <pic:pic>
                  <pic:nvPicPr>
                    <pic:cNvPr descr="pf_sv_pic/sv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paradigm from ONT</w:t>
      </w:r>
    </w:p>
    <w:p>
      <w:pPr>
        <w:pStyle w:val="Heading2"/>
      </w:pPr>
      <w:bookmarkStart w:id="25" w:name="table-and-snapshots"/>
      <w:bookmarkEnd w:id="25"/>
      <w:r>
        <w:t xml:space="preserve">Table and snapshots: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structural variants (SV)</w:t>
      </w:r>
      <w:r>
        <w:t xml:space="preserve"> </w:t>
      </w:r>
      <w:r>
        <w:t xml:space="preserve">detection from</w:t>
      </w:r>
      <w:r>
        <w:t xml:space="preserve"> </w:t>
      </w:r>
      <w:r>
        <w:rPr>
          <w:b/>
        </w:rPr>
        <w:t xml:space="preserve">long-read</w:t>
      </w:r>
      <w:r>
        <w:t xml:space="preserve"> </w:t>
      </w:r>
      <w:r>
        <w:t xml:space="preserve">can give us more infomation than short-read. In this document, I use the SV detected from Plasmodium falciprum sample bb12. First, I overlap the SVs with nine popular genes. Second, I give some examples where long-read sequencing has advantages over short-read sequencing in terms of SV detection.</w:t>
      </w:r>
    </w:p>
    <w:p>
      <w:pPr>
        <w:pStyle w:val="Heading3"/>
      </w:pPr>
      <w:bookmarkStart w:id="26" w:name="overlapping-with-genes"/>
      <w:bookmarkEnd w:id="26"/>
      <w:r>
        <w:t xml:space="preserve">Overlapping with genes</w:t>
      </w:r>
    </w:p>
    <w:p>
      <w:pPr>
        <w:pStyle w:val="FirstParagraph"/>
      </w:pPr>
      <w:r>
        <w:t xml:space="preserve">SVs in genes related with drug resistance and anti-folate resistance</w:t>
      </w:r>
    </w:p>
    <w:p>
      <w:pPr>
        <w:pStyle w:val="SourceCode"/>
      </w:pPr>
      <w:r>
        <w:rPr>
          <w:rStyle w:val="VerbatimChar"/>
        </w:rPr>
        <w:t xml:space="preserve">##         gene_id gene_name                          gene_position</w:t>
      </w:r>
      <w:r>
        <w:br w:type="textWrapping"/>
      </w:r>
      <w:r>
        <w:rPr>
          <w:rStyle w:val="VerbatimChar"/>
        </w:rPr>
        <w:t xml:space="preserve">## 1 PF3D7_0304600       CSP      Pf3D7_03_v3: 221,323 - 222,516(-)</w:t>
      </w:r>
      <w:r>
        <w:br w:type="textWrapping"/>
      </w:r>
      <w:r>
        <w:rPr>
          <w:rStyle w:val="VerbatimChar"/>
        </w:rPr>
        <w:t xml:space="preserve">## 2 PF3D7_0417200      DHFR      Pf3D7_04_v3: 748,088 - 749,914(+)</w:t>
      </w:r>
      <w:r>
        <w:br w:type="textWrapping"/>
      </w:r>
      <w:r>
        <w:rPr>
          <w:rStyle w:val="VerbatimChar"/>
        </w:rPr>
        <w:t xml:space="preserve">## 3 PF3D7_0810800      DHPS      Pf3D7_08_v3: 548,200 - 550,616(+)</w:t>
      </w:r>
      <w:r>
        <w:br w:type="textWrapping"/>
      </w:r>
      <w:r>
        <w:rPr>
          <w:rStyle w:val="VerbatimChar"/>
        </w:rPr>
        <w:t xml:space="preserve">## 4 PF3D7_0731500    EBA175   Pf3D7_07_v3:1,358,055 -1,362,929 (+)</w:t>
      </w:r>
      <w:r>
        <w:br w:type="textWrapping"/>
      </w:r>
      <w:r>
        <w:rPr>
          <w:rStyle w:val="VerbatimChar"/>
        </w:rPr>
        <w:t xml:space="preserve">## 5 PF3D7_1035300     GLURP  Pf3D7_10_v3:1,399,195 - 1,402,896 (+)</w:t>
      </w:r>
      <w:r>
        <w:br w:type="textWrapping"/>
      </w:r>
      <w:r>
        <w:rPr>
          <w:rStyle w:val="VerbatimChar"/>
        </w:rPr>
        <w:t xml:space="preserve">## 6 PF3D7_1343700       K13  Pf3D7_13_v3: 1,724,817 -1,726,997 (-)</w:t>
      </w:r>
      <w:r>
        <w:br w:type="textWrapping"/>
      </w:r>
      <w:r>
        <w:rPr>
          <w:rStyle w:val="VerbatimChar"/>
        </w:rPr>
        <w:t xml:space="preserve">## 7 PF3D7_1343700      MDR1      Pf3D7_05_v3: 957,890 - 962,149(+)</w:t>
      </w:r>
      <w:r>
        <w:br w:type="textWrapping"/>
      </w:r>
      <w:r>
        <w:rPr>
          <w:rStyle w:val="VerbatimChar"/>
        </w:rPr>
        <w:t xml:space="preserve">## 8 PF3D7_1343700      MSP1 Pf3D7_09_v3: 1,201,812 - 1,206,974 (+)</w:t>
      </w:r>
      <w:r>
        <w:br w:type="textWrapping"/>
      </w:r>
      <w:r>
        <w:rPr>
          <w:rStyle w:val="VerbatimChar"/>
        </w:rPr>
        <w:t xml:space="preserve">## 9 PF3D7_1335900      TRAP  Pf3D7_13_v3: 1,464,895 -1,466,619 (-)</w:t>
      </w:r>
      <w:r>
        <w:br w:type="textWrapping"/>
      </w:r>
      <w:r>
        <w:rPr>
          <w:rStyle w:val="VerbatimChar"/>
        </w:rPr>
        <w:t xml:space="preserve">##                                              gene_function</w:t>
      </w:r>
      <w:r>
        <w:br w:type="textWrapping"/>
      </w:r>
      <w:r>
        <w:rPr>
          <w:rStyle w:val="VerbatimChar"/>
        </w:rPr>
        <w:t xml:space="preserve">## 1                                 circumsporozoite protein</w:t>
      </w:r>
      <w:r>
        <w:br w:type="textWrapping"/>
      </w:r>
      <w:r>
        <w:rPr>
          <w:rStyle w:val="VerbatimChar"/>
        </w:rPr>
        <w:t xml:space="preserve">## 2 Bifunctional dihydrofolate reductasethymidylate synthase</w:t>
      </w:r>
      <w:r>
        <w:br w:type="textWrapping"/>
      </w:r>
      <w:r>
        <w:rPr>
          <w:rStyle w:val="VerbatimChar"/>
        </w:rPr>
        <w:t xml:space="preserve">## 3                               Dihydropteroate synthetase</w:t>
      </w:r>
      <w:r>
        <w:br w:type="textWrapping"/>
      </w:r>
      <w:r>
        <w:rPr>
          <w:rStyle w:val="VerbatimChar"/>
        </w:rPr>
        <w:t xml:space="preserve">## 4                           erythrocyte bindingantigen-175</w:t>
      </w:r>
      <w:r>
        <w:br w:type="textWrapping"/>
      </w:r>
      <w:r>
        <w:rPr>
          <w:rStyle w:val="VerbatimChar"/>
        </w:rPr>
        <w:t xml:space="preserve">## 5                                   glutamate-rich protein</w:t>
      </w:r>
      <w:r>
        <w:br w:type="textWrapping"/>
      </w:r>
      <w:r>
        <w:rPr>
          <w:rStyle w:val="VerbatimChar"/>
        </w:rPr>
        <w:t xml:space="preserve">## 6                                        kelch protein K13</w:t>
      </w:r>
      <w:r>
        <w:br w:type="textWrapping"/>
      </w:r>
      <w:r>
        <w:rPr>
          <w:rStyle w:val="VerbatimChar"/>
        </w:rPr>
        <w:t xml:space="preserve">## 7                              multidrug resistanceprotein</w:t>
      </w:r>
      <w:r>
        <w:br w:type="textWrapping"/>
      </w:r>
      <w:r>
        <w:rPr>
          <w:rStyle w:val="VerbatimChar"/>
        </w:rPr>
        <w:t xml:space="preserve">## 8                              merozoite surface protein 1</w:t>
      </w:r>
      <w:r>
        <w:br w:type="textWrapping"/>
      </w:r>
      <w:r>
        <w:rPr>
          <w:rStyle w:val="VerbatimChar"/>
        </w:rPr>
        <w:t xml:space="preserve">## 9                  thrombospondin-related adhesion protein</w:t>
      </w:r>
      <w:r>
        <w:br w:type="textWrapping"/>
      </w:r>
      <w:r>
        <w:rPr>
          <w:rStyle w:val="VerbatimChar"/>
        </w:rPr>
        <w:t xml:space="preserve">##                       reference   sv_type    sv_location sv_length</w:t>
      </w:r>
      <w:r>
        <w:br w:type="textWrapping"/>
      </w:r>
      <w:r>
        <w:rPr>
          <w:rStyle w:val="VerbatimChar"/>
        </w:rPr>
        <w:t xml:space="preserve">## 1  Weedall, G. D.,et al. (2007)       INS    within gene  32,56,76</w:t>
      </w:r>
      <w:r>
        <w:br w:type="textWrapping"/>
      </w:r>
      <w:r>
        <w:rPr>
          <w:rStyle w:val="VerbatimChar"/>
        </w:rPr>
        <w:t xml:space="preserve">## 2  Nwakanma, D.C. et al. (2014)       DEL   upper stream       271</w:t>
      </w:r>
      <w:r>
        <w:br w:type="textWrapping"/>
      </w:r>
      <w:r>
        <w:rPr>
          <w:rStyle w:val="VerbatimChar"/>
        </w:rPr>
        <w:t xml:space="preserve">## 3  Nwakanma, D.C. et al. (2014)       DEL   upper stream        52</w:t>
      </w:r>
      <w:r>
        <w:br w:type="textWrapping"/>
      </w:r>
      <w:r>
        <w:rPr>
          <w:rStyle w:val="VerbatimChar"/>
        </w:rPr>
        <w:t xml:space="preserve">## 4          Baum, J et al.(2003) DEL + INS    within gene 694 + 350</w:t>
      </w:r>
      <w:r>
        <w:br w:type="textWrapping"/>
      </w:r>
      <w:r>
        <w:rPr>
          <w:rStyle w:val="VerbatimChar"/>
        </w:rPr>
        <w:t xml:space="preserve">## 5            Conway, D.J.(1997)       DEL    within gene 115+57+54</w:t>
      </w:r>
      <w:r>
        <w:br w:type="textWrapping"/>
      </w:r>
      <w:r>
        <w:rPr>
          <w:rStyle w:val="VerbatimChar"/>
        </w:rPr>
        <w:t xml:space="preserve">## 6        Miotto, O. et al(2013)       DEL    down stream        33</w:t>
      </w:r>
      <w:r>
        <w:br w:type="textWrapping"/>
      </w:r>
      <w:r>
        <w:rPr>
          <w:rStyle w:val="VerbatimChar"/>
        </w:rPr>
        <w:t xml:space="preserve">## 7  Nwakanma, D.C. et al. (2014)       DUP cover all gene     95kbp</w:t>
      </w:r>
      <w:r>
        <w:br w:type="textWrapping"/>
      </w:r>
      <w:r>
        <w:rPr>
          <w:rStyle w:val="VerbatimChar"/>
        </w:rPr>
        <w:t xml:space="preserve">## 8 Tetteh, K. K. A.et al. (2009)     NOISE    within gene     35kbp</w:t>
      </w:r>
      <w:r>
        <w:br w:type="textWrapping"/>
      </w:r>
      <w:r>
        <w:rPr>
          <w:rStyle w:val="VerbatimChar"/>
        </w:rPr>
        <w:t xml:space="preserve">## 9  Weedall, G. D.,et al. (2007)       DEL    within gene   46 + 60</w:t>
      </w:r>
      <w:r>
        <w:br w:type="textWrapping"/>
      </w:r>
      <w:r>
        <w:rPr>
          <w:rStyle w:val="VerbatimChar"/>
        </w:rPr>
        <w:t xml:space="preserve">##       sample</w:t>
      </w:r>
      <w:r>
        <w:br w:type="textWrapping"/>
      </w:r>
      <w:r>
        <w:rPr>
          <w:rStyle w:val="VerbatimChar"/>
        </w:rPr>
        <w:t xml:space="preserve">## 1 bb21 + xha</w:t>
      </w:r>
      <w:r>
        <w:br w:type="textWrapping"/>
      </w:r>
      <w:r>
        <w:rPr>
          <w:rStyle w:val="VerbatimChar"/>
        </w:rPr>
        <w:t xml:space="preserve">## 2        xha</w:t>
      </w:r>
      <w:r>
        <w:br w:type="textWrapping"/>
      </w:r>
      <w:r>
        <w:rPr>
          <w:rStyle w:val="VerbatimChar"/>
        </w:rPr>
        <w:t xml:space="preserve">## 3        xha</w:t>
      </w:r>
      <w:r>
        <w:br w:type="textWrapping"/>
      </w:r>
      <w:r>
        <w:rPr>
          <w:rStyle w:val="VerbatimChar"/>
        </w:rPr>
        <w:t xml:space="preserve">## 4        xha</w:t>
      </w:r>
      <w:r>
        <w:br w:type="textWrapping"/>
      </w:r>
      <w:r>
        <w:rPr>
          <w:rStyle w:val="VerbatimChar"/>
        </w:rPr>
        <w:t xml:space="preserve">## 5 bb12 + xha</w:t>
      </w:r>
      <w:r>
        <w:br w:type="textWrapping"/>
      </w:r>
      <w:r>
        <w:rPr>
          <w:rStyle w:val="VerbatimChar"/>
        </w:rPr>
        <w:t xml:space="preserve">## 6 bb12 + xha</w:t>
      </w:r>
      <w:r>
        <w:br w:type="textWrapping"/>
      </w:r>
      <w:r>
        <w:rPr>
          <w:rStyle w:val="VerbatimChar"/>
        </w:rPr>
        <w:t xml:space="preserve">## 7       bb12</w:t>
      </w:r>
      <w:r>
        <w:br w:type="textWrapping"/>
      </w:r>
      <w:r>
        <w:rPr>
          <w:rStyle w:val="VerbatimChar"/>
        </w:rPr>
        <w:t xml:space="preserve">## 8       bb12</w:t>
      </w:r>
      <w:r>
        <w:br w:type="textWrapping"/>
      </w:r>
      <w:r>
        <w:rPr>
          <w:rStyle w:val="VerbatimChar"/>
        </w:rPr>
        <w:t xml:space="preserve">## 9 bb12 + xha</w:t>
      </w:r>
    </w:p>
    <w:p>
      <w:pPr>
        <w:pStyle w:val="Heading4"/>
      </w:pPr>
      <w:bookmarkStart w:id="27" w:name="links-to-igv-visualization"/>
      <w:bookmarkEnd w:id="27"/>
      <w:r>
        <w:t xml:space="preserve">Links to IGV visualization:</w:t>
      </w:r>
    </w:p>
    <w:p>
      <w:pPr>
        <w:pStyle w:val="FirstParagraph"/>
      </w:pPr>
      <w:hyperlink r:id="rId28">
        <w:r>
          <w:rPr>
            <w:rStyle w:val="Hyperlink"/>
          </w:rPr>
          <w:t xml:space="preserve">CSP</w:t>
        </w:r>
      </w:hyperlink>
      <w:r>
        <w:t xml:space="preserve"> </w:t>
      </w:r>
      <w:hyperlink r:id="rId29">
        <w:r>
          <w:rPr>
            <w:rStyle w:val="Hyperlink"/>
          </w:rPr>
          <w:t xml:space="preserve">DHFR</w:t>
        </w:r>
      </w:hyperlink>
      <w:r>
        <w:t xml:space="preserve"> </w:t>
      </w:r>
      <w:hyperlink r:id="rId30">
        <w:r>
          <w:rPr>
            <w:rStyle w:val="Hyperlink"/>
          </w:rPr>
          <w:t xml:space="preserve">DHPS</w:t>
        </w:r>
      </w:hyperlink>
      <w:r>
        <w:t xml:space="preserve"> </w:t>
      </w:r>
      <w:hyperlink r:id="rId31">
        <w:r>
          <w:rPr>
            <w:rStyle w:val="Hyperlink"/>
          </w:rPr>
          <w:t xml:space="preserve">EBA175</w:t>
        </w:r>
      </w:hyperlink>
      <w:r>
        <w:t xml:space="preserve"> </w:t>
      </w:r>
      <w:hyperlink r:id="rId32">
        <w:r>
          <w:rPr>
            <w:rStyle w:val="Hyperlink"/>
          </w:rPr>
          <w:t xml:space="preserve">GLURP</w:t>
        </w:r>
      </w:hyperlink>
      <w:r>
        <w:t xml:space="preserve"> </w:t>
      </w:r>
      <w:hyperlink r:id="rId33">
        <w:r>
          <w:rPr>
            <w:rStyle w:val="Hyperlink"/>
          </w:rPr>
          <w:t xml:space="preserve">K13</w:t>
        </w:r>
      </w:hyperlink>
      <w:r>
        <w:t xml:space="preserve"> </w:t>
      </w:r>
      <w:hyperlink r:id="rId34">
        <w:r>
          <w:rPr>
            <w:rStyle w:val="Hyperlink"/>
          </w:rPr>
          <w:t xml:space="preserve">MDR1</w:t>
        </w:r>
      </w:hyperlink>
      <w:r>
        <w:t xml:space="preserve"> </w:t>
      </w:r>
      <w:hyperlink r:id="rId35">
        <w:r>
          <w:rPr>
            <w:rStyle w:val="Hyperlink"/>
          </w:rPr>
          <w:t xml:space="preserve">MSP1</w:t>
        </w:r>
      </w:hyperlink>
      <w:r>
        <w:t xml:space="preserve"> </w:t>
      </w:r>
      <w:hyperlink r:id="rId36">
        <w:r>
          <w:rPr>
            <w:rStyle w:val="Hyperlink"/>
          </w:rPr>
          <w:t xml:space="preserve">TRAP</w:t>
        </w:r>
      </w:hyperlink>
    </w:p>
    <w:p>
      <w:pPr>
        <w:pStyle w:val="Heading3"/>
      </w:pPr>
      <w:bookmarkStart w:id="37" w:name="long-reads-outperformance"/>
      <w:bookmarkEnd w:id="37"/>
      <w:r>
        <w:t xml:space="preserve">Long-reads outperformance</w:t>
      </w:r>
    </w:p>
    <w:p>
      <w:pPr>
        <w:pStyle w:val="SourceCode"/>
      </w:pPr>
      <w:r>
        <w:rPr>
          <w:rStyle w:val="NormalTok"/>
        </w:rPr>
        <w:t xml:space="preserve">chrom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sv_position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463927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822520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1241724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754419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872046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"unprecise"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"unprecise"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sv_info_df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chrom=</w:t>
      </w:r>
      <w:r>
        <w:rPr>
          <w:rStyle w:val="NormalTok"/>
        </w:rPr>
        <w:t xml:space="preserve">chrom, </w:t>
      </w:r>
      <w:r>
        <w:rPr>
          <w:rStyle w:val="DataTypeTok"/>
        </w:rPr>
        <w:t xml:space="preserve">sv_position=</w:t>
      </w:r>
      <w:r>
        <w:rPr>
          <w:rStyle w:val="NormalTok"/>
        </w:rPr>
        <w:t xml:space="preserve">sv_position, </w:t>
      </w:r>
      <w:r>
        <w:rPr>
          <w:rStyle w:val="DataTypeTok"/>
        </w:rPr>
        <w:t xml:space="preserve">sv_type=</w:t>
      </w:r>
      <w:r>
        <w:rPr>
          <w:rStyle w:val="NormalTok"/>
        </w:rPr>
        <w:t xml:space="preserve">sv_type, </w:t>
      </w:r>
      <w:r>
        <w:rPr>
          <w:rStyle w:val="DataTypeTok"/>
        </w:rPr>
        <w:t xml:space="preserve">sv_length=</w:t>
      </w:r>
      <w:r>
        <w:rPr>
          <w:rStyle w:val="NormalTok"/>
        </w:rPr>
        <w:t xml:space="preserve">sv_length)</w:t>
      </w:r>
      <w:r>
        <w:br w:type="textWrapping"/>
      </w:r>
      <w:r>
        <w:rPr>
          <w:rStyle w:val="NormalTok"/>
        </w:rPr>
        <w:t xml:space="preserve">sv_info_df</w:t>
      </w:r>
    </w:p>
    <w:p>
      <w:pPr>
        <w:pStyle w:val="SourceCode"/>
      </w:pPr>
      <w:r>
        <w:rPr>
          <w:rStyle w:val="VerbatimChar"/>
        </w:rPr>
        <w:t xml:space="preserve">##   chrom sv_position sv_type sv_length</w:t>
      </w:r>
      <w:r>
        <w:br w:type="textWrapping"/>
      </w:r>
      <w:r>
        <w:rPr>
          <w:rStyle w:val="VerbatimChar"/>
        </w:rPr>
        <w:t xml:space="preserve">## 1     1      463927     DEL       279</w:t>
      </w:r>
      <w:r>
        <w:br w:type="textWrapping"/>
      </w:r>
      <w:r>
        <w:rPr>
          <w:rStyle w:val="VerbatimChar"/>
        </w:rPr>
        <w:t xml:space="preserve">## 2     2      822520     DEL       482</w:t>
      </w:r>
      <w:r>
        <w:br w:type="textWrapping"/>
      </w:r>
      <w:r>
        <w:rPr>
          <w:rStyle w:val="VerbatimChar"/>
        </w:rPr>
        <w:t xml:space="preserve">## 3     9     1241724     DEL unprecise</w:t>
      </w:r>
      <w:r>
        <w:br w:type="textWrapping"/>
      </w:r>
      <w:r>
        <w:rPr>
          <w:rStyle w:val="VerbatimChar"/>
        </w:rPr>
        <w:t xml:space="preserve">## 4    13      754419     DEL   unknown</w:t>
      </w:r>
      <w:r>
        <w:br w:type="textWrapping"/>
      </w:r>
      <w:r>
        <w:rPr>
          <w:rStyle w:val="VerbatimChar"/>
        </w:rPr>
        <w:t xml:space="preserve">## 5    13      872046     DEL unprecise</w:t>
      </w:r>
    </w:p>
    <w:p>
      <w:pPr>
        <w:pStyle w:val="Heading4"/>
      </w:pPr>
      <w:bookmarkStart w:id="38" w:name="links-to-above-sv-visalization"/>
      <w:bookmarkEnd w:id="38"/>
      <w:r>
        <w:t xml:space="preserve">Links to above SV visalization:</w:t>
      </w:r>
    </w:p>
    <w:p>
      <w:pPr>
        <w:pStyle w:val="FirstParagraph"/>
      </w:pPr>
      <w:hyperlink r:id="rId39">
        <w:r>
          <w:rPr>
            <w:rStyle w:val="Hyperlink"/>
          </w:rPr>
          <w:t xml:space="preserve">1</w:t>
        </w:r>
      </w:hyperlink>
      <w:r>
        <w:t xml:space="preserve"> </w:t>
      </w:r>
      <w:hyperlink r:id="rId40">
        <w:r>
          <w:rPr>
            <w:rStyle w:val="Hyperlink"/>
          </w:rPr>
          <w:t xml:space="preserve">2</w:t>
        </w:r>
      </w:hyperlink>
      <w:r>
        <w:t xml:space="preserve"> </w:t>
      </w:r>
      <w:hyperlink r:id="rId41">
        <w:r>
          <w:rPr>
            <w:rStyle w:val="Hyperlink"/>
          </w:rPr>
          <w:t xml:space="preserve">3</w:t>
        </w:r>
      </w:hyperlink>
      <w:r>
        <w:t xml:space="preserve"> </w:t>
      </w:r>
      <w:hyperlink r:id="rId42">
        <w:r>
          <w:rPr>
            <w:rStyle w:val="Hyperlink"/>
          </w:rPr>
          <w:t xml:space="preserve">4</w:t>
        </w:r>
      </w:hyperlink>
      <w:r>
        <w:t xml:space="preserve"> </w:t>
      </w:r>
      <w:hyperlink r:id="rId43">
        <w:r>
          <w:rPr>
            <w:rStyle w:val="Hyperlink"/>
          </w:rPr>
          <w:t xml:space="preserve">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2d35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jpg" /><Relationship Type="http://schemas.openxmlformats.org/officeDocument/2006/relationships/hyperlink" Id="rId28" Target="pf_sv_pic/CSP_INS.png" TargetMode="External" /><Relationship Type="http://schemas.openxmlformats.org/officeDocument/2006/relationships/hyperlink" Id="rId29" Target="pf_sv_pic/DHFR_DEL.png" TargetMode="External" /><Relationship Type="http://schemas.openxmlformats.org/officeDocument/2006/relationships/hyperlink" Id="rId30" Target="pf_sv_pic/DHPS_DEL.png" TargetMode="External" /><Relationship Type="http://schemas.openxmlformats.org/officeDocument/2006/relationships/hyperlink" Id="rId31" Target="pf_sv_pic/EBA175_DEL_INS.png" TargetMode="External" /><Relationship Type="http://schemas.openxmlformats.org/officeDocument/2006/relationships/hyperlink" Id="rId32" Target="pf_sv_pic/GLURP_DEL.png" TargetMode="External" /><Relationship Type="http://schemas.openxmlformats.org/officeDocument/2006/relationships/hyperlink" Id="rId33" Target="pf_sv_pic/K13_DEL.png" TargetMode="External" /><Relationship Type="http://schemas.openxmlformats.org/officeDocument/2006/relationships/hyperlink" Id="rId34" Target="pf_sv_pic/MDR1_DUP.png" TargetMode="External" /><Relationship Type="http://schemas.openxmlformats.org/officeDocument/2006/relationships/hyperlink" Id="rId35" Target="pf_sv_pic/MSP1_NOISE.png" TargetMode="External" /><Relationship Type="http://schemas.openxmlformats.org/officeDocument/2006/relationships/hyperlink" Id="rId39" Target="pf_sv_pic/Pf3D7_01_v3-463,927_DEL.png" TargetMode="External" /><Relationship Type="http://schemas.openxmlformats.org/officeDocument/2006/relationships/hyperlink" Id="rId40" Target="pf_sv_pic/Pf3D7_02_v3-822,520_DEL.png" TargetMode="External" /><Relationship Type="http://schemas.openxmlformats.org/officeDocument/2006/relationships/hyperlink" Id="rId41" Target="pf_sv_pic/Pf3D7_09_v3-1,241,724_DEL.png" TargetMode="External" /><Relationship Type="http://schemas.openxmlformats.org/officeDocument/2006/relationships/hyperlink" Id="rId42" Target="pf_sv_pic/Pf3D7_13_v3-754,419_DEL.png" TargetMode="External" /><Relationship Type="http://schemas.openxmlformats.org/officeDocument/2006/relationships/hyperlink" Id="rId43" Target="pf_sv_pic/Pf3D7_13_v3-872,046-875,579_DEL_IGV.png" TargetMode="External" /><Relationship Type="http://schemas.openxmlformats.org/officeDocument/2006/relationships/hyperlink" Id="rId36" Target="pf_sv_pic/TRAP_DEL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pf_sv_pic/CSP_INS.png" TargetMode="External" /><Relationship Type="http://schemas.openxmlformats.org/officeDocument/2006/relationships/hyperlink" Id="rId29" Target="pf_sv_pic/DHFR_DEL.png" TargetMode="External" /><Relationship Type="http://schemas.openxmlformats.org/officeDocument/2006/relationships/hyperlink" Id="rId30" Target="pf_sv_pic/DHPS_DEL.png" TargetMode="External" /><Relationship Type="http://schemas.openxmlformats.org/officeDocument/2006/relationships/hyperlink" Id="rId31" Target="pf_sv_pic/EBA175_DEL_INS.png" TargetMode="External" /><Relationship Type="http://schemas.openxmlformats.org/officeDocument/2006/relationships/hyperlink" Id="rId32" Target="pf_sv_pic/GLURP_DEL.png" TargetMode="External" /><Relationship Type="http://schemas.openxmlformats.org/officeDocument/2006/relationships/hyperlink" Id="rId33" Target="pf_sv_pic/K13_DEL.png" TargetMode="External" /><Relationship Type="http://schemas.openxmlformats.org/officeDocument/2006/relationships/hyperlink" Id="rId34" Target="pf_sv_pic/MDR1_DUP.png" TargetMode="External" /><Relationship Type="http://schemas.openxmlformats.org/officeDocument/2006/relationships/hyperlink" Id="rId35" Target="pf_sv_pic/MSP1_NOISE.png" TargetMode="External" /><Relationship Type="http://schemas.openxmlformats.org/officeDocument/2006/relationships/hyperlink" Id="rId39" Target="pf_sv_pic/Pf3D7_01_v3-463,927_DEL.png" TargetMode="External" /><Relationship Type="http://schemas.openxmlformats.org/officeDocument/2006/relationships/hyperlink" Id="rId40" Target="pf_sv_pic/Pf3D7_02_v3-822,520_DEL.png" TargetMode="External" /><Relationship Type="http://schemas.openxmlformats.org/officeDocument/2006/relationships/hyperlink" Id="rId41" Target="pf_sv_pic/Pf3D7_09_v3-1,241,724_DEL.png" TargetMode="External" /><Relationship Type="http://schemas.openxmlformats.org/officeDocument/2006/relationships/hyperlink" Id="rId42" Target="pf_sv_pic/Pf3D7_13_v3-754,419_DEL.png" TargetMode="External" /><Relationship Type="http://schemas.openxmlformats.org/officeDocument/2006/relationships/hyperlink" Id="rId43" Target="pf_sv_pic/Pf3D7_13_v3-872,046-875,579_DEL_IGV.png" TargetMode="External" /><Relationship Type="http://schemas.openxmlformats.org/officeDocument/2006/relationships/hyperlink" Id="rId36" Target="pf_sv_pic/TRAP_DEL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Structrual variant in Plasmodium falciparum samples</dc:title>
  <dc:creator>Litian Zhou</dc:creator>
  <dcterms:created xsi:type="dcterms:W3CDTF">2018-08-27T20:05:23Z</dcterms:created>
  <dcterms:modified xsi:type="dcterms:W3CDTF">2018-08-27T20:05:23Z</dcterms:modified>
</cp:coreProperties>
</file>