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48"/>
          <w:szCs w:val="48"/>
        </w:rPr>
        <w:t xml:space="preserve">StockJawn Backtest Engine</w:t>
      </w:r>
    </w:p>
    <w:p>
      <w:pPr>
        <w:spacing w:after="100"/>
        <w:jc w:val="center"/>
      </w:pPr>
      <w:r>
        <w:rPr>
          <w:rFonts w:ascii="Calibri" w:cs="Calibri" w:eastAsia="Calibri" w:hAnsi="Calibri"/>
          <w:color w:val="666666"/>
          <w:sz w:val="32"/>
          <w:szCs w:val="32"/>
        </w:rPr>
        <w:t xml:space="preserve">Implementation Plan</w:t>
      </w:r>
    </w:p>
    <w:p>
      <w:pPr>
        <w:spacing w:after="400"/>
        <w:jc w:val="center"/>
      </w:pPr>
      <w:r>
        <w:rPr>
          <w:rFonts w:ascii="Calibri" w:cs="Calibri" w:eastAsia="Calibri" w:hAnsi="Calibri"/>
          <w:color w:val="999999"/>
          <w:sz w:val="22"/>
          <w:szCs w:val="22"/>
        </w:rPr>
        <w:t xml:space="preserve">August 2026  •  6–8 Week Build</w:t>
      </w:r>
    </w:p>
    <w:p>
      <w:pPr>
        <w:pBdr>
          <w:bottom w:val="single" w:color="CCCCCC" w:sz="1"/>
        </w:pBdr>
        <w:spacing w:after="200"/>
      </w:pPr>
    </w:p>
    <w:p>
      <w:pPr>
        <w:pStyle w:val="Heading1"/>
        <w:spacing w:after="100" w:before="200"/>
      </w:pPr>
      <w:r>
        <w:rPr>
          <w:rFonts w:ascii="Calibri" w:cs="Calibri" w:eastAsia="Calibri" w:hAnsi="Calibri"/>
        </w:rPr>
        <w:t xml:space="preserve">Executive Summary</w:t>
      </w:r>
    </w:p>
    <w:p>
      <w:pPr>
        <w:spacing w:after="200"/>
      </w:pPr>
      <w:r>
        <w:rPr>
          <w:rFonts w:ascii="Calibri" w:cs="Calibri" w:eastAsia="Calibri" w:hAnsi="Calibri"/>
          <w:sz w:val="22"/>
          <w:szCs w:val="22"/>
        </w:rPr>
        <w:t xml:space="preserve">StockJawn currently deploys trading rule changes live and waits for real market results to validate them. Every parameter tweak — R:R ratios, trailing stops, confidence floors — is a hypothesis tested with real capital. The backtest engine replays historical market data through the existing scoring pipeline, letting us test parameter changes before deploying them and measure their impact on P&amp;L across months of data.</w:t>
      </w:r>
    </w:p>
    <w:p>
      <w:pPr>
        <w:spacing w:after="200"/>
      </w:pPr>
      <w:r>
        <w:rPr>
          <w:rFonts w:ascii="Calibri" w:cs="Calibri" w:eastAsia="Calibri" w:hAnsi="Calibri"/>
          <w:sz w:val="22"/>
          <w:szCs w:val="22"/>
        </w:rPr>
        <w:t xml:space="preserve">The engine reuses StockJawn's existing ScoringEngine, ConfidenceEngine, and risk management code unchanged. It feeds them historical data instead of live data, simulates portfolio entries and exits, and reports the results. No architecture redesign — just a new consumer of the existing pipeline.</w:t>
      </w:r>
    </w:p>
    <w:p>
      <w:pPr>
        <w:pStyle w:val="Heading1"/>
        <w:spacing w:after="100" w:before="200"/>
      </w:pPr>
      <w:r>
        <w:rPr>
          <w:rFonts w:ascii="Calibri" w:cs="Calibri" w:eastAsia="Calibri" w:hAnsi="Calibri"/>
        </w:rPr>
        <w:t xml:space="preserve">Current Data Assets</w:t>
      </w:r>
    </w:p>
    <w:p>
      <w:pPr>
        <w:spacing w:after="100"/>
      </w:pPr>
      <w:r>
        <w:rPr>
          <w:rFonts w:ascii="Calibri" w:cs="Calibri" w:eastAsia="Calibri" w:hAnsi="Calibri"/>
          <w:sz w:val="22"/>
          <w:szCs w:val="22"/>
        </w:rPr>
        <w:t xml:space="preserve">412 predictions (Aug 12–14, 3 days — older data was cleaned during profile consolidation)</w:t>
      </w:r>
    </w:p>
    <w:p>
      <w:pPr>
        <w:spacing w:after="100"/>
      </w:pPr>
      <w:r>
        <w:rPr>
          <w:rFonts w:ascii="Calibri" w:cs="Calibri" w:eastAsia="Calibri" w:hAnsi="Calibri"/>
          <w:sz w:val="22"/>
          <w:szCs w:val="22"/>
        </w:rPr>
        <w:t xml:space="preserve">76 evaluated prediction outcomes with direction_correct, percent_move, max_favorable/adverse</w:t>
      </w:r>
    </w:p>
    <w:p>
      <w:pPr>
        <w:spacing w:after="100"/>
      </w:pPr>
      <w:r>
        <w:rPr>
          <w:rFonts w:ascii="Calibri" w:cs="Calibri" w:eastAsia="Calibri" w:hAnsi="Calibri"/>
          <w:sz w:val="22"/>
          <w:szCs w:val="22"/>
        </w:rPr>
        <w:t xml:space="preserve">70 portfolio positions (63 closed, 7 open) including 27 broker trades with full P&amp;L</w:t>
      </w:r>
    </w:p>
    <w:p>
      <w:pPr>
        <w:spacing w:after="100"/>
      </w:pPr>
      <w:r>
        <w:rPr>
          <w:rFonts w:ascii="Calibri" w:cs="Calibri" w:eastAsia="Calibri" w:hAnsi="Calibri"/>
          <w:sz w:val="22"/>
          <w:szCs w:val="22"/>
        </w:rPr>
        <w:t xml:space="preserve">4,482 tickers in research universe + 24 watchlist tickers</w:t>
      </w:r>
    </w:p>
    <w:p>
      <w:pPr>
        <w:spacing w:after="200"/>
      </w:pPr>
      <w:r>
        <w:rPr>
          <w:rFonts w:ascii="Calibri" w:cs="Calibri" w:eastAsia="Calibri" w:hAnsi="Calibri"/>
          <w:sz w:val="22"/>
          <w:szCs w:val="22"/>
        </w:rPr>
        <w:t xml:space="preserve">TwelveData Growing plan: 55 req/min, unlimited daily — supports /time_series with start_date/end_date</w:t>
      </w:r>
    </w:p>
    <w:p>
      <w:r>
        <w:rPr>
          <w:sz w:val="22"/>
          <w:szCs w:val="22"/>
        </w:rPr>
        <w:t xml:space="preserve"/>
      </w:r>
      <w:r>
        <w:br w:type="page"/>
      </w:r>
    </w:p>
    <w:p>
      <w:pPr>
        <w:pStyle w:val="Heading1"/>
        <w:spacing w:after="100" w:before="200"/>
      </w:pPr>
      <w:r>
        <w:rPr>
          <w:rFonts w:ascii="Calibri" w:cs="Calibri" w:eastAsia="Calibri" w:hAnsi="Calibri"/>
        </w:rPr>
        <w:t xml:space="preserve">Phase 1: Historical Data Storage (Week 1–2)</w:t>
      </w:r>
    </w:p>
    <w:p>
      <w:pPr>
        <w:pStyle w:val="Heading2"/>
        <w:spacing w:after="80" w:before="100"/>
      </w:pPr>
      <w:r>
        <w:rPr>
          <w:rFonts w:ascii="Calibri" w:cs="Calibri" w:eastAsia="Calibri" w:hAnsi="Calibri"/>
        </w:rPr>
        <w:t xml:space="preserve">Goal</w:t>
      </w:r>
    </w:p>
    <w:p>
      <w:pPr>
        <w:spacing w:after="200"/>
      </w:pPr>
      <w:r>
        <w:rPr>
          <w:rFonts w:ascii="Calibri" w:cs="Calibri" w:eastAsia="Calibri" w:hAnsi="Calibri"/>
          <w:sz w:val="22"/>
          <w:szCs w:val="22"/>
        </w:rPr>
        <w:t xml:space="preserve">Download and cache 6 months of daily OHLCV candles for all research universe tickers. This is the raw material every subsequent phase depends on.</w:t>
      </w:r>
    </w:p>
    <w:p>
      <w:pPr>
        <w:pStyle w:val="Heading2"/>
        <w:spacing w:after="80" w:before="100"/>
      </w:pPr>
      <w:r>
        <w:rPr>
          <w:rFonts w:ascii="Calibri" w:cs="Calibri" w:eastAsia="Calibri" w:hAnsi="Calibri"/>
        </w:rPr>
        <w:t xml:space="preserve">Work Items</w:t>
      </w:r>
    </w:p>
    <w:p>
      <w:pPr>
        <w:spacing w:after="100"/>
      </w:pPr>
      <w:r>
        <w:rPr>
          <w:rFonts w:ascii="Calibri" w:cs="Calibri" w:eastAsia="Calibri" w:hAnsi="Calibri"/>
          <w:sz w:val="22"/>
          <w:szCs w:val="22"/>
        </w:rPr>
        <w:t xml:space="preserve">1. Create historical_candles table in Supabase: ticker, date, open, high, low, close, volume, created_at. Composite unique key on (ticker, date).</w:t>
      </w:r>
    </w:p>
    <w:p>
      <w:pPr>
        <w:spacing w:after="100"/>
      </w:pPr>
      <w:r>
        <w:rPr>
          <w:rFonts w:ascii="Calibri" w:cs="Calibri" w:eastAsia="Calibri" w:hAnsi="Calibri"/>
          <w:sz w:val="22"/>
          <w:szCs w:val="22"/>
        </w:rPr>
        <w:t xml:space="preserve">2. Add GetHistoricalBarsAsync(ticker, startDate, endDate, interval) to TwelveDataProvider using /time_series with start_date and end_date params instead of outputsize.</w:t>
      </w:r>
    </w:p>
    <w:p>
      <w:pPr>
        <w:spacing w:after="100"/>
      </w:pPr>
      <w:r>
        <w:rPr>
          <w:rFonts w:ascii="Calibri" w:cs="Calibri" w:eastAsia="Calibri" w:hAnsi="Calibri"/>
          <w:sz w:val="22"/>
          <w:szCs w:val="22"/>
        </w:rPr>
        <w:t xml:space="preserve">3. Build HistoricalDataLoader service: iterates all research universe tickers, downloads candles, upserts into historical_candles. Respects 55 req/min rate limit. Tracks progress.</w:t>
      </w:r>
    </w:p>
    <w:p>
      <w:pPr>
        <w:spacing w:after="100"/>
      </w:pPr>
      <w:r>
        <w:rPr>
          <w:rFonts w:ascii="Calibri" w:cs="Calibri" w:eastAsia="Calibri" w:hAnsi="Calibri"/>
          <w:sz w:val="22"/>
          <w:szCs w:val="22"/>
        </w:rPr>
        <w:t xml:space="preserve">4. Add incremental update mode — only fetch candles newer than the latest stored date per ticker.</w:t>
      </w:r>
    </w:p>
    <w:p>
      <w:pPr>
        <w:spacing w:after="200"/>
      </w:pPr>
      <w:r>
        <w:rPr>
          <w:rFonts w:ascii="Calibri" w:cs="Calibri" w:eastAsia="Calibri" w:hAnsi="Calibri"/>
          <w:sz w:val="22"/>
          <w:szCs w:val="22"/>
        </w:rPr>
        <w:t xml:space="preserve">5. API endpoint to trigger data download: POST /api/backtest/download-history.</w:t>
      </w:r>
    </w:p>
    <w:p>
      <w:pPr>
        <w:pStyle w:val="Heading2"/>
        <w:spacing w:after="80" w:before="100"/>
      </w:pPr>
      <w:r>
        <w:rPr>
          <w:rFonts w:ascii="Calibri" w:cs="Calibri" w:eastAsia="Calibri" w:hAnsi="Calibri"/>
        </w:rPr>
        <w:t xml:space="preserve">Estimates</w:t>
      </w:r>
    </w:p>
    <w:p>
      <w:pPr>
        <w:spacing w:after="200"/>
      </w:pPr>
      <w:r>
        <w:rPr>
          <w:rFonts w:ascii="Calibri" w:cs="Calibri" w:eastAsia="Calibri" w:hAnsi="Calibri"/>
          <w:sz w:val="22"/>
          <w:szCs w:val="22"/>
        </w:rPr>
        <w:t xml:space="preserve">Initial download: ~4,500 tickers × 1 API call each = ~82 minutes at 55 req/min. Storage: ~4,500 tickers × 125 trading days × ~100 bytes = ~56 MB. Incremental daily updates: ~4,500 calls = ~82 min (can run overnight via cron).</w:t>
      </w:r>
    </w:p>
    <w:p>
      <w:pPr>
        <w:pStyle w:val="Heading1"/>
        <w:spacing w:after="100" w:before="200"/>
      </w:pPr>
      <w:r>
        <w:rPr>
          <w:rFonts w:ascii="Calibri" w:cs="Calibri" w:eastAsia="Calibri" w:hAnsi="Calibri"/>
        </w:rPr>
        <w:t xml:space="preserve">Phase 2: Historical Market Snapshots (Week 2)</w:t>
      </w:r>
    </w:p>
    <w:p>
      <w:pPr>
        <w:pStyle w:val="Heading2"/>
        <w:spacing w:after="80" w:before="100"/>
      </w:pPr>
      <w:r>
        <w:rPr>
          <w:rFonts w:ascii="Calibri" w:cs="Calibri" w:eastAsia="Calibri" w:hAnsi="Calibri"/>
        </w:rPr>
        <w:t xml:space="preserve">Goal</w:t>
      </w:r>
    </w:p>
    <w:p>
      <w:pPr>
        <w:spacing w:after="200"/>
      </w:pPr>
      <w:r>
        <w:rPr>
          <w:rFonts w:ascii="Calibri" w:cs="Calibri" w:eastAsia="Calibri" w:hAnsi="Calibri"/>
          <w:sz w:val="22"/>
          <w:szCs w:val="22"/>
        </w:rPr>
        <w:t xml:space="preserve">Build a MarketSnapshot for any past date using stored candles, identical in structure to what the live pipeline produces. This lets the existing scoring engine process historical data without knowing the difference.</w:t>
      </w:r>
    </w:p>
    <w:p>
      <w:pPr>
        <w:pStyle w:val="Heading2"/>
        <w:spacing w:after="80" w:before="100"/>
      </w:pPr>
      <w:r>
        <w:rPr>
          <w:rFonts w:ascii="Calibri" w:cs="Calibri" w:eastAsia="Calibri" w:hAnsi="Calibri"/>
        </w:rPr>
        <w:t xml:space="preserve">Work Items</w:t>
      </w:r>
    </w:p>
    <w:p>
      <w:pPr>
        <w:spacing w:after="100"/>
      </w:pPr>
      <w:r>
        <w:rPr>
          <w:rFonts w:ascii="Calibri" w:cs="Calibri" w:eastAsia="Calibri" w:hAnsi="Calibri"/>
          <w:sz w:val="22"/>
          <w:szCs w:val="22"/>
        </w:rPr>
        <w:t xml:space="preserve">1. Create HistoricalMarketSnapshotBuilder class that constructs MarketSnapshot from historical_candles data at a target date.</w:t>
      </w:r>
    </w:p>
    <w:p>
      <w:pPr>
        <w:spacing w:after="100"/>
      </w:pPr>
      <w:r>
        <w:rPr>
          <w:rFonts w:ascii="Calibri" w:cs="Calibri" w:eastAsia="Calibri" w:hAnsi="Calibri"/>
          <w:sz w:val="22"/>
          <w:szCs w:val="22"/>
        </w:rPr>
        <w:t xml:space="preserve">2. Compute technical indicators (RSI-14, MACD, EMA-9/26, Bollinger Bands) from candle arrays using math — no API calls. This eliminates the rate limit bottleneck entirely.</w:t>
      </w:r>
    </w:p>
    <w:p>
      <w:pPr>
        <w:spacing w:after="100"/>
      </w:pPr>
      <w:r>
        <w:rPr>
          <w:rFonts w:ascii="Calibri" w:cs="Calibri" w:eastAsia="Calibri" w:hAnsi="Calibri"/>
          <w:sz w:val="22"/>
          <w:szCs w:val="22"/>
        </w:rPr>
        <w:t xml:space="preserve">3. Reconstruct SPY regime at each historical date: pull SPY candles, compute EMA26, classify as bullish/bearish/neutral using the same &gt;0.3% threshold.</w:t>
      </w:r>
    </w:p>
    <w:p>
      <w:pPr>
        <w:spacing w:after="200"/>
      </w:pPr>
      <w:r>
        <w:rPr>
          <w:rFonts w:ascii="Calibri" w:cs="Calibri" w:eastAsia="Calibri" w:hAnsi="Calibri"/>
          <w:sz w:val="22"/>
          <w:szCs w:val="22"/>
        </w:rPr>
        <w:t xml:space="preserve">4. Handle missing data gracefully — tickers with gaps or insufficient history get skipped, not faked.</w:t>
      </w:r>
    </w:p>
    <w:p>
      <w:r>
        <w:rPr>
          <w:sz w:val="22"/>
          <w:szCs w:val="22"/>
        </w:rPr>
        <w:t xml:space="preserve"/>
      </w:r>
      <w:r>
        <w:br w:type="page"/>
      </w:r>
    </w:p>
    <w:p>
      <w:pPr>
        <w:pStyle w:val="Heading1"/>
        <w:spacing w:after="100" w:before="200"/>
      </w:pPr>
      <w:r>
        <w:rPr>
          <w:rFonts w:ascii="Calibri" w:cs="Calibri" w:eastAsia="Calibri" w:hAnsi="Calibri"/>
        </w:rPr>
        <w:t xml:space="preserve">Phase 3: Backtest Engine Core (Week 3–4)</w:t>
      </w:r>
    </w:p>
    <w:p>
      <w:pPr>
        <w:pStyle w:val="Heading2"/>
        <w:spacing w:after="80" w:before="100"/>
      </w:pPr>
      <w:r>
        <w:rPr>
          <w:rFonts w:ascii="Calibri" w:cs="Calibri" w:eastAsia="Calibri" w:hAnsi="Calibri"/>
        </w:rPr>
        <w:t xml:space="preserve">Goal</w:t>
      </w:r>
    </w:p>
    <w:p>
      <w:pPr>
        <w:spacing w:after="200"/>
      </w:pPr>
      <w:r>
        <w:rPr>
          <w:rFonts w:ascii="Calibri" w:cs="Calibri" w:eastAsia="Calibri" w:hAnsi="Calibri"/>
          <w:sz w:val="22"/>
          <w:szCs w:val="22"/>
        </w:rPr>
        <w:t xml:space="preserve">A BacktestEngine class that steps through trading days, runs the scoring pipeline on historical snapshots, generates simulated predictions, and records them. This is the core loop.</w:t>
      </w:r>
    </w:p>
    <w:p>
      <w:pPr>
        <w:pStyle w:val="Heading2"/>
        <w:spacing w:after="80" w:before="100"/>
      </w:pPr>
      <w:r>
        <w:rPr>
          <w:rFonts w:ascii="Calibri" w:cs="Calibri" w:eastAsia="Calibri" w:hAnsi="Calibri"/>
        </w:rPr>
        <w:t xml:space="preserve">Work Items</w:t>
      </w:r>
    </w:p>
    <w:p>
      <w:pPr>
        <w:spacing w:after="100"/>
      </w:pPr>
      <w:r>
        <w:rPr>
          <w:rFonts w:ascii="Calibri" w:cs="Calibri" w:eastAsia="Calibri" w:hAnsi="Calibri"/>
          <w:sz w:val="22"/>
          <w:szCs w:val="22"/>
        </w:rPr>
        <w:t xml:space="preserve">1. BacktestEngine class in Services/ResearchEngine with RunBacktestAsync(startDate, endDate, parameters).</w:t>
      </w:r>
    </w:p>
    <w:p>
      <w:pPr>
        <w:spacing w:after="100"/>
      </w:pPr>
      <w:r>
        <w:rPr>
          <w:rFonts w:ascii="Calibri" w:cs="Calibri" w:eastAsia="Calibri" w:hAnsi="Calibri"/>
          <w:sz w:val="22"/>
          <w:szCs w:val="22"/>
        </w:rPr>
        <w:t xml:space="preserve">2. Date stepper: iterate each trading day in range. For each day, build historical snapshot → feed into ScoringEngine → ConfidenceEngine → EnsembleScoringService → TradeSetupEngine.</w:t>
      </w:r>
    </w:p>
    <w:p>
      <w:pPr>
        <w:spacing w:after="100"/>
      </w:pPr>
      <w:r>
        <w:rPr>
          <w:rFonts w:ascii="Calibri" w:cs="Calibri" w:eastAsia="Calibri" w:hAnsi="Calibri"/>
          <w:sz w:val="22"/>
          <w:szCs w:val="22"/>
        </w:rPr>
        <w:t xml:space="preserve">3. Create backtest_runs table: id, start_date, end_date, parameters (JSONB), status, total_pnl, win_rate, max_drawdown, sharpe_ratio, trade_count, created_at.</w:t>
      </w:r>
    </w:p>
    <w:p>
      <w:pPr>
        <w:spacing w:after="100"/>
      </w:pPr>
      <w:r>
        <w:rPr>
          <w:rFonts w:ascii="Calibri" w:cs="Calibri" w:eastAsia="Calibri" w:hAnsi="Calibri"/>
          <w:sz w:val="22"/>
          <w:szCs w:val="22"/>
        </w:rPr>
        <w:t xml:space="preserve">4. Create backtest_trades table: id, run_id, ticker, direction, entry_date, entry_price, exit_date, exit_price, exit_reason, pnl_dollars, pnl_percent, max_favorable, max_adverse, confidence, ev.</w:t>
      </w:r>
    </w:p>
    <w:p>
      <w:pPr>
        <w:spacing w:after="200"/>
      </w:pPr>
      <w:r>
        <w:rPr>
          <w:rFonts w:ascii="Calibri" w:cs="Calibri" w:eastAsia="Calibri" w:hAnsi="Calibri"/>
          <w:sz w:val="22"/>
          <w:szCs w:val="22"/>
        </w:rPr>
        <w:t xml:space="preserve">5. Parameter override system: the backtest accepts a dictionary of parameter overrides (R:R, stops, confidence floor, etc.) that temporarily replace scoring_weight_overrides for that run.</w:t>
      </w:r>
    </w:p>
    <w:p>
      <w:pPr>
        <w:pStyle w:val="Heading1"/>
        <w:spacing w:after="100" w:before="200"/>
      </w:pPr>
      <w:r>
        <w:rPr>
          <w:rFonts w:ascii="Calibri" w:cs="Calibri" w:eastAsia="Calibri" w:hAnsi="Calibri"/>
        </w:rPr>
        <w:t xml:space="preserve">Phase 4: Portfolio Simulator (Week 4)</w:t>
      </w:r>
    </w:p>
    <w:p>
      <w:pPr>
        <w:pStyle w:val="Heading2"/>
        <w:spacing w:after="80" w:before="100"/>
      </w:pPr>
      <w:r>
        <w:rPr>
          <w:rFonts w:ascii="Calibri" w:cs="Calibri" w:eastAsia="Calibri" w:hAnsi="Calibri"/>
        </w:rPr>
        <w:t xml:space="preserve">Goal</w:t>
      </w:r>
    </w:p>
    <w:p>
      <w:pPr>
        <w:spacing w:after="200"/>
      </w:pPr>
      <w:r>
        <w:rPr>
          <w:rFonts w:ascii="Calibri" w:cs="Calibri" w:eastAsia="Calibri" w:hAnsi="Calibri"/>
          <w:sz w:val="22"/>
          <w:szCs w:val="22"/>
        </w:rPr>
        <w:t xml:space="preserve">Simulate portfolio management with full risk rules: position sizing, stop-loss, take-profit, trailing stops, time stops, daily loss limits, max open positions. Uses historical intraday highs/lows to determine when stops trigger.</w:t>
      </w:r>
    </w:p>
    <w:p>
      <w:pPr>
        <w:pStyle w:val="Heading2"/>
        <w:spacing w:after="80" w:before="100"/>
      </w:pPr>
      <w:r>
        <w:rPr>
          <w:rFonts w:ascii="Calibri" w:cs="Calibri" w:eastAsia="Calibri" w:hAnsi="Calibri"/>
        </w:rPr>
        <w:t xml:space="preserve">Work Items</w:t>
      </w:r>
    </w:p>
    <w:p>
      <w:pPr>
        <w:spacing w:after="100"/>
      </w:pPr>
      <w:r>
        <w:rPr>
          <w:rFonts w:ascii="Calibri" w:cs="Calibri" w:eastAsia="Calibri" w:hAnsi="Calibri"/>
          <w:sz w:val="22"/>
          <w:szCs w:val="22"/>
        </w:rPr>
        <w:t xml:space="preserve">1. SimulatedPortfolio class: tracks cash, open positions, closed positions, daily P&amp;L, equity curve.</w:t>
      </w:r>
    </w:p>
    <w:p>
      <w:pPr>
        <w:spacing w:after="100"/>
      </w:pPr>
      <w:r>
        <w:rPr>
          <w:rFonts w:ascii="Calibri" w:cs="Calibri" w:eastAsia="Calibri" w:hAnsi="Calibri"/>
          <w:sz w:val="22"/>
          <w:szCs w:val="22"/>
        </w:rPr>
        <w:t xml:space="preserve">2. Entry logic: apply confidence floor, EV gate, sector concentration, repeat-loser blacklist, position sizing (Kelly).</w:t>
      </w:r>
    </w:p>
    <w:p>
      <w:pPr>
        <w:spacing w:after="100"/>
      </w:pPr>
      <w:r>
        <w:rPr>
          <w:rFonts w:ascii="Calibri" w:cs="Calibri" w:eastAsia="Calibri" w:hAnsi="Calibri"/>
          <w:sz w:val="22"/>
          <w:szCs w:val="22"/>
        </w:rPr>
        <w:t xml:space="preserve">3. Exit logic: check each open position's historical high/low against stop-loss, take-profit, trailing stop activation/trail. Time stops based on holding period.</w:t>
      </w:r>
    </w:p>
    <w:p>
      <w:pPr>
        <w:spacing w:after="200"/>
      </w:pPr>
      <w:r>
        <w:rPr>
          <w:rFonts w:ascii="Calibri" w:cs="Calibri" w:eastAsia="Calibri" w:hAnsi="Calibri"/>
          <w:sz w:val="22"/>
          <w:szCs w:val="22"/>
        </w:rPr>
        <w:t xml:space="preserve">4. Track max_favorable and max_adverse per simulated position for post-analysis.</w:t>
      </w:r>
    </w:p>
    <w:p>
      <w:r>
        <w:rPr>
          <w:sz w:val="22"/>
          <w:szCs w:val="22"/>
        </w:rPr>
        <w:t xml:space="preserve"/>
      </w:r>
      <w:r>
        <w:br w:type="page"/>
      </w:r>
    </w:p>
    <w:p>
      <w:pPr>
        <w:pStyle w:val="Heading1"/>
        <w:spacing w:after="100" w:before="200"/>
      </w:pPr>
      <w:r>
        <w:rPr>
          <w:rFonts w:ascii="Calibri" w:cs="Calibri" w:eastAsia="Calibri" w:hAnsi="Calibri"/>
        </w:rPr>
        <w:t xml:space="preserve">Phase 5: Parameter Sweep (Week 5)</w:t>
      </w:r>
    </w:p>
    <w:p>
      <w:pPr>
        <w:pStyle w:val="Heading2"/>
        <w:spacing w:after="80" w:before="100"/>
      </w:pPr>
      <w:r>
        <w:rPr>
          <w:rFonts w:ascii="Calibri" w:cs="Calibri" w:eastAsia="Calibri" w:hAnsi="Calibri"/>
        </w:rPr>
        <w:t xml:space="preserve">Goal</w:t>
      </w:r>
    </w:p>
    <w:p>
      <w:pPr>
        <w:spacing w:after="200"/>
      </w:pPr>
      <w:r>
        <w:rPr>
          <w:rFonts w:ascii="Calibri" w:cs="Calibri" w:eastAsia="Calibri" w:hAnsi="Calibri"/>
          <w:sz w:val="22"/>
          <w:szCs w:val="22"/>
        </w:rPr>
        <w:t xml:space="preserve">Run the same date range through multiple parameter combinations and rank them by profitability. This is where the backtest pays for itself — instead of guessing whether 1.5:1 or 2:1 R:R is better, you measure it.</w:t>
      </w:r>
    </w:p>
    <w:p>
      <w:pPr>
        <w:pStyle w:val="Heading2"/>
        <w:spacing w:after="80" w:before="100"/>
      </w:pPr>
      <w:r>
        <w:rPr>
          <w:rFonts w:ascii="Calibri" w:cs="Calibri" w:eastAsia="Calibri" w:hAnsi="Calibri"/>
        </w:rPr>
        <w:t xml:space="preserve">Work Items</w:t>
      </w:r>
    </w:p>
    <w:p>
      <w:pPr>
        <w:spacing w:after="100"/>
      </w:pPr>
      <w:r>
        <w:rPr>
          <w:rFonts w:ascii="Calibri" w:cs="Calibri" w:eastAsia="Calibri" w:hAnsi="Calibri"/>
          <w:sz w:val="22"/>
          <w:szCs w:val="22"/>
        </w:rPr>
        <w:t xml:space="preserve">1. ParameterSweepEngine: accepts arrays of values per parameter (e.g. R:R = [1.5, 2.0, 2.5], trail = [1.5%, 2%, 2.5%]) and runs all combinations.</w:t>
      </w:r>
    </w:p>
    <w:p>
      <w:pPr>
        <w:spacing w:after="100"/>
      </w:pPr>
      <w:r>
        <w:rPr>
          <w:rFonts w:ascii="Calibri" w:cs="Calibri" w:eastAsia="Calibri" w:hAnsi="Calibri"/>
          <w:sz w:val="22"/>
          <w:szCs w:val="22"/>
        </w:rPr>
        <w:t xml:space="preserve">2. Metrics per run: total P&amp;L, win rate, avg win/loss ratio, expectancy, max drawdown, Sharpe ratio, profit factor.</w:t>
      </w:r>
    </w:p>
    <w:p>
      <w:pPr>
        <w:spacing w:after="200"/>
      </w:pPr>
      <w:r>
        <w:rPr>
          <w:rFonts w:ascii="Calibri" w:cs="Calibri" w:eastAsia="Calibri" w:hAnsi="Calibri"/>
          <w:sz w:val="22"/>
          <w:szCs w:val="22"/>
        </w:rPr>
        <w:t xml:space="preserve">3. Rank and compare: identify which parameter sets produce the highest expectancy with acceptable drawdown.</w:t>
      </w:r>
    </w:p>
    <w:p>
      <w:pPr>
        <w:pStyle w:val="Heading1"/>
        <w:spacing w:after="100" w:before="200"/>
      </w:pPr>
      <w:r>
        <w:rPr>
          <w:rFonts w:ascii="Calibri" w:cs="Calibri" w:eastAsia="Calibri" w:hAnsi="Calibri"/>
        </w:rPr>
        <w:t xml:space="preserve">Phase 6: Reports &amp; UI (Week 5–6)</w:t>
      </w:r>
    </w:p>
    <w:p>
      <w:pPr>
        <w:pStyle w:val="Heading2"/>
        <w:spacing w:after="80" w:before="100"/>
      </w:pPr>
      <w:r>
        <w:rPr>
          <w:rFonts w:ascii="Calibri" w:cs="Calibri" w:eastAsia="Calibri" w:hAnsi="Calibri"/>
        </w:rPr>
        <w:t xml:space="preserve">Work Items</w:t>
      </w:r>
    </w:p>
    <w:p>
      <w:pPr>
        <w:spacing w:after="100"/>
      </w:pPr>
      <w:r>
        <w:rPr>
          <w:rFonts w:ascii="Calibri" w:cs="Calibri" w:eastAsia="Calibri" w:hAnsi="Calibri"/>
          <w:sz w:val="22"/>
          <w:szCs w:val="22"/>
        </w:rPr>
        <w:t xml:space="preserve">1. API endpoints: GET /api/backtest/runs, GET /api/backtest/runs/{id}, GET /api/backtest/runs/{id}/trades, POST /api/backtest/run, POST /api/backtest/sweep.</w:t>
      </w:r>
    </w:p>
    <w:p>
      <w:pPr>
        <w:spacing w:after="100"/>
      </w:pPr>
      <w:r>
        <w:rPr>
          <w:rFonts w:ascii="Calibri" w:cs="Calibri" w:eastAsia="Calibri" w:hAnsi="Calibri"/>
          <w:sz w:val="22"/>
          <w:szCs w:val="22"/>
        </w:rPr>
        <w:t xml:space="preserve">2. Frontend backtest page: parameter input form, run history, equity curve chart, trade-by-trade table.</w:t>
      </w:r>
    </w:p>
    <w:p>
      <w:pPr>
        <w:spacing w:after="200"/>
      </w:pPr>
      <w:r>
        <w:rPr>
          <w:rFonts w:ascii="Calibri" w:cs="Calibri" w:eastAsia="Calibri" w:hAnsi="Calibri"/>
          <w:sz w:val="22"/>
          <w:szCs w:val="22"/>
        </w:rPr>
        <w:t xml:space="preserve">3. Parameter comparison view: side-by-side equity curves, heat map of P&amp;L by parameter combination.</w:t>
      </w:r>
    </w:p>
    <w:p>
      <w:pPr>
        <w:pStyle w:val="Heading1"/>
        <w:spacing w:after="100" w:before="200"/>
      </w:pPr>
      <w:r>
        <w:rPr>
          <w:rFonts w:ascii="Calibri" w:cs="Calibri" w:eastAsia="Calibri" w:hAnsi="Calibri"/>
        </w:rPr>
        <w:t xml:space="preserve">Phase 7: AI Gate Replay (Week 7)</w:t>
      </w:r>
    </w:p>
    <w:p>
      <w:pPr>
        <w:spacing w:after="200"/>
      </w:pPr>
      <w:r>
        <w:rPr>
          <w:rFonts w:ascii="Calibri" w:cs="Calibri" w:eastAsia="Calibri" w:hAnsi="Calibri"/>
          <w:sz w:val="22"/>
          <w:szCs w:val="22"/>
        </w:rPr>
        <w:t xml:space="preserve">Optional per-run: simulate AI entry gate, exit advisor, and stop-loss override decisions on each trade. Compare backtest results with AI gates ON vs OFF to measure the dollar value AI adds. This is expensive (one OpenAI call per simulated trade decision) and non-deterministic, so it runs as an opt-in flag.</w:t>
      </w:r>
    </w:p>
    <w:p>
      <w:pPr>
        <w:pStyle w:val="Heading1"/>
        <w:spacing w:after="100" w:before="200"/>
      </w:pPr>
      <w:r>
        <w:rPr>
          <w:rFonts w:ascii="Calibri" w:cs="Calibri" w:eastAsia="Calibri" w:hAnsi="Calibri"/>
        </w:rPr>
        <w:t xml:space="preserve">Phase 8: Validation &amp; Polish (Week 8)</w:t>
      </w:r>
    </w:p>
    <w:p>
      <w:pPr>
        <w:spacing w:after="100"/>
      </w:pPr>
      <w:r>
        <w:rPr>
          <w:rFonts w:ascii="Calibri" w:cs="Calibri" w:eastAsia="Calibri" w:hAnsi="Calibri"/>
          <w:sz w:val="22"/>
          <w:szCs w:val="22"/>
        </w:rPr>
        <w:t xml:space="preserve">1. Overlap test: run backtest over dates where we have real broker trades and compare simulated P&amp;L to actual P&amp;L. Divergence reveals bugs or bias.</w:t>
      </w:r>
    </w:p>
    <w:p>
      <w:pPr>
        <w:spacing w:after="100"/>
      </w:pPr>
      <w:r>
        <w:rPr>
          <w:rFonts w:ascii="Calibri" w:cs="Calibri" w:eastAsia="Calibri" w:hAnsi="Calibri"/>
          <w:sz w:val="22"/>
          <w:szCs w:val="22"/>
        </w:rPr>
        <w:t xml:space="preserve">2. Look-ahead bias audit: verify no data from after the simulated decision date leaks into scoring.</w:t>
      </w:r>
    </w:p>
    <w:p>
      <w:pPr>
        <w:spacing w:after="200"/>
      </w:pPr>
      <w:r>
        <w:rPr>
          <w:rFonts w:ascii="Calibri" w:cs="Calibri" w:eastAsia="Calibri" w:hAnsi="Calibri"/>
          <w:sz w:val="22"/>
          <w:szCs w:val="22"/>
        </w:rPr>
        <w:t xml:space="preserve">3. Performance tuning: a 6-month backtest across 4,500 tickers should complete in under 10 minutes.</w:t>
      </w:r>
    </w:p>
    <w:p>
      <w:r>
        <w:rPr>
          <w:sz w:val="22"/>
          <w:szCs w:val="22"/>
        </w:rPr>
        <w:t xml:space="preserve"/>
      </w:r>
      <w:r>
        <w:br w:type="page"/>
      </w:r>
    </w:p>
    <w:p>
      <w:pPr>
        <w:pStyle w:val="Heading1"/>
        <w:spacing w:after="100" w:before="200"/>
      </w:pPr>
      <w:r>
        <w:rPr>
          <w:rFonts w:ascii="Calibri" w:cs="Calibri" w:eastAsia="Calibri" w:hAnsi="Calibri"/>
        </w:rPr>
        <w:t xml:space="preserve">Key Architectural Decisions</w:t>
      </w:r>
    </w:p>
    <w:p>
      <w:pPr>
        <w:pStyle w:val="Heading2"/>
        <w:spacing w:after="80" w:before="100"/>
      </w:pPr>
      <w:r>
        <w:rPr>
          <w:rFonts w:ascii="Calibri" w:cs="Calibri" w:eastAsia="Calibri" w:hAnsi="Calibri"/>
        </w:rPr>
        <w:t xml:space="preserve">Reuse, Don't Rebuild</w:t>
      </w:r>
    </w:p>
    <w:p>
      <w:pPr>
        <w:spacing w:after="200"/>
      </w:pPr>
      <w:r>
        <w:rPr>
          <w:rFonts w:ascii="Calibri" w:cs="Calibri" w:eastAsia="Calibri" w:hAnsi="Calibri"/>
          <w:sz w:val="22"/>
          <w:szCs w:val="22"/>
        </w:rPr>
        <w:t xml:space="preserve">The backtest engine feeds historical data into the existing ScoringEngine, ConfidenceEngine, EnsembleScoringService, and TradeSetupEngine. These services are not modified. The only new code is the data layer (candle storage), the snapshot builder (converts candles to MarketSnapshot), the date stepper (orchestration loop), and the portfolio simulator (entry/exit with risk rules).</w:t>
      </w:r>
    </w:p>
    <w:p>
      <w:pPr>
        <w:pStyle w:val="Heading2"/>
        <w:spacing w:after="80" w:before="100"/>
      </w:pPr>
      <w:r>
        <w:rPr>
          <w:rFonts w:ascii="Calibri" w:cs="Calibri" w:eastAsia="Calibri" w:hAnsi="Calibri"/>
        </w:rPr>
        <w:t xml:space="preserve">Local Indicator Computation</w:t>
      </w:r>
    </w:p>
    <w:p>
      <w:pPr>
        <w:spacing w:after="200"/>
      </w:pPr>
      <w:r>
        <w:rPr>
          <w:rFonts w:ascii="Calibri" w:cs="Calibri" w:eastAsia="Calibri" w:hAnsi="Calibri"/>
          <w:sz w:val="22"/>
          <w:szCs w:val="22"/>
        </w:rPr>
        <w:t xml:space="preserve">Technical indicators (RSI, MACD, EMA, Bollinger) are computed from stored candle arrays using standard math formulas rather than API calls. This eliminates the TwelveData rate limit as a bottleneck during backtests and makes runs fast.</w:t>
      </w:r>
    </w:p>
    <w:p>
      <w:pPr>
        <w:pStyle w:val="Heading2"/>
        <w:spacing w:after="80" w:before="100"/>
      </w:pPr>
      <w:r>
        <w:rPr>
          <w:rFonts w:ascii="Calibri" w:cs="Calibri" w:eastAsia="Calibri" w:hAnsi="Calibri"/>
        </w:rPr>
        <w:t xml:space="preserve">No New Services</w:t>
      </w:r>
    </w:p>
    <w:p>
      <w:pPr>
        <w:spacing w:after="200"/>
      </w:pPr>
      <w:r>
        <w:rPr>
          <w:rFonts w:ascii="Calibri" w:cs="Calibri" w:eastAsia="Calibri" w:hAnsi="Calibri"/>
          <w:sz w:val="22"/>
          <w:szCs w:val="22"/>
        </w:rPr>
        <w:t xml:space="preserve">All new code lives in the existing stock-research-agent-api project. BacktestEngine, HistoricalDataLoader, HistoricalMarketSnapshotBuilder, SimulatedPortfolio, and ParameterSweepEngine are classes in Services/ResearchEngine or a new Services/Backtesting folder. No separate microservice or project.</w:t>
      </w:r>
    </w:p>
    <w:p>
      <w:pPr>
        <w:pStyle w:val="Heading2"/>
        <w:spacing w:after="80" w:before="100"/>
      </w:pPr>
      <w:r>
        <w:rPr>
          <w:rFonts w:ascii="Calibri" w:cs="Calibri" w:eastAsia="Calibri" w:hAnsi="Calibri"/>
        </w:rPr>
        <w:t xml:space="preserve">Fire-and-Forget for Long Runs</w:t>
      </w:r>
    </w:p>
    <w:p>
      <w:pPr>
        <w:spacing w:after="200"/>
      </w:pPr>
      <w:r>
        <w:rPr>
          <w:rFonts w:ascii="Calibri" w:cs="Calibri" w:eastAsia="Calibri" w:hAnsi="Calibri"/>
          <w:sz w:val="22"/>
          <w:szCs w:val="22"/>
        </w:rPr>
        <w:t xml:space="preserve">Backtests and parameter sweeps are long-running operations. They use the existing fire-and-forget + JobStatusTracker pattern so the API returns immediately and progress is tracked in the database.</w:t>
      </w:r>
    </w:p>
    <w:p>
      <w:pPr>
        <w:pStyle w:val="Heading1"/>
        <w:spacing w:after="100" w:before="200"/>
      </w:pPr>
      <w:r>
        <w:rPr>
          <w:rFonts w:ascii="Calibri" w:cs="Calibri" w:eastAsia="Calibri" w:hAnsi="Calibri"/>
        </w:rPr>
        <w:t xml:space="preserve">Risks &amp; Mitigations</w:t>
      </w:r>
    </w:p>
    <w:p>
      <w:pPr>
        <w:spacing w:after="100"/>
      </w:pPr>
      <w:r>
        <w:rPr>
          <w:rFonts w:ascii="Calibri" w:cs="Calibri" w:eastAsia="Calibri" w:hAnsi="Calibri"/>
          <w:b/>
          <w:bCs/>
          <w:sz w:val="22"/>
          <w:szCs w:val="22"/>
        </w:rPr>
        <w:t xml:space="preserve">Data gaps: </w:t>
      </w:r>
      <w:r>
        <w:rPr>
          <w:rFonts w:ascii="Calibri" w:cs="Calibri" w:eastAsia="Calibri" w:hAnsi="Calibri"/>
          <w:sz w:val="22"/>
          <w:szCs w:val="22"/>
        </w:rPr>
        <w:t xml:space="preserve">Some tickers will have incomplete candle history (IPOs, delistings, data provider gaps). Mitigation: skip tickers with insufficient data rather than faking it.</w:t>
      </w:r>
    </w:p>
    <w:p>
      <w:pPr>
        <w:spacing w:after="100"/>
      </w:pPr>
      <w:r>
        <w:rPr>
          <w:rFonts w:ascii="Calibri" w:cs="Calibri" w:eastAsia="Calibri" w:hAnsi="Calibri"/>
          <w:b/>
          <w:bCs/>
          <w:sz w:val="22"/>
          <w:szCs w:val="22"/>
        </w:rPr>
        <w:t xml:space="preserve">Survivorship bias: </w:t>
      </w:r>
      <w:r>
        <w:rPr>
          <w:rFonts w:ascii="Calibri" w:cs="Calibri" w:eastAsia="Calibri" w:hAnsi="Calibri"/>
          <w:sz w:val="22"/>
          <w:szCs w:val="22"/>
        </w:rPr>
        <w:t xml:space="preserve">The research universe today doesn't include tickers that were delisted in the past. Mitigation: document this limitation; the backtest is still valid for testing parameter changes, just not for absolute return claims.</w:t>
      </w:r>
    </w:p>
    <w:p>
      <w:pPr>
        <w:spacing w:after="100"/>
      </w:pPr>
      <w:r>
        <w:rPr>
          <w:rFonts w:ascii="Calibri" w:cs="Calibri" w:eastAsia="Calibri" w:hAnsi="Calibri"/>
          <w:b/>
          <w:bCs/>
          <w:sz w:val="22"/>
          <w:szCs w:val="22"/>
        </w:rPr>
        <w:t xml:space="preserve">Look-ahead bias: </w:t>
      </w:r>
      <w:r>
        <w:rPr>
          <w:rFonts w:ascii="Calibri" w:cs="Calibri" w:eastAsia="Calibri" w:hAnsi="Calibri"/>
          <w:sz w:val="22"/>
          <w:szCs w:val="22"/>
        </w:rPr>
        <w:t xml:space="preserve">Using data that wasn't available at decision time. Mitigation: the snapshot builder only uses candles up to and including the target date, never future candles. Phase 8 explicitly audits for this.</w:t>
      </w:r>
    </w:p>
    <w:p>
      <w:pPr>
        <w:spacing w:after="200"/>
      </w:pPr>
      <w:r>
        <w:rPr>
          <w:rFonts w:ascii="Calibri" w:cs="Calibri" w:eastAsia="Calibri" w:hAnsi="Calibri"/>
          <w:b/>
          <w:bCs/>
          <w:sz w:val="22"/>
          <w:szCs w:val="22"/>
        </w:rPr>
        <w:t xml:space="preserve">API cost: </w:t>
      </w:r>
      <w:r>
        <w:rPr>
          <w:rFonts w:ascii="Calibri" w:cs="Calibri" w:eastAsia="Calibri" w:hAnsi="Calibri"/>
          <w:sz w:val="22"/>
          <w:szCs w:val="22"/>
        </w:rPr>
        <w:t xml:space="preserve">Initial download is ~4,500 API calls. Within TwelveData Growing plan limits. AI gate replay (Phase 7) is the expensive phase — ~$0.20–$2 per simulated trade depending on model. Opt-in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2026-08-16T07:04:35.086Z</dcterms:created>
  <dcterms:modified xsi:type="dcterms:W3CDTF">2026-08-16T07:04:35.087Z</dcterms:modified>
</cp:coreProperties>
</file>

<file path=docProps/custom.xml><?xml version="1.0" encoding="utf-8"?>
<Properties xmlns="http://schemas.openxmlformats.org/officeDocument/2006/custom-properties" xmlns:vt="http://schemas.openxmlformats.org/officeDocument/2006/docPropsVTypes"/>
</file>