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Calibri" w:cs="Calibri" w:eastAsia="Calibri" w:hAnsi="Calibri"/>
          <w:b/>
          <w:bCs/>
          <w:color w:val="1F4E79"/>
          <w:sz w:val="56"/>
          <w:szCs w:val="56"/>
        </w:rPr>
        <w:t xml:space="preserve">STOCKJAWN</w:t>
      </w:r>
    </w:p>
    <w:p>
      <w:pPr>
        <w:spacing w:after="200"/>
        <w:jc w:val="center"/>
      </w:pPr>
      <w:r>
        <w:rPr>
          <w:rFonts w:ascii="Calibri" w:cs="Calibri" w:eastAsia="Calibri" w:hAnsi="Calibri"/>
          <w:color w:val="2C3E50"/>
          <w:sz w:val="32"/>
          <w:szCs w:val="32"/>
        </w:rPr>
        <w:t xml:space="preserve">Architecture Review &amp; Technical Debt Assessment</w:t>
      </w:r>
    </w:p>
    <w:p>
      <w:pPr>
        <w:spacing w:after="600"/>
        <w:jc w:val="center"/>
      </w:pPr>
      <w:r>
        <w:rPr>
          <w:rFonts w:ascii="Calibri" w:cs="Calibri" w:eastAsia="Calibri" w:hAnsi="Calibri"/>
          <w:i/>
          <w:iCs/>
          <w:color w:val="7F8C8D"/>
          <w:sz w:val="24"/>
          <w:szCs w:val="24"/>
        </w:rPr>
        <w:t xml:space="preserve">Post-Refactor Comprehensive Audit</w:t>
      </w:r>
    </w:p>
    <w:p>
      <w:pPr>
        <w:spacing w:after="100"/>
        <w:jc w:val="center"/>
      </w:pPr>
      <w:r>
        <w:rPr>
          <w:rFonts w:ascii="Calibri" w:cs="Calibri" w:eastAsia="Calibri" w:hAnsi="Calibri"/>
          <w:color w:val="7F8C8D"/>
          <w:sz w:val="22"/>
          <w:szCs w:val="22"/>
        </w:rPr>
        <w:t xml:space="preserve">July 2026</w:t>
      </w:r>
    </w:p>
    <w:p>
      <w:pPr>
        <w:spacing w:after="200"/>
        <w:jc w:val="center"/>
      </w:pPr>
      <w:r>
        <w:rPr>
          <w:rFonts w:ascii="Calibri" w:cs="Calibri" w:eastAsia="Calibri" w:hAnsi="Calibri"/>
          <w:color w:val="7F8C8D"/>
          <w:sz w:val="20"/>
          <w:szCs w:val="20"/>
        </w:rPr>
        <w:t xml:space="preserve">146 classes  •  95 DI registrations  •  30+ DB tables  •  16 controllers</w:t>
      </w:r>
    </w:p>
    <w:p>
      <w:pPr>
        <w:spacing w:before="4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shd w:fill="C0392B" w:val="clear"/>
            <w:vAlign w:val="center"/>
          </w:tcPr>
          <w:p>
            <w:pPr>
              <w:spacing w:after="40" w:before="40"/>
            </w:pPr>
            <w:r>
              <w:rPr>
                <w:rFonts w:ascii="Calibri" w:cs="Calibri" w:eastAsia="Calibri" w:hAnsi="Calibri"/>
                <w:b/>
                <w:bCs/>
                <w:color w:val="FFFFFF"/>
                <w:sz w:val="18"/>
                <w:szCs w:val="18"/>
              </w:rPr>
              <w:t xml:space="preserve">Critical Issues</w:t>
            </w:r>
          </w:p>
        </w:tc>
        <w:tc>
          <w:tcPr>
            <w:tcW w:type="dxa" w:w="2520"/>
            <w:shd w:fill="E67E22" w:val="clear"/>
            <w:vAlign w:val="center"/>
          </w:tcPr>
          <w:p>
            <w:pPr>
              <w:spacing w:after="40" w:before="40"/>
            </w:pPr>
            <w:r>
              <w:rPr>
                <w:rFonts w:ascii="Calibri" w:cs="Calibri" w:eastAsia="Calibri" w:hAnsi="Calibri"/>
                <w:b/>
                <w:bCs/>
                <w:color w:val="FFFFFF"/>
                <w:sz w:val="18"/>
                <w:szCs w:val="18"/>
              </w:rPr>
              <w:t xml:space="preserve">High Priority</w:t>
            </w:r>
          </w:p>
        </w:tc>
        <w:tc>
          <w:tcPr>
            <w:tcW w:type="dxa" w:w="2520"/>
            <w:shd w:fill="F39C12" w:val="clear"/>
            <w:vAlign w:val="center"/>
          </w:tcPr>
          <w:p>
            <w:pPr>
              <w:spacing w:after="40" w:before="40"/>
            </w:pPr>
            <w:r>
              <w:rPr>
                <w:rFonts w:ascii="Calibri" w:cs="Calibri" w:eastAsia="Calibri" w:hAnsi="Calibri"/>
                <w:b/>
                <w:bCs/>
                <w:color w:val="FFFFFF"/>
                <w:sz w:val="18"/>
                <w:szCs w:val="18"/>
              </w:rPr>
              <w:t xml:space="preserve">Medium Priority</w:t>
            </w:r>
          </w:p>
        </w:tc>
        <w:tc>
          <w:tcPr>
            <w:tcW w:type="dxa" w:w="2520"/>
            <w:shd w:fill="7F8C8D" w:val="clear"/>
            <w:vAlign w:val="center"/>
          </w:tcPr>
          <w:p>
            <w:pPr>
              <w:spacing w:after="40" w:before="40"/>
            </w:pPr>
            <w:r>
              <w:rPr>
                <w:rFonts w:ascii="Calibri" w:cs="Calibri" w:eastAsia="Calibri" w:hAnsi="Calibri"/>
                <w:b/>
                <w:bCs/>
                <w:color w:val="FFFFFF"/>
                <w:sz w:val="18"/>
                <w:szCs w:val="18"/>
              </w:rPr>
              <w:t xml:space="preserve">Services to Eliminate</w:t>
            </w:r>
          </w:p>
        </w:tc>
      </w:tr>
      <w:tr>
        <w:tc>
          <w:tcPr>
            <w:tcW w:type="dxa" w:w="2520"/>
            <w:shd w:fill="FADBD8" w:val="clear"/>
            <w:vAlign w:val="center"/>
          </w:tcPr>
          <w:p>
            <w:pPr>
              <w:spacing w:after="40" w:before="40"/>
            </w:pPr>
            <w:r>
              <w:rPr>
                <w:rFonts w:ascii="Calibri" w:cs="Calibri" w:eastAsia="Calibri" w:hAnsi="Calibri"/>
                <w:b/>
                <w:bCs/>
                <w:color w:val="C0392B"/>
                <w:sz w:val="28"/>
                <w:szCs w:val="28"/>
              </w:rPr>
              <w:t xml:space="preserve">7</w:t>
            </w:r>
          </w:p>
        </w:tc>
        <w:tc>
          <w:tcPr>
            <w:tcW w:type="dxa" w:w="2520"/>
            <w:shd w:fill="FDEBD0" w:val="clear"/>
            <w:vAlign w:val="center"/>
          </w:tcPr>
          <w:p>
            <w:pPr>
              <w:spacing w:after="40" w:before="40"/>
            </w:pPr>
            <w:r>
              <w:rPr>
                <w:rFonts w:ascii="Calibri" w:cs="Calibri" w:eastAsia="Calibri" w:hAnsi="Calibri"/>
                <w:b/>
                <w:bCs/>
                <w:color w:val="E67E22"/>
                <w:sz w:val="28"/>
                <w:szCs w:val="28"/>
              </w:rPr>
              <w:t xml:space="preserve">9</w:t>
            </w:r>
          </w:p>
        </w:tc>
        <w:tc>
          <w:tcPr>
            <w:tcW w:type="dxa" w:w="2520"/>
            <w:shd w:fill="FEF9E7" w:val="clear"/>
            <w:vAlign w:val="center"/>
          </w:tcPr>
          <w:p>
            <w:pPr>
              <w:spacing w:after="40" w:before="40"/>
            </w:pPr>
            <w:r>
              <w:rPr>
                <w:rFonts w:ascii="Calibri" w:cs="Calibri" w:eastAsia="Calibri" w:hAnsi="Calibri"/>
                <w:b/>
                <w:bCs/>
                <w:color w:val="F39C12"/>
                <w:sz w:val="28"/>
                <w:szCs w:val="28"/>
              </w:rPr>
              <w:t xml:space="preserve">11</w:t>
            </w:r>
          </w:p>
        </w:tc>
        <w:tc>
          <w:tcPr>
            <w:tcW w:type="dxa" w:w="2520"/>
            <w:shd w:fill="ECF0F1" w:val="clear"/>
            <w:vAlign w:val="center"/>
          </w:tcPr>
          <w:p>
            <w:pPr>
              <w:spacing w:after="40" w:before="40"/>
            </w:pPr>
            <w:r>
              <w:rPr>
                <w:rFonts w:ascii="Calibri" w:cs="Calibri" w:eastAsia="Calibri" w:hAnsi="Calibri"/>
                <w:b/>
                <w:bCs/>
                <w:color w:val="2C3E50"/>
                <w:sz w:val="28"/>
                <w:szCs w:val="28"/>
              </w:rPr>
              <w:t xml:space="preserve">12</w:t>
            </w:r>
          </w:p>
        </w:tc>
      </w:tr>
    </w:tbl>
    <w:p>
      <w:r>
        <w:br w:type="page"/>
      </w:r>
    </w:p>
    <w:p>
      <w:pPr>
        <w:pStyle w:val="Heading1"/>
        <w:spacing w:after="120" w:before="360"/>
      </w:pPr>
      <w:r>
        <w:rPr>
          <w:rFonts w:ascii="Calibri" w:cs="Calibri" w:eastAsia="Calibri" w:hAnsi="Calibri"/>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Calibri" w:cs="Calibri" w:eastAsia="Calibri" w:hAnsi="Calibri"/>
          <w:b/>
          <w:bCs/>
          <w:color w:val="1F4E79"/>
          <w:sz w:val="32"/>
          <w:szCs w:val="32"/>
        </w:rPr>
        <w:t xml:space="preserve">1. Executive Summary</w:t>
      </w:r>
    </w:p>
    <w:p>
      <w:pPr>
        <w:spacing w:after="120"/>
      </w:pPr>
      <w:r>
        <w:rPr>
          <w:rFonts w:ascii="Calibri" w:cs="Calibri" w:eastAsia="Calibri" w:hAnsi="Calibri"/>
          <w:color w:val="333333"/>
          <w:sz w:val="20"/>
          <w:szCs w:val="20"/>
        </w:rPr>
        <w:t xml:space="preserve">StockJawn is a self-improving market intelligence platform built on .NET 8 with a Supabase/PostgREST persistence layer. After the recent SRP refactoring (DynamicPickOrchestrator decomposition, MarketSnapshotBuilder extraction), the system is better organized but still carries significant architectural debt that will prevent it from scaling beyond a few hundred securities or evolving safely.</w:t>
      </w:r>
    </w:p>
    <w:p>
      <w:pPr>
        <w:spacing w:after="120"/>
      </w:pPr>
      <w:r>
        <w:rPr>
          <w:rFonts w:ascii="Calibri" w:cs="Calibri" w:eastAsia="Calibri" w:hAnsi="Calibri"/>
          <w:color w:val="333333"/>
          <w:sz w:val="20"/>
          <w:szCs w:val="20"/>
        </w:rPr>
        <w:t xml:space="preserve">This review audited all 146 classes against 10 architecture criteria. The findings are organized into: a revised architecture with clear layer boundaries, a dependency graph exposing coupling hotspots, lists of unnecessary and missing services, and a prioritized technical debt backlog with a phased implementation roadmap.</w:t>
      </w:r>
    </w:p>
    <w:p>
      <w:pPr>
        <w:pStyle w:val="Heading2"/>
        <w:spacing w:after="80" w:before="280"/>
      </w:pPr>
      <w:r>
        <w:rPr>
          <w:rFonts w:ascii="Calibri" w:cs="Calibri" w:eastAsia="Calibri" w:hAnsi="Calibri"/>
          <w:b/>
          <w:bCs/>
          <w:color w:val="2C3E50"/>
          <w:sz w:val="26"/>
          <w:szCs w:val="26"/>
        </w:rPr>
        <w:t xml:space="preserve">1.1 Top-Level Verdicts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shd w:fill="1F4E79" w:val="clear"/>
            <w:vAlign w:val="center"/>
          </w:tcPr>
          <w:p>
            <w:pPr>
              <w:spacing w:after="40" w:before="40"/>
            </w:pPr>
            <w:r>
              <w:rPr>
                <w:rFonts w:ascii="Calibri" w:cs="Calibri" w:eastAsia="Calibri" w:hAnsi="Calibri"/>
                <w:b/>
                <w:bCs/>
                <w:color w:val="FFFFFF"/>
                <w:sz w:val="18"/>
                <w:szCs w:val="18"/>
              </w:rPr>
              <w:t xml:space="preserve">Dimension</w:t>
            </w:r>
          </w:p>
        </w:tc>
        <w:tc>
          <w:tcPr>
            <w:tcW w:type="dxa" w:w="6080"/>
            <w:shd w:fill="1F4E79" w:val="clear"/>
            <w:vAlign w:val="center"/>
          </w:tcPr>
          <w:p>
            <w:pPr>
              <w:spacing w:after="40" w:before="40"/>
            </w:pPr>
            <w:r>
              <w:rPr>
                <w:rFonts w:ascii="Calibri" w:cs="Calibri" w:eastAsia="Calibri" w:hAnsi="Calibri"/>
                <w:b/>
                <w:bCs/>
                <w:color w:val="FFFFFF"/>
                <w:sz w:val="18"/>
                <w:szCs w:val="18"/>
              </w:rPr>
              <w:t xml:space="preserve">Assessment</w:t>
            </w:r>
          </w:p>
        </w:tc>
      </w:tr>
      <w:tr>
        <w:tc>
          <w:tcPr>
            <w:tcW w:type="dxa" w:w="4000"/>
            <w:vAlign w:val="center"/>
          </w:tcPr>
          <w:p>
            <w:pPr>
              <w:spacing w:after="40" w:before="40"/>
            </w:pPr>
            <w:r>
              <w:rPr>
                <w:rFonts w:ascii="Calibri" w:cs="Calibri" w:eastAsia="Calibri" w:hAnsi="Calibri"/>
                <w:color w:val="333333"/>
                <w:sz w:val="18"/>
                <w:szCs w:val="18"/>
              </w:rPr>
              <w:t xml:space="preserve">Scalability</w:t>
            </w:r>
          </w:p>
        </w:tc>
        <w:tc>
          <w:tcPr>
            <w:tcW w:type="dxa" w:w="6080"/>
            <w:vAlign w:val="center"/>
          </w:tcPr>
          <w:p>
            <w:pPr>
              <w:spacing w:after="40" w:before="40"/>
            </w:pPr>
            <w:r>
              <w:rPr>
                <w:rFonts w:ascii="Calibri" w:cs="Calibri" w:eastAsia="Calibri" w:hAnsi="Calibri"/>
                <w:color w:val="333333"/>
                <w:sz w:val="18"/>
                <w:szCs w:val="18"/>
              </w:rPr>
              <w:t xml:space="preserve">FAILING. Sequential pipeline, N+1 DB patterns, no caching, rate-limited to ~200 tickers on free tier.</w:t>
            </w:r>
          </w:p>
        </w:tc>
      </w:tr>
      <w:tr>
        <w:tc>
          <w:tcPr>
            <w:tcW w:type="dxa" w:w="4000"/>
            <w:vAlign w:val="center"/>
          </w:tcPr>
          <w:p>
            <w:pPr>
              <w:spacing w:after="40" w:before="40"/>
            </w:pPr>
            <w:r>
              <w:rPr>
                <w:rFonts w:ascii="Calibri" w:cs="Calibri" w:eastAsia="Calibri" w:hAnsi="Calibri"/>
                <w:color w:val="333333"/>
                <w:sz w:val="18"/>
                <w:szCs w:val="18"/>
              </w:rPr>
              <w:t xml:space="preserve">Maintainability</w:t>
            </w:r>
          </w:p>
        </w:tc>
        <w:tc>
          <w:tcPr>
            <w:tcW w:type="dxa" w:w="6080"/>
            <w:vAlign w:val="center"/>
          </w:tcPr>
          <w:p>
            <w:pPr>
              <w:spacing w:after="40" w:before="40"/>
            </w:pPr>
            <w:r>
              <w:rPr>
                <w:rFonts w:ascii="Calibri" w:cs="Calibri" w:eastAsia="Calibri" w:hAnsi="Calibri"/>
                <w:color w:val="333333"/>
                <w:sz w:val="18"/>
                <w:szCs w:val="18"/>
              </w:rPr>
              <w:t xml:space="preserve">MODERATE. Recent refactors helped, but ResearchRepository (18 tables, ~50 methods) and LearningEngine are still god services.</w:t>
            </w:r>
          </w:p>
        </w:tc>
      </w:tr>
      <w:tr>
        <w:tc>
          <w:tcPr>
            <w:tcW w:type="dxa" w:w="4000"/>
            <w:vAlign w:val="center"/>
          </w:tcPr>
          <w:p>
            <w:pPr>
              <w:spacing w:after="40" w:before="40"/>
            </w:pPr>
            <w:r>
              <w:rPr>
                <w:rFonts w:ascii="Calibri" w:cs="Calibri" w:eastAsia="Calibri" w:hAnsi="Calibri"/>
                <w:color w:val="333333"/>
                <w:sz w:val="18"/>
                <w:szCs w:val="18"/>
              </w:rPr>
              <w:t xml:space="preserve">Extensibility</w:t>
            </w:r>
          </w:p>
        </w:tc>
        <w:tc>
          <w:tcPr>
            <w:tcW w:type="dxa" w:w="6080"/>
            <w:vAlign w:val="center"/>
          </w:tcPr>
          <w:p>
            <w:pPr>
              <w:spacing w:after="40" w:before="40"/>
            </w:pPr>
            <w:r>
              <w:rPr>
                <w:rFonts w:ascii="Calibri" w:cs="Calibri" w:eastAsia="Calibri" w:hAnsi="Calibri"/>
                <w:color w:val="333333"/>
                <w:sz w:val="18"/>
                <w:szCs w:val="18"/>
              </w:rPr>
              <w:t xml:space="preserve">MIXED. Evaluation strategy pattern is solid. But concrete-class dependencies everywhere block swapping implementations.</w:t>
            </w:r>
          </w:p>
        </w:tc>
      </w:tr>
      <w:tr>
        <w:tc>
          <w:tcPr>
            <w:tcW w:type="dxa" w:w="4000"/>
            <w:vAlign w:val="center"/>
          </w:tcPr>
          <w:p>
            <w:pPr>
              <w:spacing w:after="40" w:before="40"/>
            </w:pPr>
            <w:r>
              <w:rPr>
                <w:rFonts w:ascii="Calibri" w:cs="Calibri" w:eastAsia="Calibri" w:hAnsi="Calibri"/>
                <w:color w:val="333333"/>
                <w:sz w:val="18"/>
                <w:szCs w:val="18"/>
              </w:rPr>
              <w:t xml:space="preserve">Performance</w:t>
            </w:r>
          </w:p>
        </w:tc>
        <w:tc>
          <w:tcPr>
            <w:tcW w:type="dxa" w:w="6080"/>
            <w:vAlign w:val="center"/>
          </w:tcPr>
          <w:p>
            <w:pPr>
              <w:spacing w:after="40" w:before="40"/>
            </w:pPr>
            <w:r>
              <w:rPr>
                <w:rFonts w:ascii="Calibri" w:cs="Calibri" w:eastAsia="Calibri" w:hAnsi="Calibri"/>
                <w:color w:val="333333"/>
                <w:sz w:val="18"/>
                <w:szCs w:val="18"/>
              </w:rPr>
              <w:t xml:space="preserve">POOR. Every DB call is an HTTP round-trip via PostgREST. No batch writes. No connection pooling. No IHttpClientFactory.</w:t>
            </w:r>
          </w:p>
        </w:tc>
      </w:tr>
      <w:tr>
        <w:tc>
          <w:tcPr>
            <w:tcW w:type="dxa" w:w="4000"/>
            <w:vAlign w:val="center"/>
          </w:tcPr>
          <w:p>
            <w:pPr>
              <w:spacing w:after="40" w:before="40"/>
            </w:pPr>
            <w:r>
              <w:rPr>
                <w:rFonts w:ascii="Calibri" w:cs="Calibri" w:eastAsia="Calibri" w:hAnsi="Calibri"/>
                <w:color w:val="333333"/>
                <w:sz w:val="18"/>
                <w:szCs w:val="18"/>
              </w:rPr>
              <w:t xml:space="preserve">Testability</w:t>
            </w:r>
          </w:p>
        </w:tc>
        <w:tc>
          <w:tcPr>
            <w:tcW w:type="dxa" w:w="6080"/>
            <w:vAlign w:val="center"/>
          </w:tcPr>
          <w:p>
            <w:pPr>
              <w:spacing w:after="40" w:before="40"/>
            </w:pPr>
            <w:r>
              <w:rPr>
                <w:rFonts w:ascii="Calibri" w:cs="Calibri" w:eastAsia="Calibri" w:hAnsi="Calibri"/>
                <w:color w:val="333333"/>
                <w:sz w:val="18"/>
                <w:szCs w:val="18"/>
              </w:rPr>
              <w:t xml:space="preserve">POOR. Only 2 services have interfaces (IScoringEngine, IMarketIntelligencePipeline). Repositories are untestable concrete classes.</w:t>
            </w:r>
          </w:p>
        </w:tc>
      </w:tr>
      <w:tr>
        <w:tc>
          <w:tcPr>
            <w:tcW w:type="dxa" w:w="4000"/>
            <w:vAlign w:val="center"/>
          </w:tcPr>
          <w:p>
            <w:pPr>
              <w:spacing w:after="40" w:before="40"/>
            </w:pPr>
            <w:r>
              <w:rPr>
                <w:rFonts w:ascii="Calibri" w:cs="Calibri" w:eastAsia="Calibri" w:hAnsi="Calibri"/>
                <w:color w:val="333333"/>
                <w:sz w:val="18"/>
                <w:szCs w:val="18"/>
              </w:rPr>
              <w:t xml:space="preserve">Learning Accuracy</w:t>
            </w:r>
          </w:p>
        </w:tc>
        <w:tc>
          <w:tcPr>
            <w:tcW w:type="dxa" w:w="6080"/>
            <w:vAlign w:val="center"/>
          </w:tcPr>
          <w:p>
            <w:pPr>
              <w:spacing w:after="40" w:before="40"/>
            </w:pPr>
            <w:r>
              <w:rPr>
                <w:rFonts w:ascii="Calibri" w:cs="Calibri" w:eastAsia="Calibri" w:hAnsi="Calibri"/>
                <w:color w:val="333333"/>
                <w:sz w:val="18"/>
                <w:szCs w:val="18"/>
              </w:rPr>
              <w:t xml:space="preserve">MODERATE. Guardrails are in place. But LearningEngine does 14 different things and has no unit test coverage.</w:t>
            </w:r>
          </w:p>
        </w:tc>
      </w:tr>
      <w:tr>
        <w:tc>
          <w:tcPr>
            <w:tcW w:type="dxa" w:w="4000"/>
            <w:vAlign w:val="center"/>
          </w:tcPr>
          <w:p>
            <w:pPr>
              <w:spacing w:after="40" w:before="40"/>
            </w:pPr>
            <w:r>
              <w:rPr>
                <w:rFonts w:ascii="Calibri" w:cs="Calibri" w:eastAsia="Calibri" w:hAnsi="Calibri"/>
                <w:color w:val="333333"/>
                <w:sz w:val="18"/>
                <w:szCs w:val="18"/>
              </w:rPr>
              <w:t xml:space="preserve">Discovery Quality</w:t>
            </w:r>
          </w:p>
        </w:tc>
        <w:tc>
          <w:tcPr>
            <w:tcW w:type="dxa" w:w="6080"/>
            <w:vAlign w:val="center"/>
          </w:tcPr>
          <w:p>
            <w:pPr>
              <w:spacing w:after="40" w:before="40"/>
            </w:pPr>
            <w:r>
              <w:rPr>
                <w:rFonts w:ascii="Calibri" w:cs="Calibri" w:eastAsia="Calibri" w:hAnsi="Calibri"/>
                <w:color w:val="333333"/>
                <w:sz w:val="18"/>
                <w:szCs w:val="18"/>
              </w:rPr>
              <w:t xml:space="preserve">MODERATE. 4 discovery providers, RSS feeds, universe management. But no deduplication across providers, no priority scoring.</w:t>
            </w:r>
          </w:p>
        </w:tc>
      </w:tr>
    </w:tbl>
    <w:p>
      <w:r>
        <w:br w:type="page"/>
      </w:r>
    </w:p>
    <w:p>
      <w:pPr>
        <w:pStyle w:val="Heading1"/>
        <w:spacing w:after="120" w:before="360"/>
      </w:pPr>
      <w:r>
        <w:rPr>
          <w:rFonts w:ascii="Calibri" w:cs="Calibri" w:eastAsia="Calibri" w:hAnsi="Calibri"/>
          <w:b/>
          <w:bCs/>
          <w:color w:val="1F4E79"/>
          <w:sz w:val="32"/>
          <w:szCs w:val="32"/>
        </w:rPr>
        <w:t xml:space="preserve">2. Current Architecture Profile</w:t>
      </w:r>
    </w:p>
    <w:p>
      <w:pPr>
        <w:pStyle w:val="Heading2"/>
        <w:spacing w:after="80" w:before="280"/>
      </w:pPr>
      <w:r>
        <w:rPr>
          <w:rFonts w:ascii="Calibri" w:cs="Calibri" w:eastAsia="Calibri" w:hAnsi="Calibri"/>
          <w:b/>
          <w:bCs/>
          <w:color w:val="2C3E50"/>
          <w:sz w:val="26"/>
          <w:szCs w:val="26"/>
        </w:rPr>
        <w:t xml:space="preserve">2.1 Layer Map</w:t>
      </w:r>
    </w:p>
    <w:p>
      <w:pPr>
        <w:spacing w:after="120"/>
      </w:pPr>
      <w:r>
        <w:rPr>
          <w:rFonts w:ascii="Calibri" w:cs="Calibri" w:eastAsia="Calibri" w:hAnsi="Calibri"/>
          <w:color w:val="333333"/>
          <w:sz w:val="20"/>
          <w:szCs w:val="20"/>
        </w:rPr>
        <w:t xml:space="preserve">The codebase has no explicit layer enforcement. Services reference each other freely. The implicit layers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80"/>
      </w:tblGrid>
      <w:tr>
        <w:trPr>
          <w:tblHeader/>
        </w:trPr>
        <w:tc>
          <w:tcPr>
            <w:tcW w:type="dxa" w:w="2200"/>
            <w:shd w:fill="1F4E79" w:val="clear"/>
            <w:vAlign w:val="center"/>
          </w:tcPr>
          <w:p>
            <w:pPr>
              <w:spacing w:after="40" w:before="40"/>
            </w:pPr>
            <w:r>
              <w:rPr>
                <w:rFonts w:ascii="Calibri" w:cs="Calibri" w:eastAsia="Calibri" w:hAnsi="Calibri"/>
                <w:b/>
                <w:bCs/>
                <w:color w:val="FFFFFF"/>
                <w:sz w:val="18"/>
                <w:szCs w:val="18"/>
              </w:rPr>
              <w:t xml:space="preserve">Layer</w:t>
            </w:r>
          </w:p>
        </w:tc>
        <w:tc>
          <w:tcPr>
            <w:tcW w:type="dxa" w:w="2400"/>
            <w:shd w:fill="1F4E79" w:val="clear"/>
            <w:vAlign w:val="center"/>
          </w:tcPr>
          <w:p>
            <w:pPr>
              <w:spacing w:after="40" w:before="40"/>
            </w:pPr>
            <w:r>
              <w:rPr>
                <w:rFonts w:ascii="Calibri" w:cs="Calibri" w:eastAsia="Calibri" w:hAnsi="Calibri"/>
                <w:b/>
                <w:bCs/>
                <w:color w:val="FFFFFF"/>
                <w:sz w:val="18"/>
                <w:szCs w:val="18"/>
              </w:rPr>
              <w:t xml:space="preserve">Count</w:t>
            </w:r>
          </w:p>
        </w:tc>
        <w:tc>
          <w:tcPr>
            <w:tcW w:type="dxa" w:w="5480"/>
            <w:shd w:fill="1F4E79" w:val="clear"/>
            <w:vAlign w:val="center"/>
          </w:tcPr>
          <w:p>
            <w:pPr>
              <w:spacing w:after="40" w:before="40"/>
            </w:pPr>
            <w:r>
              <w:rPr>
                <w:rFonts w:ascii="Calibri" w:cs="Calibri" w:eastAsia="Calibri" w:hAnsi="Calibri"/>
                <w:b/>
                <w:bCs/>
                <w:color w:val="FFFFFF"/>
                <w:sz w:val="18"/>
                <w:szCs w:val="18"/>
              </w:rPr>
              <w:t xml:space="preserve">Services</w:t>
            </w:r>
          </w:p>
        </w:tc>
      </w:tr>
      <w:tr>
        <w:tc>
          <w:tcPr>
            <w:tcW w:type="dxa" w:w="2200"/>
            <w:vAlign w:val="center"/>
          </w:tcPr>
          <w:p>
            <w:pPr>
              <w:spacing w:after="40" w:before="40"/>
            </w:pPr>
            <w:r>
              <w:rPr>
                <w:rFonts w:ascii="Calibri" w:cs="Calibri" w:eastAsia="Calibri" w:hAnsi="Calibri"/>
                <w:color w:val="333333"/>
                <w:sz w:val="18"/>
                <w:szCs w:val="18"/>
              </w:rPr>
              <w:t xml:space="preserve">API / Controllers</w:t>
            </w:r>
          </w:p>
        </w:tc>
        <w:tc>
          <w:tcPr>
            <w:tcW w:type="dxa" w:w="2400"/>
            <w:vAlign w:val="center"/>
          </w:tcPr>
          <w:p>
            <w:pPr>
              <w:spacing w:after="40" w:before="40"/>
            </w:pPr>
            <w:r>
              <w:rPr>
                <w:rFonts w:ascii="Calibri" w:cs="Calibri" w:eastAsia="Calibri" w:hAnsi="Calibri"/>
                <w:color w:val="333333"/>
                <w:sz w:val="18"/>
                <w:szCs w:val="18"/>
              </w:rPr>
              <w:t xml:space="preserve">16</w:t>
            </w:r>
          </w:p>
        </w:tc>
        <w:tc>
          <w:tcPr>
            <w:tcW w:type="dxa" w:w="5480"/>
            <w:vAlign w:val="center"/>
          </w:tcPr>
          <w:p>
            <w:pPr>
              <w:spacing w:after="40" w:before="40"/>
            </w:pPr>
            <w:r>
              <w:rPr>
                <w:rFonts w:ascii="Calibri" w:cs="Calibri" w:eastAsia="Calibri" w:hAnsi="Calibri"/>
                <w:color w:val="333333"/>
                <w:sz w:val="18"/>
                <w:szCs w:val="18"/>
              </w:rPr>
              <w:t xml:space="preserve">14 controller files, RequestMetrics middleware, DashboardHtml</w:t>
            </w:r>
          </w:p>
        </w:tc>
      </w:tr>
      <w:tr>
        <w:tc>
          <w:tcPr>
            <w:tcW w:type="dxa" w:w="2200"/>
            <w:vAlign w:val="center"/>
          </w:tcPr>
          <w:p>
            <w:pPr>
              <w:spacing w:after="40" w:before="40"/>
            </w:pPr>
            <w:r>
              <w:rPr>
                <w:rFonts w:ascii="Calibri" w:cs="Calibri" w:eastAsia="Calibri" w:hAnsi="Calibri"/>
                <w:color w:val="333333"/>
                <w:sz w:val="18"/>
                <w:szCs w:val="18"/>
              </w:rPr>
              <w:t xml:space="preserve">Orchestration</w:t>
            </w:r>
          </w:p>
        </w:tc>
        <w:tc>
          <w:tcPr>
            <w:tcW w:type="dxa" w:w="2400"/>
            <w:vAlign w:val="center"/>
          </w:tcPr>
          <w:p>
            <w:pPr>
              <w:spacing w:after="40" w:before="40"/>
            </w:pPr>
            <w:r>
              <w:rPr>
                <w:rFonts w:ascii="Calibri" w:cs="Calibri" w:eastAsia="Calibri" w:hAnsi="Calibri"/>
                <w:color w:val="333333"/>
                <w:sz w:val="18"/>
                <w:szCs w:val="18"/>
              </w:rPr>
              <w:t xml:space="preserve">3</w:t>
            </w:r>
          </w:p>
        </w:tc>
        <w:tc>
          <w:tcPr>
            <w:tcW w:type="dxa" w:w="5480"/>
            <w:vAlign w:val="center"/>
          </w:tcPr>
          <w:p>
            <w:pPr>
              <w:spacing w:after="40" w:before="40"/>
            </w:pPr>
            <w:r>
              <w:rPr>
                <w:rFonts w:ascii="Calibri" w:cs="Calibri" w:eastAsia="Calibri" w:hAnsi="Calibri"/>
                <w:color w:val="333333"/>
                <w:sz w:val="18"/>
                <w:szCs w:val="18"/>
              </w:rPr>
              <w:t xml:space="preserve">DynamicPickOrchestrator, DailyResearchRunService, DailyReportService</w:t>
            </w:r>
          </w:p>
        </w:tc>
      </w:tr>
      <w:tr>
        <w:tc>
          <w:tcPr>
            <w:tcW w:type="dxa" w:w="2200"/>
            <w:vAlign w:val="center"/>
          </w:tcPr>
          <w:p>
            <w:pPr>
              <w:spacing w:after="40" w:before="40"/>
            </w:pPr>
            <w:r>
              <w:rPr>
                <w:rFonts w:ascii="Calibri" w:cs="Calibri" w:eastAsia="Calibri" w:hAnsi="Calibri"/>
                <w:color w:val="333333"/>
                <w:sz w:val="18"/>
                <w:szCs w:val="18"/>
              </w:rPr>
              <w:t xml:space="preserve">Domain / Engines</w:t>
            </w:r>
          </w:p>
        </w:tc>
        <w:tc>
          <w:tcPr>
            <w:tcW w:type="dxa" w:w="2400"/>
            <w:vAlign w:val="center"/>
          </w:tcPr>
          <w:p>
            <w:pPr>
              <w:spacing w:after="40" w:before="40"/>
            </w:pPr>
            <w:r>
              <w:rPr>
                <w:rFonts w:ascii="Calibri" w:cs="Calibri" w:eastAsia="Calibri" w:hAnsi="Calibri"/>
                <w:color w:val="333333"/>
                <w:sz w:val="18"/>
                <w:szCs w:val="18"/>
              </w:rPr>
              <w:t xml:space="preserve">22</w:t>
            </w:r>
          </w:p>
        </w:tc>
        <w:tc>
          <w:tcPr>
            <w:tcW w:type="dxa" w:w="5480"/>
            <w:vAlign w:val="center"/>
          </w:tcPr>
          <w:p>
            <w:pPr>
              <w:spacing w:after="40" w:before="40"/>
            </w:pPr>
            <w:r>
              <w:rPr>
                <w:rFonts w:ascii="Calibri" w:cs="Calibri" w:eastAsia="Calibri" w:hAnsi="Calibri"/>
                <w:color w:val="333333"/>
                <w:sz w:val="18"/>
                <w:szCs w:val="18"/>
              </w:rPr>
              <w:t xml:space="preserve">PredictionGenerator, ScoringEngine, LearningEngine, TradeSetupEngine, OutcomeEvaluator, MarketIntelligencePipeline, 8 Evaluators, ConfidenceEngine, RiskEngine, ScoreAggregator, EnsembleScoringService, IndicatorEngine</w:t>
            </w:r>
          </w:p>
        </w:tc>
      </w:tr>
      <w:tr>
        <w:tc>
          <w:tcPr>
            <w:tcW w:type="dxa" w:w="2200"/>
            <w:vAlign w:val="center"/>
          </w:tcPr>
          <w:p>
            <w:pPr>
              <w:spacing w:after="40" w:before="40"/>
            </w:pPr>
            <w:r>
              <w:rPr>
                <w:rFonts w:ascii="Calibri" w:cs="Calibri" w:eastAsia="Calibri" w:hAnsi="Calibri"/>
                <w:color w:val="333333"/>
                <w:sz w:val="18"/>
                <w:szCs w:val="18"/>
              </w:rPr>
              <w:t xml:space="preserve">Domain / Services</w:t>
            </w:r>
          </w:p>
        </w:tc>
        <w:tc>
          <w:tcPr>
            <w:tcW w:type="dxa" w:w="2400"/>
            <w:vAlign w:val="center"/>
          </w:tcPr>
          <w:p>
            <w:pPr>
              <w:spacing w:after="40" w:before="40"/>
            </w:pPr>
            <w:r>
              <w:rPr>
                <w:rFonts w:ascii="Calibri" w:cs="Calibri" w:eastAsia="Calibri" w:hAnsi="Calibri"/>
                <w:color w:val="333333"/>
                <w:sz w:val="18"/>
                <w:szCs w:val="18"/>
              </w:rPr>
              <w:t xml:space="preserve">18</w:t>
            </w:r>
          </w:p>
        </w:tc>
        <w:tc>
          <w:tcPr>
            <w:tcW w:type="dxa" w:w="5480"/>
            <w:vAlign w:val="center"/>
          </w:tcPr>
          <w:p>
            <w:pPr>
              <w:spacing w:after="40" w:before="40"/>
            </w:pPr>
            <w:r>
              <w:rPr>
                <w:rFonts w:ascii="Calibri" w:cs="Calibri" w:eastAsia="Calibri" w:hAnsi="Calibri"/>
                <w:color w:val="333333"/>
                <w:sz w:val="18"/>
                <w:szCs w:val="18"/>
              </w:rPr>
              <w:t xml:space="preserve">StockCandidateService, OptionCandidateService, PortfolioLifecycleService, PortfolioBalanceEngine, DynamicWatchlistService, ResearchSignalService, PatternDetectionService, IntakeAnalysisService, DataHygieneService, OptionsDataService, PaperOptionsService, OptionContractFilterService, MarketFact/Feature/Evidence/ThesisService</w:t>
            </w:r>
          </w:p>
        </w:tc>
      </w:tr>
      <w:tr>
        <w:tc>
          <w:tcPr>
            <w:tcW w:type="dxa" w:w="2200"/>
            <w:vAlign w:val="center"/>
          </w:tcPr>
          <w:p>
            <w:pPr>
              <w:spacing w:after="40" w:before="40"/>
            </w:pPr>
            <w:r>
              <w:rPr>
                <w:rFonts w:ascii="Calibri" w:cs="Calibri" w:eastAsia="Calibri" w:hAnsi="Calibri"/>
                <w:color w:val="333333"/>
                <w:sz w:val="18"/>
                <w:szCs w:val="18"/>
              </w:rPr>
              <w:t xml:space="preserve">Subsystems</w:t>
            </w:r>
          </w:p>
        </w:tc>
        <w:tc>
          <w:tcPr>
            <w:tcW w:type="dxa" w:w="2400"/>
            <w:vAlign w:val="center"/>
          </w:tcPr>
          <w:p>
            <w:pPr>
              <w:spacing w:after="40" w:before="40"/>
            </w:pPr>
            <w:r>
              <w:rPr>
                <w:rFonts w:ascii="Calibri" w:cs="Calibri" w:eastAsia="Calibri" w:hAnsi="Calibri"/>
                <w:color w:val="333333"/>
                <w:sz w:val="18"/>
                <w:szCs w:val="18"/>
              </w:rPr>
              <w:t xml:space="preserve">14</w:t>
            </w:r>
          </w:p>
        </w:tc>
        <w:tc>
          <w:tcPr>
            <w:tcW w:type="dxa" w:w="5480"/>
            <w:vAlign w:val="center"/>
          </w:tcPr>
          <w:p>
            <w:pPr>
              <w:spacing w:after="40" w:before="40"/>
            </w:pPr>
            <w:r>
              <w:rPr>
                <w:rFonts w:ascii="Calibri" w:cs="Calibri" w:eastAsia="Calibri" w:hAnsi="Calibri"/>
                <w:color w:val="333333"/>
                <w:sz w:val="18"/>
                <w:szCs w:val="18"/>
              </w:rPr>
              <w:t xml:space="preserve">Knowledge (7 classes), Evidence (4), AdaptiveLearning (3), StrategyDiscovery (3), OpportunityLearning (3), ResearchUniverse (4), Discovery (6), MarketRegime (1)</w:t>
            </w:r>
          </w:p>
        </w:tc>
      </w:tr>
      <w:tr>
        <w:tc>
          <w:tcPr>
            <w:tcW w:type="dxa" w:w="2200"/>
            <w:vAlign w:val="center"/>
          </w:tcPr>
          <w:p>
            <w:pPr>
              <w:spacing w:after="40" w:before="40"/>
            </w:pPr>
            <w:r>
              <w:rPr>
                <w:rFonts w:ascii="Calibri" w:cs="Calibri" w:eastAsia="Calibri" w:hAnsi="Calibri"/>
                <w:color w:val="333333"/>
                <w:sz w:val="18"/>
                <w:szCs w:val="18"/>
              </w:rPr>
              <w:t xml:space="preserve">Providers</w:t>
            </w:r>
          </w:p>
        </w:tc>
        <w:tc>
          <w:tcPr>
            <w:tcW w:type="dxa" w:w="2400"/>
            <w:vAlign w:val="center"/>
          </w:tcPr>
          <w:p>
            <w:pPr>
              <w:spacing w:after="40" w:before="40"/>
            </w:pPr>
            <w:r>
              <w:rPr>
                <w:rFonts w:ascii="Calibri" w:cs="Calibri" w:eastAsia="Calibri" w:hAnsi="Calibri"/>
                <w:color w:val="333333"/>
                <w:sz w:val="18"/>
                <w:szCs w:val="18"/>
              </w:rPr>
              <w:t xml:space="preserve">7</w:t>
            </w:r>
          </w:p>
        </w:tc>
        <w:tc>
          <w:tcPr>
            <w:tcW w:type="dxa" w:w="5480"/>
            <w:vAlign w:val="center"/>
          </w:tcPr>
          <w:p>
            <w:pPr>
              <w:spacing w:after="40" w:before="40"/>
            </w:pPr>
            <w:r>
              <w:rPr>
                <w:rFonts w:ascii="Calibri" w:cs="Calibri" w:eastAsia="Calibri" w:hAnsi="Calibri"/>
                <w:color w:val="333333"/>
                <w:sz w:val="18"/>
                <w:szCs w:val="18"/>
              </w:rPr>
              <w:t xml:space="preserve">TwelveDataProvider, StockFitClient/Provider, FinnhubProvider, MarketDataOptionsProvider, MarketDataService, CongressSignalProvider</w:t>
            </w:r>
          </w:p>
        </w:tc>
      </w:tr>
      <w:tr>
        <w:tc>
          <w:tcPr>
            <w:tcW w:type="dxa" w:w="2200"/>
            <w:vAlign w:val="center"/>
          </w:tcPr>
          <w:p>
            <w:pPr>
              <w:spacing w:after="40" w:before="40"/>
            </w:pPr>
            <w:r>
              <w:rPr>
                <w:rFonts w:ascii="Calibri" w:cs="Calibri" w:eastAsia="Calibri" w:hAnsi="Calibri"/>
                <w:color w:val="333333"/>
                <w:sz w:val="18"/>
                <w:szCs w:val="18"/>
              </w:rPr>
              <w:t xml:space="preserve">Persistence</w:t>
            </w:r>
          </w:p>
        </w:tc>
        <w:tc>
          <w:tcPr>
            <w:tcW w:type="dxa" w:w="2400"/>
            <w:vAlign w:val="center"/>
          </w:tcPr>
          <w:p>
            <w:pPr>
              <w:spacing w:after="40" w:before="40"/>
            </w:pPr>
            <w:r>
              <w:rPr>
                <w:rFonts w:ascii="Calibri" w:cs="Calibri" w:eastAsia="Calibri" w:hAnsi="Calibri"/>
                <w:color w:val="333333"/>
                <w:sz w:val="18"/>
                <w:szCs w:val="18"/>
              </w:rPr>
              <w:t xml:space="preserve">12</w:t>
            </w:r>
          </w:p>
        </w:tc>
        <w:tc>
          <w:tcPr>
            <w:tcW w:type="dxa" w:w="5480"/>
            <w:vAlign w:val="center"/>
          </w:tcPr>
          <w:p>
            <w:pPr>
              <w:spacing w:after="40" w:before="40"/>
            </w:pPr>
            <w:r>
              <w:rPr>
                <w:rFonts w:ascii="Calibri" w:cs="Calibri" w:eastAsia="Calibri" w:hAnsi="Calibri"/>
                <w:color w:val="333333"/>
                <w:sz w:val="18"/>
                <w:szCs w:val="18"/>
              </w:rPr>
              <w:t xml:space="preserve">SupabaseClient + 8 repositories (ResearchRepository, WatchlistRepository, OptionsDataRepository, PaperStockCandidateRepository, PortfolioChallengeRepository, ResearchSignalRepository, CandidateGenerationAuditRepository) + 3 Supabase subsystem repos</w:t>
            </w:r>
          </w:p>
        </w:tc>
      </w:tr>
      <w:tr>
        <w:tc>
          <w:tcPr>
            <w:tcW w:type="dxa" w:w="2200"/>
            <w:vAlign w:val="center"/>
          </w:tcPr>
          <w:p>
            <w:pPr>
              <w:spacing w:after="40" w:before="40"/>
            </w:pPr>
            <w:r>
              <w:rPr>
                <w:rFonts w:ascii="Calibri" w:cs="Calibri" w:eastAsia="Calibri" w:hAnsi="Calibri"/>
                <w:color w:val="333333"/>
                <w:sz w:val="18"/>
                <w:szCs w:val="18"/>
              </w:rPr>
              <w:t xml:space="preserve">Infrastructure</w:t>
            </w:r>
          </w:p>
        </w:tc>
        <w:tc>
          <w:tcPr>
            <w:tcW w:type="dxa" w:w="2400"/>
            <w:vAlign w:val="center"/>
          </w:tcPr>
          <w:p>
            <w:pPr>
              <w:spacing w:after="40" w:before="40"/>
            </w:pPr>
            <w:r>
              <w:rPr>
                <w:rFonts w:ascii="Calibri" w:cs="Calibri" w:eastAsia="Calibri" w:hAnsi="Calibri"/>
                <w:color w:val="333333"/>
                <w:sz w:val="18"/>
                <w:szCs w:val="18"/>
              </w:rPr>
              <w:t xml:space="preserve">4</w:t>
            </w:r>
          </w:p>
        </w:tc>
        <w:tc>
          <w:tcPr>
            <w:tcW w:type="dxa" w:w="5480"/>
            <w:vAlign w:val="center"/>
          </w:tcPr>
          <w:p>
            <w:pPr>
              <w:spacing w:after="40" w:before="40"/>
            </w:pPr>
            <w:r>
              <w:rPr>
                <w:rFonts w:ascii="Calibri" w:cs="Calibri" w:eastAsia="Calibri" w:hAnsi="Calibri"/>
                <w:color w:val="333333"/>
                <w:sz w:val="18"/>
                <w:szCs w:val="18"/>
              </w:rPr>
              <w:t xml:space="preserve">OpenAiCompletionService, JobStatusTracker, BootstrapLogger, RssFeedService</w:t>
            </w:r>
          </w:p>
        </w:tc>
      </w:tr>
    </w:tbl>
    <w:p>
      <w:pPr>
        <w:pStyle w:val="Heading2"/>
        <w:spacing w:after="80" w:before="280"/>
      </w:pPr>
      <w:r>
        <w:rPr>
          <w:rFonts w:ascii="Calibri" w:cs="Calibri" w:eastAsia="Calibri" w:hAnsi="Calibri"/>
          <w:b/>
          <w:bCs/>
          <w:color w:val="2C3E50"/>
          <w:sz w:val="26"/>
          <w:szCs w:val="26"/>
        </w:rPr>
        <w:t xml:space="preserve">2.2 Critical Numbers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4E79" w:val="clear"/>
            <w:vAlign w:val="center"/>
          </w:tcPr>
          <w:p>
            <w:pPr>
              <w:spacing w:after="40" w:before="40"/>
            </w:pPr>
            <w:r>
              <w:rPr>
                <w:rFonts w:ascii="Calibri" w:cs="Calibri" w:eastAsia="Calibri" w:hAnsi="Calibri"/>
                <w:b/>
                <w:bCs/>
                <w:color w:val="FFFFFF"/>
                <w:sz w:val="18"/>
                <w:szCs w:val="18"/>
              </w:rPr>
              <w:t xml:space="preserve">Metric</w:t>
            </w:r>
          </w:p>
        </w:tc>
        <w:tc>
          <w:tcPr>
            <w:tcW w:type="dxa" w:w="5040"/>
            <w:shd w:fill="1F4E79" w:val="clear"/>
            <w:vAlign w:val="center"/>
          </w:tcPr>
          <w:p>
            <w:pPr>
              <w:spacing w:after="40" w:before="40"/>
            </w:pPr>
            <w:r>
              <w:rPr>
                <w:rFonts w:ascii="Calibri" w:cs="Calibri" w:eastAsia="Calibri" w:hAnsi="Calibri"/>
                <w:b/>
                <w:bCs/>
                <w:color w:val="FFFFFF"/>
                <w:sz w:val="18"/>
                <w:szCs w:val="18"/>
              </w:rPr>
              <w:t xml:space="preserve">Value</w:t>
            </w:r>
          </w:p>
        </w:tc>
      </w:tr>
      <w:tr>
        <w:tc>
          <w:tcPr>
            <w:tcW w:type="dxa" w:w="5040"/>
            <w:vAlign w:val="center"/>
          </w:tcPr>
          <w:p>
            <w:pPr>
              <w:spacing w:after="40" w:before="40"/>
            </w:pPr>
            <w:r>
              <w:rPr>
                <w:rFonts w:ascii="Calibri" w:cs="Calibri" w:eastAsia="Calibri" w:hAnsi="Calibri"/>
                <w:color w:val="333333"/>
                <w:sz w:val="18"/>
                <w:szCs w:val="18"/>
              </w:rPr>
              <w:t xml:space="preserve">Total .cs files (non-model)</w:t>
            </w:r>
          </w:p>
        </w:tc>
        <w:tc>
          <w:tcPr>
            <w:tcW w:type="dxa" w:w="5040"/>
            <w:vAlign w:val="center"/>
          </w:tcPr>
          <w:p>
            <w:pPr>
              <w:spacing w:after="40" w:before="40"/>
            </w:pPr>
            <w:r>
              <w:rPr>
                <w:rFonts w:ascii="Calibri" w:cs="Calibri" w:eastAsia="Calibri" w:hAnsi="Calibri"/>
                <w:color w:val="333333"/>
                <w:sz w:val="18"/>
                <w:szCs w:val="18"/>
              </w:rPr>
              <w:t xml:space="preserve">~100</w:t>
            </w:r>
          </w:p>
        </w:tc>
      </w:tr>
      <w:tr>
        <w:tc>
          <w:tcPr>
            <w:tcW w:type="dxa" w:w="5040"/>
            <w:vAlign w:val="center"/>
          </w:tcPr>
          <w:p>
            <w:pPr>
              <w:spacing w:after="40" w:before="40"/>
            </w:pPr>
            <w:r>
              <w:rPr>
                <w:rFonts w:ascii="Calibri" w:cs="Calibri" w:eastAsia="Calibri" w:hAnsi="Calibri"/>
                <w:color w:val="333333"/>
                <w:sz w:val="18"/>
                <w:szCs w:val="18"/>
              </w:rPr>
              <w:t xml:space="preserve">Total model types</w:t>
            </w:r>
          </w:p>
        </w:tc>
        <w:tc>
          <w:tcPr>
            <w:tcW w:type="dxa" w:w="5040"/>
            <w:vAlign w:val="center"/>
          </w:tcPr>
          <w:p>
            <w:pPr>
              <w:spacing w:after="40" w:before="40"/>
            </w:pPr>
            <w:r>
              <w:rPr>
                <w:rFonts w:ascii="Calibri" w:cs="Calibri" w:eastAsia="Calibri" w:hAnsi="Calibri"/>
                <w:color w:val="333333"/>
                <w:sz w:val="18"/>
                <w:szCs w:val="18"/>
              </w:rPr>
              <w:t xml:space="preserve">~170 (records, enums, static classes across 20 model files)</w:t>
            </w:r>
          </w:p>
        </w:tc>
      </w:tr>
      <w:tr>
        <w:tc>
          <w:tcPr>
            <w:tcW w:type="dxa" w:w="5040"/>
            <w:vAlign w:val="center"/>
          </w:tcPr>
          <w:p>
            <w:pPr>
              <w:spacing w:after="40" w:before="40"/>
            </w:pPr>
            <w:r>
              <w:rPr>
                <w:rFonts w:ascii="Calibri" w:cs="Calibri" w:eastAsia="Calibri" w:hAnsi="Calibri"/>
                <w:color w:val="333333"/>
                <w:sz w:val="18"/>
                <w:szCs w:val="18"/>
              </w:rPr>
              <w:t xml:space="preserve">DI registrations</w:t>
            </w:r>
          </w:p>
        </w:tc>
        <w:tc>
          <w:tcPr>
            <w:tcW w:type="dxa" w:w="5040"/>
            <w:vAlign w:val="center"/>
          </w:tcPr>
          <w:p>
            <w:pPr>
              <w:spacing w:after="40" w:before="40"/>
            </w:pPr>
            <w:r>
              <w:rPr>
                <w:rFonts w:ascii="Calibri" w:cs="Calibri" w:eastAsia="Calibri" w:hAnsi="Calibri"/>
                <w:color w:val="333333"/>
                <w:sz w:val="18"/>
                <w:szCs w:val="18"/>
              </w:rPr>
              <w:t xml:space="preserve">95 AddSingleton, 0 AddScoped, 0 AddTransient, 0 AddHostedService</w:t>
            </w:r>
          </w:p>
        </w:tc>
      </w:tr>
      <w:tr>
        <w:tc>
          <w:tcPr>
            <w:tcW w:type="dxa" w:w="5040"/>
            <w:vAlign w:val="center"/>
          </w:tcPr>
          <w:p>
            <w:pPr>
              <w:spacing w:after="40" w:before="40"/>
            </w:pPr>
            <w:r>
              <w:rPr>
                <w:rFonts w:ascii="Calibri" w:cs="Calibri" w:eastAsia="Calibri" w:hAnsi="Calibri"/>
                <w:color w:val="333333"/>
                <w:sz w:val="18"/>
                <w:szCs w:val="18"/>
              </w:rPr>
              <w:t xml:space="preserve">DB tables accessed</w:t>
            </w:r>
          </w:p>
        </w:tc>
        <w:tc>
          <w:tcPr>
            <w:tcW w:type="dxa" w:w="5040"/>
            <w:vAlign w:val="center"/>
          </w:tcPr>
          <w:p>
            <w:pPr>
              <w:spacing w:after="40" w:before="40"/>
            </w:pPr>
            <w:r>
              <w:rPr>
                <w:rFonts w:ascii="Calibri" w:cs="Calibri" w:eastAsia="Calibri" w:hAnsi="Calibri"/>
                <w:color w:val="333333"/>
                <w:sz w:val="18"/>
                <w:szCs w:val="18"/>
              </w:rPr>
              <w:t xml:space="preserve">30+</w:t>
            </w:r>
          </w:p>
        </w:tc>
      </w:tr>
      <w:tr>
        <w:tc>
          <w:tcPr>
            <w:tcW w:type="dxa" w:w="5040"/>
            <w:vAlign w:val="center"/>
          </w:tcPr>
          <w:p>
            <w:pPr>
              <w:spacing w:after="40" w:before="40"/>
            </w:pPr>
            <w:r>
              <w:rPr>
                <w:rFonts w:ascii="Calibri" w:cs="Calibri" w:eastAsia="Calibri" w:hAnsi="Calibri"/>
                <w:color w:val="333333"/>
                <w:sz w:val="18"/>
                <w:szCs w:val="18"/>
              </w:rPr>
              <w:t xml:space="preserve">External API integrations</w:t>
            </w:r>
          </w:p>
        </w:tc>
        <w:tc>
          <w:tcPr>
            <w:tcW w:type="dxa" w:w="5040"/>
            <w:vAlign w:val="center"/>
          </w:tcPr>
          <w:p>
            <w:pPr>
              <w:spacing w:after="40" w:before="40"/>
            </w:pPr>
            <w:r>
              <w:rPr>
                <w:rFonts w:ascii="Calibri" w:cs="Calibri" w:eastAsia="Calibri" w:hAnsi="Calibri"/>
                <w:color w:val="333333"/>
                <w:sz w:val="18"/>
                <w:szCs w:val="18"/>
              </w:rPr>
              <w:t xml:space="preserve">5 (TwelveData, StockFit, Finnhub, MarketData.app, OpenAI)</w:t>
            </w:r>
          </w:p>
        </w:tc>
      </w:tr>
      <w:tr>
        <w:tc>
          <w:tcPr>
            <w:tcW w:type="dxa" w:w="5040"/>
            <w:vAlign w:val="center"/>
          </w:tcPr>
          <w:p>
            <w:pPr>
              <w:spacing w:after="40" w:before="40"/>
            </w:pPr>
            <w:r>
              <w:rPr>
                <w:rFonts w:ascii="Calibri" w:cs="Calibri" w:eastAsia="Calibri" w:hAnsi="Calibri"/>
                <w:color w:val="333333"/>
                <w:sz w:val="18"/>
                <w:szCs w:val="18"/>
              </w:rPr>
              <w:t xml:space="preserve">Services with interfaces</w:t>
            </w:r>
          </w:p>
        </w:tc>
        <w:tc>
          <w:tcPr>
            <w:tcW w:type="dxa" w:w="5040"/>
            <w:vAlign w:val="center"/>
          </w:tcPr>
          <w:p>
            <w:pPr>
              <w:spacing w:after="40" w:before="40"/>
            </w:pPr>
            <w:r>
              <w:rPr>
                <w:rFonts w:ascii="Calibri" w:cs="Calibri" w:eastAsia="Calibri" w:hAnsi="Calibri"/>
                <w:color w:val="333333"/>
                <w:sz w:val="18"/>
                <w:szCs w:val="18"/>
              </w:rPr>
              <w:t xml:space="preserve">~25 of ~100 (25%)</w:t>
            </w:r>
          </w:p>
        </w:tc>
      </w:tr>
      <w:tr>
        <w:tc>
          <w:tcPr>
            <w:tcW w:type="dxa" w:w="5040"/>
            <w:vAlign w:val="center"/>
          </w:tcPr>
          <w:p>
            <w:pPr>
              <w:spacing w:after="40" w:before="40"/>
            </w:pPr>
            <w:r>
              <w:rPr>
                <w:rFonts w:ascii="Calibri" w:cs="Calibri" w:eastAsia="Calibri" w:hAnsi="Calibri"/>
                <w:color w:val="333333"/>
                <w:sz w:val="18"/>
                <w:szCs w:val="18"/>
              </w:rPr>
              <w:t xml:space="preserve">Services with unit tests</w:t>
            </w:r>
          </w:p>
        </w:tc>
        <w:tc>
          <w:tcPr>
            <w:tcW w:type="dxa" w:w="5040"/>
            <w:vAlign w:val="center"/>
          </w:tcPr>
          <w:p>
            <w:pPr>
              <w:spacing w:after="40" w:before="40"/>
            </w:pPr>
            <w:r>
              <w:rPr>
                <w:rFonts w:ascii="Calibri" w:cs="Calibri" w:eastAsia="Calibri" w:hAnsi="Calibri"/>
                <w:color w:val="333333"/>
                <w:sz w:val="18"/>
                <w:szCs w:val="18"/>
              </w:rPr>
              <w:t xml:space="preserve">2 files (OptionsLabTests, DirectionNeutralScoringTests)</w:t>
            </w:r>
          </w:p>
        </w:tc>
      </w:tr>
      <w:tr>
        <w:tc>
          <w:tcPr>
            <w:tcW w:type="dxa" w:w="5040"/>
            <w:vAlign w:val="center"/>
          </w:tcPr>
          <w:p>
            <w:pPr>
              <w:spacing w:after="40" w:before="40"/>
            </w:pPr>
            <w:r>
              <w:rPr>
                <w:rFonts w:ascii="Calibri" w:cs="Calibri" w:eastAsia="Calibri" w:hAnsi="Calibri"/>
                <w:color w:val="333333"/>
                <w:sz w:val="18"/>
                <w:szCs w:val="18"/>
              </w:rPr>
              <w:t xml:space="preserve">HttpClient instances created manually</w:t>
            </w:r>
          </w:p>
        </w:tc>
        <w:tc>
          <w:tcPr>
            <w:tcW w:type="dxa" w:w="5040"/>
            <w:vAlign w:val="center"/>
          </w:tcPr>
          <w:p>
            <w:pPr>
              <w:spacing w:after="40" w:before="40"/>
            </w:pPr>
            <w:r>
              <w:rPr>
                <w:rFonts w:ascii="Calibri" w:cs="Calibri" w:eastAsia="Calibri" w:hAnsi="Calibri"/>
                <w:color w:val="333333"/>
                <w:sz w:val="18"/>
                <w:szCs w:val="18"/>
              </w:rPr>
              <w:t xml:space="preserve">5 (TwelveData, StockFit, Finnhub, MarketData.app, RssFeedService)</w:t>
            </w:r>
          </w:p>
        </w:tc>
      </w:tr>
      <w:tr>
        <w:tc>
          <w:tcPr>
            <w:tcW w:type="dxa" w:w="5040"/>
            <w:vAlign w:val="center"/>
          </w:tcPr>
          <w:p>
            <w:pPr>
              <w:spacing w:after="40" w:before="40"/>
            </w:pPr>
            <w:r>
              <w:rPr>
                <w:rFonts w:ascii="Calibri" w:cs="Calibri" w:eastAsia="Calibri" w:hAnsi="Calibri"/>
                <w:color w:val="333333"/>
                <w:sz w:val="18"/>
                <w:szCs w:val="18"/>
              </w:rPr>
              <w:t xml:space="preserve">Dead code files</w:t>
            </w:r>
          </w:p>
        </w:tc>
        <w:tc>
          <w:tcPr>
            <w:tcW w:type="dxa" w:w="5040"/>
            <w:vAlign w:val="center"/>
          </w:tcPr>
          <w:p>
            <w:pPr>
              <w:spacing w:after="40" w:before="40"/>
            </w:pPr>
            <w:r>
              <w:rPr>
                <w:rFonts w:ascii="Calibri" w:cs="Calibri" w:eastAsia="Calibri" w:hAnsi="Calibri"/>
                <w:color w:val="333333"/>
                <w:sz w:val="18"/>
                <w:szCs w:val="18"/>
              </w:rPr>
              <w:t xml:space="preserve">3 (OptionLearningService, OptionLearningRepository, InMemoryKnowledgeBase broken)</w:t>
            </w:r>
          </w:p>
        </w:tc>
      </w:tr>
    </w:tbl>
    <w:p>
      <w:r>
        <w:br w:type="page"/>
      </w:r>
    </w:p>
    <w:p>
      <w:pPr>
        <w:pStyle w:val="Heading1"/>
        <w:spacing w:after="120" w:before="360"/>
      </w:pPr>
      <w:r>
        <w:rPr>
          <w:rFonts w:ascii="Calibri" w:cs="Calibri" w:eastAsia="Calibri" w:hAnsi="Calibri"/>
          <w:b/>
          <w:bCs/>
          <w:color w:val="1F4E79"/>
          <w:sz w:val="32"/>
          <w:szCs w:val="32"/>
        </w:rPr>
        <w:t xml:space="preserve">3. Service-by-Service Audit (10 Criteria)</w:t>
      </w:r>
    </w:p>
    <w:p>
      <w:pPr>
        <w:spacing w:after="120"/>
      </w:pPr>
      <w:r>
        <w:rPr>
          <w:rFonts w:ascii="Calibri" w:cs="Calibri" w:eastAsia="Calibri" w:hAnsi="Calibri"/>
          <w:color w:val="333333"/>
          <w:sz w:val="20"/>
          <w:szCs w:val="20"/>
        </w:rPr>
        <w:t xml:space="preserve">Each service is evaluated against: (1) Single Responsibility, (2) Should it exist?, (3) Duplicated elsewhere?, (4) Correct layer?, (5) Should it be split?, (6) Should it be merged?, (7) Owns its data?, (8) Hidden coupling?, (9) Scales to thousands?, (10) Easier or harder to evolve?</w:t>
      </w:r>
    </w:p>
    <w:p>
      <w:pPr>
        <w:pStyle w:val="Heading2"/>
        <w:spacing w:after="80" w:before="280"/>
      </w:pPr>
      <w:r>
        <w:rPr>
          <w:rFonts w:ascii="Calibri" w:cs="Calibri" w:eastAsia="Calibri" w:hAnsi="Calibri"/>
          <w:b/>
          <w:bCs/>
          <w:color w:val="2C3E50"/>
          <w:sz w:val="26"/>
          <w:szCs w:val="26"/>
        </w:rPr>
        <w:t xml:space="preserve">3.1 ResearchRepository — GOD REPOSITORY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1F4E79" w:val="clear"/>
            <w:vAlign w:val="center"/>
          </w:tcPr>
          <w:p>
            <w:pPr>
              <w:spacing w:after="40" w:before="40"/>
            </w:pPr>
            <w:r>
              <w:rPr>
                <w:rFonts w:ascii="Calibri" w:cs="Calibri" w:eastAsia="Calibri" w:hAnsi="Calibri"/>
                <w:b/>
                <w:bCs/>
                <w:color w:val="FFFFFF"/>
                <w:sz w:val="18"/>
                <w:szCs w:val="18"/>
              </w:rPr>
              <w:t xml:space="preserve">Criterion</w:t>
            </w:r>
          </w:p>
        </w:tc>
        <w:tc>
          <w:tcPr>
            <w:tcW w:type="dxa" w:w="7080"/>
            <w:shd w:fill="1F4E79" w:val="clear"/>
            <w:vAlign w:val="center"/>
          </w:tcPr>
          <w:p>
            <w:pPr>
              <w:spacing w:after="40" w:before="40"/>
            </w:pPr>
            <w:r>
              <w:rPr>
                <w:rFonts w:ascii="Calibri" w:cs="Calibri" w:eastAsia="Calibri" w:hAnsi="Calibri"/>
                <w:b/>
                <w:bCs/>
                <w:color w:val="FFFFFF"/>
                <w:sz w:val="18"/>
                <w:szCs w:val="18"/>
              </w:rPr>
              <w:t xml:space="preserve">Assessment</w:t>
            </w:r>
          </w:p>
        </w:tc>
      </w:tr>
      <w:tr>
        <w:tc>
          <w:tcPr>
            <w:tcW w:type="dxa" w:w="3000"/>
            <w:vAlign w:val="center"/>
          </w:tcPr>
          <w:p>
            <w:pPr>
              <w:spacing w:after="40" w:before="40"/>
            </w:pPr>
            <w:r>
              <w:rPr>
                <w:rFonts w:ascii="Calibri" w:cs="Calibri" w:eastAsia="Calibri" w:hAnsi="Calibri"/>
                <w:color w:val="333333"/>
                <w:sz w:val="18"/>
                <w:szCs w:val="18"/>
              </w:rPr>
              <w:t xml:space="preserve">SRP</w:t>
            </w:r>
          </w:p>
        </w:tc>
        <w:tc>
          <w:tcPr>
            <w:tcW w:type="dxa" w:w="7080"/>
            <w:vAlign w:val="center"/>
          </w:tcPr>
          <w:p>
            <w:pPr>
              <w:spacing w:after="40" w:before="40"/>
            </w:pPr>
            <w:r>
              <w:rPr>
                <w:rFonts w:ascii="Calibri" w:cs="Calibri" w:eastAsia="Calibri" w:hAnsi="Calibri"/>
                <w:color w:val="333333"/>
                <w:sz w:val="18"/>
                <w:szCs w:val="18"/>
              </w:rPr>
              <w:t xml:space="preserve">VIOLATION. Manages 18 tables with ~50 methods. Mixes prediction CRUD, learning stats, signal observations, weight overrides, calibration buckets, correlations, influence, interactions, cap tuning, and setup stats.</w:t>
            </w:r>
          </w:p>
        </w:tc>
      </w:tr>
      <w:tr>
        <w:tc>
          <w:tcPr>
            <w:tcW w:type="dxa" w:w="3000"/>
            <w:vAlign w:val="center"/>
          </w:tcPr>
          <w:p>
            <w:pPr>
              <w:spacing w:after="40" w:before="40"/>
            </w:pPr>
            <w:r>
              <w:rPr>
                <w:rFonts w:ascii="Calibri" w:cs="Calibri" w:eastAsia="Calibri" w:hAnsi="Calibri"/>
                <w:color w:val="333333"/>
                <w:sz w:val="18"/>
                <w:szCs w:val="18"/>
              </w:rPr>
              <w:t xml:space="preserve">Should exist?</w:t>
            </w:r>
          </w:p>
        </w:tc>
        <w:tc>
          <w:tcPr>
            <w:tcW w:type="dxa" w:w="7080"/>
            <w:vAlign w:val="center"/>
          </w:tcPr>
          <w:p>
            <w:pPr>
              <w:spacing w:after="40" w:before="40"/>
            </w:pPr>
            <w:r>
              <w:rPr>
                <w:rFonts w:ascii="Calibri" w:cs="Calibri" w:eastAsia="Calibri" w:hAnsi="Calibri"/>
                <w:color w:val="333333"/>
                <w:sz w:val="18"/>
                <w:szCs w:val="18"/>
              </w:rPr>
              <w:t xml:space="preserve">YES, but not in this form. Needs decomposition.</w:t>
            </w:r>
          </w:p>
        </w:tc>
      </w:tr>
      <w:tr>
        <w:tc>
          <w:tcPr>
            <w:tcW w:type="dxa" w:w="3000"/>
            <w:vAlign w:val="center"/>
          </w:tcPr>
          <w:p>
            <w:pPr>
              <w:spacing w:after="40" w:before="40"/>
            </w:pPr>
            <w:r>
              <w:rPr>
                <w:rFonts w:ascii="Calibri" w:cs="Calibri" w:eastAsia="Calibri" w:hAnsi="Calibri"/>
                <w:color w:val="333333"/>
                <w:sz w:val="18"/>
                <w:szCs w:val="18"/>
              </w:rPr>
              <w:t xml:space="preserve">Duplicated?</w:t>
            </w:r>
          </w:p>
        </w:tc>
        <w:tc>
          <w:tcPr>
            <w:tcW w:type="dxa" w:w="7080"/>
            <w:vAlign w:val="center"/>
          </w:tcPr>
          <w:p>
            <w:pPr>
              <w:spacing w:after="40" w:before="40"/>
            </w:pPr>
            <w:r>
              <w:rPr>
                <w:rFonts w:ascii="Calibri" w:cs="Calibri" w:eastAsia="Calibri" w:hAnsi="Calibri"/>
                <w:color w:val="333333"/>
                <w:sz w:val="18"/>
                <w:szCs w:val="18"/>
              </w:rPr>
              <w:t xml:space="preserve">Partially. ResearchSignalRepository also writes to research_scoring_weights. OptionsDataRepository duplicates some pattern logic.</w:t>
            </w:r>
          </w:p>
        </w:tc>
      </w:tr>
      <w:tr>
        <w:tc>
          <w:tcPr>
            <w:tcW w:type="dxa" w:w="3000"/>
            <w:vAlign w:val="center"/>
          </w:tcPr>
          <w:p>
            <w:pPr>
              <w:spacing w:after="40" w:before="40"/>
            </w:pPr>
            <w:r>
              <w:rPr>
                <w:rFonts w:ascii="Calibri" w:cs="Calibri" w:eastAsia="Calibri" w:hAnsi="Calibri"/>
                <w:color w:val="333333"/>
                <w:sz w:val="18"/>
                <w:szCs w:val="18"/>
              </w:rPr>
              <w:t xml:space="preserve">Correct layer?</w:t>
            </w:r>
          </w:p>
        </w:tc>
        <w:tc>
          <w:tcPr>
            <w:tcW w:type="dxa" w:w="7080"/>
            <w:vAlign w:val="center"/>
          </w:tcPr>
          <w:p>
            <w:pPr>
              <w:spacing w:after="40" w:before="40"/>
            </w:pPr>
            <w:r>
              <w:rPr>
                <w:rFonts w:ascii="Calibri" w:cs="Calibri" w:eastAsia="Calibri" w:hAnsi="Calibri"/>
                <w:color w:val="333333"/>
                <w:sz w:val="18"/>
                <w:szCs w:val="18"/>
              </w:rPr>
              <w:t xml:space="preserve">YES (persistence), but it leaks domain logic through complex query construction and result mapping.</w:t>
            </w:r>
          </w:p>
        </w:tc>
      </w:tr>
      <w:tr>
        <w:tc>
          <w:tcPr>
            <w:tcW w:type="dxa" w:w="3000"/>
            <w:vAlign w:val="center"/>
          </w:tcPr>
          <w:p>
            <w:pPr>
              <w:spacing w:after="40" w:before="40"/>
            </w:pPr>
            <w:r>
              <w:rPr>
                <w:rFonts w:ascii="Calibri" w:cs="Calibri" w:eastAsia="Calibri" w:hAnsi="Calibri"/>
                <w:color w:val="333333"/>
                <w:sz w:val="18"/>
                <w:szCs w:val="18"/>
              </w:rPr>
              <w:t xml:space="preserve">Split?</w:t>
            </w:r>
          </w:p>
        </w:tc>
        <w:tc>
          <w:tcPr>
            <w:tcW w:type="dxa" w:w="7080"/>
            <w:vAlign w:val="center"/>
          </w:tcPr>
          <w:p>
            <w:pPr>
              <w:spacing w:after="40" w:before="40"/>
            </w:pPr>
            <w:r>
              <w:rPr>
                <w:rFonts w:ascii="Calibri" w:cs="Calibri" w:eastAsia="Calibri" w:hAnsi="Calibri"/>
                <w:color w:val="333333"/>
                <w:sz w:val="18"/>
                <w:szCs w:val="18"/>
              </w:rPr>
              <w:t xml:space="preserve">YES. Into: PredictionRepository, LearningStatsRepository, SignalAnalyticsRepository, SetupRepository, RunRepository.</w:t>
            </w:r>
          </w:p>
        </w:tc>
      </w:tr>
      <w:tr>
        <w:tc>
          <w:tcPr>
            <w:tcW w:type="dxa" w:w="3000"/>
            <w:vAlign w:val="center"/>
          </w:tcPr>
          <w:p>
            <w:pPr>
              <w:spacing w:after="40" w:before="40"/>
            </w:pPr>
            <w:r>
              <w:rPr>
                <w:rFonts w:ascii="Calibri" w:cs="Calibri" w:eastAsia="Calibri" w:hAnsi="Calibri"/>
                <w:color w:val="333333"/>
                <w:sz w:val="18"/>
                <w:szCs w:val="18"/>
              </w:rPr>
              <w:t xml:space="preserve">Merge?</w:t>
            </w:r>
          </w:p>
        </w:tc>
        <w:tc>
          <w:tcPr>
            <w:tcW w:type="dxa" w:w="7080"/>
            <w:vAlign w:val="center"/>
          </w:tcPr>
          <w:p>
            <w:pPr>
              <w:spacing w:after="40" w:before="40"/>
            </w:pPr>
            <w:r>
              <w:rPr>
                <w:rFonts w:ascii="Calibri" w:cs="Calibri" w:eastAsia="Calibri" w:hAnsi="Calibri"/>
                <w:color w:val="333333"/>
                <w:sz w:val="18"/>
                <w:szCs w:val="18"/>
              </w:rPr>
              <w:t xml:space="preserve">NO.</w:t>
            </w:r>
          </w:p>
        </w:tc>
      </w:tr>
      <w:tr>
        <w:tc>
          <w:tcPr>
            <w:tcW w:type="dxa" w:w="3000"/>
            <w:vAlign w:val="center"/>
          </w:tcPr>
          <w:p>
            <w:pPr>
              <w:spacing w:after="40" w:before="40"/>
            </w:pPr>
            <w:r>
              <w:rPr>
                <w:rFonts w:ascii="Calibri" w:cs="Calibri" w:eastAsia="Calibri" w:hAnsi="Calibri"/>
                <w:color w:val="333333"/>
                <w:sz w:val="18"/>
                <w:szCs w:val="18"/>
              </w:rPr>
              <w:t xml:space="preserve">Owns data?</w:t>
            </w:r>
          </w:p>
        </w:tc>
        <w:tc>
          <w:tcPr>
            <w:tcW w:type="dxa" w:w="7080"/>
            <w:vAlign w:val="center"/>
          </w:tcPr>
          <w:p>
            <w:pPr>
              <w:spacing w:after="40" w:before="40"/>
            </w:pPr>
            <w:r>
              <w:rPr>
                <w:rFonts w:ascii="Calibri" w:cs="Calibri" w:eastAsia="Calibri" w:hAnsi="Calibri"/>
                <w:color w:val="333333"/>
                <w:sz w:val="18"/>
                <w:szCs w:val="18"/>
              </w:rPr>
              <w:t xml:space="preserve">Overly broad ownership. 18 tables should be owned by 5 focused repositories.</w:t>
            </w:r>
          </w:p>
        </w:tc>
      </w:tr>
      <w:tr>
        <w:tc>
          <w:tcPr>
            <w:tcW w:type="dxa" w:w="3000"/>
            <w:vAlign w:val="center"/>
          </w:tcPr>
          <w:p>
            <w:pPr>
              <w:spacing w:after="40" w:before="40"/>
            </w:pPr>
            <w:r>
              <w:rPr>
                <w:rFonts w:ascii="Calibri" w:cs="Calibri" w:eastAsia="Calibri" w:hAnsi="Calibri"/>
                <w:color w:val="333333"/>
                <w:sz w:val="18"/>
                <w:szCs w:val="18"/>
              </w:rPr>
              <w:t xml:space="preserve">Hidden coupling?</w:t>
            </w:r>
          </w:p>
        </w:tc>
        <w:tc>
          <w:tcPr>
            <w:tcW w:type="dxa" w:w="7080"/>
            <w:vAlign w:val="center"/>
          </w:tcPr>
          <w:p>
            <w:pPr>
              <w:spacing w:after="40" w:before="40"/>
            </w:pPr>
            <w:r>
              <w:rPr>
                <w:rFonts w:ascii="Calibri" w:cs="Calibri" w:eastAsia="Calibri" w:hAnsi="Calibri"/>
                <w:color w:val="333333"/>
                <w:sz w:val="18"/>
                <w:szCs w:val="18"/>
              </w:rPr>
              <w:t xml:space="preserve">YES. Every domain service depends on this single class. Change one table mapping and you risk breaking 10+ consumers.</w:t>
            </w:r>
          </w:p>
        </w:tc>
      </w:tr>
      <w:tr>
        <w:tc>
          <w:tcPr>
            <w:tcW w:type="dxa" w:w="3000"/>
            <w:vAlign w:val="center"/>
          </w:tcPr>
          <w:p>
            <w:pPr>
              <w:spacing w:after="40" w:before="40"/>
            </w:pPr>
            <w:r>
              <w:rPr>
                <w:rFonts w:ascii="Calibri" w:cs="Calibri" w:eastAsia="Calibri" w:hAnsi="Calibri"/>
                <w:color w:val="333333"/>
                <w:sz w:val="18"/>
                <w:szCs w:val="18"/>
              </w:rPr>
              <w:t xml:space="preserve">Scales?</w:t>
            </w:r>
          </w:p>
        </w:tc>
        <w:tc>
          <w:tcPr>
            <w:tcW w:type="dxa" w:w="7080"/>
            <w:vAlign w:val="center"/>
          </w:tcPr>
          <w:p>
            <w:pPr>
              <w:spacing w:after="40" w:before="40"/>
            </w:pPr>
            <w:r>
              <w:rPr>
                <w:rFonts w:ascii="Calibri" w:cs="Calibri" w:eastAsia="Calibri" w:hAnsi="Calibri"/>
                <w:color w:val="333333"/>
                <w:sz w:val="18"/>
                <w:szCs w:val="18"/>
              </w:rPr>
              <w:t xml:space="preserve">NO. Every method issues individual PostgREST HTTP calls. No batching, no caching, no connection reuse.</w:t>
            </w:r>
          </w:p>
        </w:tc>
      </w:tr>
      <w:tr>
        <w:tc>
          <w:tcPr>
            <w:tcW w:type="dxa" w:w="3000"/>
            <w:vAlign w:val="center"/>
          </w:tcPr>
          <w:p>
            <w:pPr>
              <w:spacing w:after="40" w:before="40"/>
            </w:pPr>
            <w:r>
              <w:rPr>
                <w:rFonts w:ascii="Calibri" w:cs="Calibri" w:eastAsia="Calibri" w:hAnsi="Calibri"/>
                <w:color w:val="333333"/>
                <w:sz w:val="18"/>
                <w:szCs w:val="18"/>
              </w:rPr>
              <w:t xml:space="preserve">Evolvability</w:t>
            </w:r>
          </w:p>
        </w:tc>
        <w:tc>
          <w:tcPr>
            <w:tcW w:type="dxa" w:w="7080"/>
            <w:vAlign w:val="center"/>
          </w:tcPr>
          <w:p>
            <w:pPr>
              <w:spacing w:after="40" w:before="40"/>
            </w:pPr>
            <w:r>
              <w:rPr>
                <w:rFonts w:ascii="Calibri" w:cs="Calibri" w:eastAsia="Calibri" w:hAnsi="Calibri"/>
                <w:color w:val="333333"/>
                <w:sz w:val="18"/>
                <w:szCs w:val="18"/>
              </w:rPr>
              <w:t xml:space="preserve">HARDER. The monolithic API surface means every new feature adds more methods here, growing the god object.</w:t>
            </w:r>
          </w:p>
        </w:tc>
      </w:tr>
    </w:tbl>
    <w:p>
      <w:pPr>
        <w:pStyle w:val="Heading2"/>
        <w:spacing w:after="80" w:before="280"/>
      </w:pPr>
      <w:r>
        <w:rPr>
          <w:rFonts w:ascii="Calibri" w:cs="Calibri" w:eastAsia="Calibri" w:hAnsi="Calibri"/>
          <w:b/>
          <w:bCs/>
          <w:color w:val="2C3E50"/>
          <w:sz w:val="26"/>
          <w:szCs w:val="26"/>
        </w:rPr>
        <w:t xml:space="preserve">3.2 LearningEngine — GOD SERVICE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1F4E79" w:val="clear"/>
            <w:vAlign w:val="center"/>
          </w:tcPr>
          <w:p>
            <w:pPr>
              <w:spacing w:after="40" w:before="40"/>
            </w:pPr>
            <w:r>
              <w:rPr>
                <w:rFonts w:ascii="Calibri" w:cs="Calibri" w:eastAsia="Calibri" w:hAnsi="Calibri"/>
                <w:b/>
                <w:bCs/>
                <w:color w:val="FFFFFF"/>
                <w:sz w:val="18"/>
                <w:szCs w:val="18"/>
              </w:rPr>
              <w:t xml:space="preserve">Criterion</w:t>
            </w:r>
          </w:p>
        </w:tc>
        <w:tc>
          <w:tcPr>
            <w:tcW w:type="dxa" w:w="7080"/>
            <w:shd w:fill="1F4E79" w:val="clear"/>
            <w:vAlign w:val="center"/>
          </w:tcPr>
          <w:p>
            <w:pPr>
              <w:spacing w:after="40" w:before="40"/>
            </w:pPr>
            <w:r>
              <w:rPr>
                <w:rFonts w:ascii="Calibri" w:cs="Calibri" w:eastAsia="Calibri" w:hAnsi="Calibri"/>
                <w:b/>
                <w:bCs/>
                <w:color w:val="FFFFFF"/>
                <w:sz w:val="18"/>
                <w:szCs w:val="18"/>
              </w:rPr>
              <w:t xml:space="preserve">Assessment</w:t>
            </w:r>
          </w:p>
        </w:tc>
      </w:tr>
      <w:tr>
        <w:tc>
          <w:tcPr>
            <w:tcW w:type="dxa" w:w="3000"/>
            <w:vAlign w:val="center"/>
          </w:tcPr>
          <w:p>
            <w:pPr>
              <w:spacing w:after="40" w:before="40"/>
            </w:pPr>
            <w:r>
              <w:rPr>
                <w:rFonts w:ascii="Calibri" w:cs="Calibri" w:eastAsia="Calibri" w:hAnsi="Calibri"/>
                <w:color w:val="333333"/>
                <w:sz w:val="18"/>
                <w:szCs w:val="18"/>
              </w:rPr>
              <w:t xml:space="preserve">SRP</w:t>
            </w:r>
          </w:p>
        </w:tc>
        <w:tc>
          <w:tcPr>
            <w:tcW w:type="dxa" w:w="7080"/>
            <w:vAlign w:val="center"/>
          </w:tcPr>
          <w:p>
            <w:pPr>
              <w:spacing w:after="40" w:before="40"/>
            </w:pPr>
            <w:r>
              <w:rPr>
                <w:rFonts w:ascii="Calibri" w:cs="Calibri" w:eastAsia="Calibri" w:hAnsi="Calibri"/>
                <w:color w:val="333333"/>
                <w:sz w:val="18"/>
                <w:szCs w:val="18"/>
              </w:rPr>
              <w:t xml:space="preserve">VIOLATION. Does 14 different things: signal extraction, performance computation, calibration, correlation, influence, interactions, confidence calibration, weight optimization, setup performance, pattern recommendations, AI report generation, learning insights, signal performance updates, weight updates.</w:t>
            </w:r>
          </w:p>
        </w:tc>
      </w:tr>
      <w:tr>
        <w:tc>
          <w:tcPr>
            <w:tcW w:type="dxa" w:w="3000"/>
            <w:vAlign w:val="center"/>
          </w:tcPr>
          <w:p>
            <w:pPr>
              <w:spacing w:after="40" w:before="40"/>
            </w:pPr>
            <w:r>
              <w:rPr>
                <w:rFonts w:ascii="Calibri" w:cs="Calibri" w:eastAsia="Calibri" w:hAnsi="Calibri"/>
                <w:color w:val="333333"/>
                <w:sz w:val="18"/>
                <w:szCs w:val="18"/>
              </w:rPr>
              <w:t xml:space="preserve">Should exist?</w:t>
            </w:r>
          </w:p>
        </w:tc>
        <w:tc>
          <w:tcPr>
            <w:tcW w:type="dxa" w:w="7080"/>
            <w:vAlign w:val="center"/>
          </w:tcPr>
          <w:p>
            <w:pPr>
              <w:spacing w:after="40" w:before="40"/>
            </w:pPr>
            <w:r>
              <w:rPr>
                <w:rFonts w:ascii="Calibri" w:cs="Calibri" w:eastAsia="Calibri" w:hAnsi="Calibri"/>
                <w:color w:val="333333"/>
                <w:sz w:val="18"/>
                <w:szCs w:val="18"/>
              </w:rPr>
              <w:t xml:space="preserve">YES as an orchestrator, but the computation methods should be extracted.</w:t>
            </w:r>
          </w:p>
        </w:tc>
      </w:tr>
      <w:tr>
        <w:tc>
          <w:tcPr>
            <w:tcW w:type="dxa" w:w="3000"/>
            <w:vAlign w:val="center"/>
          </w:tcPr>
          <w:p>
            <w:pPr>
              <w:spacing w:after="40" w:before="40"/>
            </w:pPr>
            <w:r>
              <w:rPr>
                <w:rFonts w:ascii="Calibri" w:cs="Calibri" w:eastAsia="Calibri" w:hAnsi="Calibri"/>
                <w:color w:val="333333"/>
                <w:sz w:val="18"/>
                <w:szCs w:val="18"/>
              </w:rPr>
              <w:t xml:space="preserve">Duplicated?</w:t>
            </w:r>
          </w:p>
        </w:tc>
        <w:tc>
          <w:tcPr>
            <w:tcW w:type="dxa" w:w="7080"/>
            <w:vAlign w:val="center"/>
          </w:tcPr>
          <w:p>
            <w:pPr>
              <w:spacing w:after="40" w:before="40"/>
            </w:pPr>
            <w:r>
              <w:rPr>
                <w:rFonts w:ascii="Calibri" w:cs="Calibri" w:eastAsia="Calibri" w:hAnsi="Calibri"/>
                <w:color w:val="333333"/>
                <w:sz w:val="18"/>
                <w:szCs w:val="18"/>
              </w:rPr>
              <w:t xml:space="preserve">Partially. Signal performance logic overlaps with ResearchSignalService. Weight update logic overlaps with WeightUpdateValidator.</w:t>
            </w:r>
          </w:p>
        </w:tc>
      </w:tr>
      <w:tr>
        <w:tc>
          <w:tcPr>
            <w:tcW w:type="dxa" w:w="3000"/>
            <w:vAlign w:val="center"/>
          </w:tcPr>
          <w:p>
            <w:pPr>
              <w:spacing w:after="40" w:before="40"/>
            </w:pPr>
            <w:r>
              <w:rPr>
                <w:rFonts w:ascii="Calibri" w:cs="Calibri" w:eastAsia="Calibri" w:hAnsi="Calibri"/>
                <w:color w:val="333333"/>
                <w:sz w:val="18"/>
                <w:szCs w:val="18"/>
              </w:rPr>
              <w:t xml:space="preserve">Split?</w:t>
            </w:r>
          </w:p>
        </w:tc>
        <w:tc>
          <w:tcPr>
            <w:tcW w:type="dxa" w:w="7080"/>
            <w:vAlign w:val="center"/>
          </w:tcPr>
          <w:p>
            <w:pPr>
              <w:spacing w:after="40" w:before="40"/>
            </w:pPr>
            <w:r>
              <w:rPr>
                <w:rFonts w:ascii="Calibri" w:cs="Calibri" w:eastAsia="Calibri" w:hAnsi="Calibri"/>
                <w:color w:val="333333"/>
                <w:sz w:val="18"/>
                <w:szCs w:val="18"/>
              </w:rPr>
              <w:t xml:space="preserve">YES. Into: SignalPerformanceEngine, CalibrationEngine, WeightOptimizationEngine, LearningReportGenerator. LearningEngine becomes a thin orchestrator.</w:t>
            </w:r>
          </w:p>
        </w:tc>
      </w:tr>
      <w:tr>
        <w:tc>
          <w:tcPr>
            <w:tcW w:type="dxa" w:w="3000"/>
            <w:vAlign w:val="center"/>
          </w:tcPr>
          <w:p>
            <w:pPr>
              <w:spacing w:after="40" w:before="40"/>
            </w:pPr>
            <w:r>
              <w:rPr>
                <w:rFonts w:ascii="Calibri" w:cs="Calibri" w:eastAsia="Calibri" w:hAnsi="Calibri"/>
                <w:color w:val="333333"/>
                <w:sz w:val="18"/>
                <w:szCs w:val="18"/>
              </w:rPr>
              <w:t xml:space="preserve">Scales?</w:t>
            </w:r>
          </w:p>
        </w:tc>
        <w:tc>
          <w:tcPr>
            <w:tcW w:type="dxa" w:w="7080"/>
            <w:vAlign w:val="center"/>
          </w:tcPr>
          <w:p>
            <w:pPr>
              <w:spacing w:after="40" w:before="40"/>
            </w:pPr>
            <w:r>
              <w:rPr>
                <w:rFonts w:ascii="Calibri" w:cs="Calibri" w:eastAsia="Calibri" w:hAnsi="Calibri"/>
                <w:color w:val="333333"/>
                <w:sz w:val="18"/>
                <w:szCs w:val="18"/>
              </w:rPr>
              <w:t xml:space="preserve">NO. Loads all predictions, all outcomes, all signals into memory for every learning cycle. At 1000+ tickers this is hundreds of MB.</w:t>
            </w:r>
          </w:p>
        </w:tc>
      </w:tr>
      <w:tr>
        <w:tc>
          <w:tcPr>
            <w:tcW w:type="dxa" w:w="3000"/>
            <w:vAlign w:val="center"/>
          </w:tcPr>
          <w:p>
            <w:pPr>
              <w:spacing w:after="40" w:before="40"/>
            </w:pPr>
            <w:r>
              <w:rPr>
                <w:rFonts w:ascii="Calibri" w:cs="Calibri" w:eastAsia="Calibri" w:hAnsi="Calibri"/>
                <w:color w:val="333333"/>
                <w:sz w:val="18"/>
                <w:szCs w:val="18"/>
              </w:rPr>
              <w:t xml:space="preserve">Evolvability</w:t>
            </w:r>
          </w:p>
        </w:tc>
        <w:tc>
          <w:tcPr>
            <w:tcW w:type="dxa" w:w="7080"/>
            <w:vAlign w:val="center"/>
          </w:tcPr>
          <w:p>
            <w:pPr>
              <w:spacing w:after="40" w:before="40"/>
            </w:pPr>
            <w:r>
              <w:rPr>
                <w:rFonts w:ascii="Calibri" w:cs="Calibri" w:eastAsia="Calibri" w:hAnsi="Calibri"/>
                <w:color w:val="333333"/>
                <w:sz w:val="18"/>
                <w:szCs w:val="18"/>
              </w:rPr>
              <w:t xml:space="preserve">HARDER. Adding a new learning dimension means modifying this 1000+ line class.</w:t>
            </w:r>
          </w:p>
        </w:tc>
      </w:tr>
    </w:tbl>
    <w:p>
      <w:pPr>
        <w:pStyle w:val="Heading2"/>
        <w:spacing w:after="80" w:before="280"/>
      </w:pPr>
      <w:r>
        <w:rPr>
          <w:rFonts w:ascii="Calibri" w:cs="Calibri" w:eastAsia="Calibri" w:hAnsi="Calibri"/>
          <w:b/>
          <w:bCs/>
          <w:color w:val="2C3E50"/>
          <w:sz w:val="26"/>
          <w:szCs w:val="26"/>
        </w:rPr>
        <w:t xml:space="preserve">3.3 PredictionGenerator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1F4E79" w:val="clear"/>
            <w:vAlign w:val="center"/>
          </w:tcPr>
          <w:p>
            <w:pPr>
              <w:spacing w:after="40" w:before="40"/>
            </w:pPr>
            <w:r>
              <w:rPr>
                <w:rFonts w:ascii="Calibri" w:cs="Calibri" w:eastAsia="Calibri" w:hAnsi="Calibri"/>
                <w:b/>
                <w:bCs/>
                <w:color w:val="FFFFFF"/>
                <w:sz w:val="18"/>
                <w:szCs w:val="18"/>
              </w:rPr>
              <w:t xml:space="preserve">Criterion</w:t>
            </w:r>
          </w:p>
        </w:tc>
        <w:tc>
          <w:tcPr>
            <w:tcW w:type="dxa" w:w="7080"/>
            <w:shd w:fill="1F4E79" w:val="clear"/>
            <w:vAlign w:val="center"/>
          </w:tcPr>
          <w:p>
            <w:pPr>
              <w:spacing w:after="40" w:before="40"/>
            </w:pPr>
            <w:r>
              <w:rPr>
                <w:rFonts w:ascii="Calibri" w:cs="Calibri" w:eastAsia="Calibri" w:hAnsi="Calibri"/>
                <w:b/>
                <w:bCs/>
                <w:color w:val="FFFFFF"/>
                <w:sz w:val="18"/>
                <w:szCs w:val="18"/>
              </w:rPr>
              <w:t xml:space="preserve">Assessment</w:t>
            </w:r>
          </w:p>
        </w:tc>
      </w:tr>
      <w:tr>
        <w:tc>
          <w:tcPr>
            <w:tcW w:type="dxa" w:w="3000"/>
            <w:vAlign w:val="center"/>
          </w:tcPr>
          <w:p>
            <w:pPr>
              <w:spacing w:after="40" w:before="40"/>
            </w:pPr>
            <w:r>
              <w:rPr>
                <w:rFonts w:ascii="Calibri" w:cs="Calibri" w:eastAsia="Calibri" w:hAnsi="Calibri"/>
                <w:color w:val="333333"/>
                <w:sz w:val="18"/>
                <w:szCs w:val="18"/>
              </w:rPr>
              <w:t xml:space="preserve">SRP</w:t>
            </w:r>
          </w:p>
        </w:tc>
        <w:tc>
          <w:tcPr>
            <w:tcW w:type="dxa" w:w="7080"/>
            <w:vAlign w:val="center"/>
          </w:tcPr>
          <w:p>
            <w:pPr>
              <w:spacing w:after="40" w:before="40"/>
            </w:pPr>
            <w:r>
              <w:rPr>
                <w:rFonts w:ascii="Calibri" w:cs="Calibri" w:eastAsia="Calibri" w:hAnsi="Calibri"/>
                <w:color w:val="333333"/>
                <w:sz w:val="18"/>
                <w:szCs w:val="18"/>
              </w:rPr>
              <w:t xml:space="preserve">MODERATE. After MarketSnapshotBuilder extraction, it's better (10 deps). Still orchestrates snapshot building, scoring, AI explanation, price forecasting, and setup classification.</w:t>
            </w:r>
          </w:p>
        </w:tc>
      </w:tr>
      <w:tr>
        <w:tc>
          <w:tcPr>
            <w:tcW w:type="dxa" w:w="3000"/>
            <w:vAlign w:val="center"/>
          </w:tcPr>
          <w:p>
            <w:pPr>
              <w:spacing w:after="40" w:before="40"/>
            </w:pPr>
            <w:r>
              <w:rPr>
                <w:rFonts w:ascii="Calibri" w:cs="Calibri" w:eastAsia="Calibri" w:hAnsi="Calibri"/>
                <w:color w:val="333333"/>
                <w:sz w:val="18"/>
                <w:szCs w:val="18"/>
              </w:rPr>
              <w:t xml:space="preserve">Split?</w:t>
            </w:r>
          </w:p>
        </w:tc>
        <w:tc>
          <w:tcPr>
            <w:tcW w:type="dxa" w:w="7080"/>
            <w:vAlign w:val="center"/>
          </w:tcPr>
          <w:p>
            <w:pPr>
              <w:spacing w:after="40" w:before="40"/>
            </w:pPr>
            <w:r>
              <w:rPr>
                <w:rFonts w:ascii="Calibri" w:cs="Calibri" w:eastAsia="Calibri" w:hAnsi="Calibri"/>
                <w:color w:val="333333"/>
                <w:sz w:val="18"/>
                <w:szCs w:val="18"/>
              </w:rPr>
              <w:t xml:space="preserve">CONSIDER. PriceForecastEngine and ExplanationGenerator could be extracted to get to 8 deps.</w:t>
            </w:r>
          </w:p>
        </w:tc>
      </w:tr>
      <w:tr>
        <w:tc>
          <w:tcPr>
            <w:tcW w:type="dxa" w:w="3000"/>
            <w:vAlign w:val="center"/>
          </w:tcPr>
          <w:p>
            <w:pPr>
              <w:spacing w:after="40" w:before="40"/>
            </w:pPr>
            <w:r>
              <w:rPr>
                <w:rFonts w:ascii="Calibri" w:cs="Calibri" w:eastAsia="Calibri" w:hAnsi="Calibri"/>
                <w:color w:val="333333"/>
                <w:sz w:val="18"/>
                <w:szCs w:val="18"/>
              </w:rPr>
              <w:t xml:space="preserve">Scales?</w:t>
            </w:r>
          </w:p>
        </w:tc>
        <w:tc>
          <w:tcPr>
            <w:tcW w:type="dxa" w:w="7080"/>
            <w:vAlign w:val="center"/>
          </w:tcPr>
          <w:p>
            <w:pPr>
              <w:spacing w:after="40" w:before="40"/>
            </w:pPr>
            <w:r>
              <w:rPr>
                <w:rFonts w:ascii="Calibri" w:cs="Calibri" w:eastAsia="Calibri" w:hAnsi="Calibri"/>
                <w:color w:val="333333"/>
                <w:sz w:val="18"/>
                <w:szCs w:val="18"/>
              </w:rPr>
              <w:t xml:space="preserve">NO. Sequential per-ticker processing. Each ticker = 6+ DB queries for weights/overrides/insights that are identical across tickers. No prefetching.</w:t>
            </w:r>
          </w:p>
        </w:tc>
      </w:tr>
      <w:tr>
        <w:tc>
          <w:tcPr>
            <w:tcW w:type="dxa" w:w="3000"/>
            <w:vAlign w:val="center"/>
          </w:tcPr>
          <w:p>
            <w:pPr>
              <w:spacing w:after="40" w:before="40"/>
            </w:pPr>
            <w:r>
              <w:rPr>
                <w:rFonts w:ascii="Calibri" w:cs="Calibri" w:eastAsia="Calibri" w:hAnsi="Calibri"/>
                <w:color w:val="333333"/>
                <w:sz w:val="18"/>
                <w:szCs w:val="18"/>
              </w:rPr>
              <w:t xml:space="preserve">Evolvability</w:t>
            </w:r>
          </w:p>
        </w:tc>
        <w:tc>
          <w:tcPr>
            <w:tcW w:type="dxa" w:w="7080"/>
            <w:vAlign w:val="center"/>
          </w:tcPr>
          <w:p>
            <w:pPr>
              <w:spacing w:after="40" w:before="40"/>
            </w:pPr>
            <w:r>
              <w:rPr>
                <w:rFonts w:ascii="Calibri" w:cs="Calibri" w:eastAsia="Calibri" w:hAnsi="Calibri"/>
                <w:color w:val="333333"/>
                <w:sz w:val="18"/>
                <w:szCs w:val="18"/>
              </w:rPr>
              <w:t xml:space="preserve">MODERATE. The scoring delegation is clean. The AI explanation and price forecast are tightly coupled to the main method.</w:t>
            </w:r>
          </w:p>
        </w:tc>
      </w:tr>
    </w:tbl>
    <w:p>
      <w:pPr>
        <w:pStyle w:val="Heading2"/>
        <w:spacing w:after="80" w:before="280"/>
      </w:pPr>
      <w:r>
        <w:rPr>
          <w:rFonts w:ascii="Calibri" w:cs="Calibri" w:eastAsia="Calibri" w:hAnsi="Calibri"/>
          <w:b/>
          <w:bCs/>
          <w:color w:val="2C3E50"/>
          <w:sz w:val="26"/>
          <w:szCs w:val="26"/>
        </w:rPr>
        <w:t xml:space="preserve">3.4 DynamicPickOrchestrator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1F4E79" w:val="clear"/>
            <w:vAlign w:val="center"/>
          </w:tcPr>
          <w:p>
            <w:pPr>
              <w:spacing w:after="40" w:before="40"/>
            </w:pPr>
            <w:r>
              <w:rPr>
                <w:rFonts w:ascii="Calibri" w:cs="Calibri" w:eastAsia="Calibri" w:hAnsi="Calibri"/>
                <w:b/>
                <w:bCs/>
                <w:color w:val="FFFFFF"/>
                <w:sz w:val="18"/>
                <w:szCs w:val="18"/>
              </w:rPr>
              <w:t xml:space="preserve">Criterion</w:t>
            </w:r>
          </w:p>
        </w:tc>
        <w:tc>
          <w:tcPr>
            <w:tcW w:type="dxa" w:w="7080"/>
            <w:shd w:fill="1F4E79" w:val="clear"/>
            <w:vAlign w:val="center"/>
          </w:tcPr>
          <w:p>
            <w:pPr>
              <w:spacing w:after="40" w:before="40"/>
            </w:pPr>
            <w:r>
              <w:rPr>
                <w:rFonts w:ascii="Calibri" w:cs="Calibri" w:eastAsia="Calibri" w:hAnsi="Calibri"/>
                <w:b/>
                <w:bCs/>
                <w:color w:val="FFFFFF"/>
                <w:sz w:val="18"/>
                <w:szCs w:val="18"/>
              </w:rPr>
              <w:t xml:space="preserve">Assessment</w:t>
            </w:r>
          </w:p>
        </w:tc>
      </w:tr>
      <w:tr>
        <w:tc>
          <w:tcPr>
            <w:tcW w:type="dxa" w:w="3000"/>
            <w:vAlign w:val="center"/>
          </w:tcPr>
          <w:p>
            <w:pPr>
              <w:spacing w:after="40" w:before="40"/>
            </w:pPr>
            <w:r>
              <w:rPr>
                <w:rFonts w:ascii="Calibri" w:cs="Calibri" w:eastAsia="Calibri" w:hAnsi="Calibri"/>
                <w:color w:val="333333"/>
                <w:sz w:val="18"/>
                <w:szCs w:val="18"/>
              </w:rPr>
              <w:t xml:space="preserve">SRP</w:t>
            </w:r>
          </w:p>
        </w:tc>
        <w:tc>
          <w:tcPr>
            <w:tcW w:type="dxa" w:w="7080"/>
            <w:vAlign w:val="center"/>
          </w:tcPr>
          <w:p>
            <w:pPr>
              <w:spacing w:after="40" w:before="40"/>
            </w:pPr>
            <w:r>
              <w:rPr>
                <w:rFonts w:ascii="Calibri" w:cs="Calibri" w:eastAsia="Calibri" w:hAnsi="Calibri"/>
                <w:color w:val="333333"/>
                <w:sz w:val="18"/>
                <w:szCs w:val="18"/>
              </w:rPr>
              <w:t xml:space="preserve">IMPROVED. After the recent refactor (15→11 deps), it properly delegates to StockCandidateService, OptionCandidateService, PortfolioLifecycleService.</w:t>
            </w:r>
          </w:p>
        </w:tc>
      </w:tr>
      <w:tr>
        <w:tc>
          <w:tcPr>
            <w:tcW w:type="dxa" w:w="3000"/>
            <w:vAlign w:val="center"/>
          </w:tcPr>
          <w:p>
            <w:pPr>
              <w:spacing w:after="40" w:before="40"/>
            </w:pPr>
            <w:r>
              <w:rPr>
                <w:rFonts w:ascii="Calibri" w:cs="Calibri" w:eastAsia="Calibri" w:hAnsi="Calibri"/>
                <w:color w:val="333333"/>
                <w:sz w:val="18"/>
                <w:szCs w:val="18"/>
              </w:rPr>
              <w:t xml:space="preserve">Should exist?</w:t>
            </w:r>
          </w:p>
        </w:tc>
        <w:tc>
          <w:tcPr>
            <w:tcW w:type="dxa" w:w="7080"/>
            <w:vAlign w:val="center"/>
          </w:tcPr>
          <w:p>
            <w:pPr>
              <w:spacing w:after="40" w:before="40"/>
            </w:pPr>
            <w:r>
              <w:rPr>
                <w:rFonts w:ascii="Calibri" w:cs="Calibri" w:eastAsia="Calibri" w:hAnsi="Calibri"/>
                <w:color w:val="333333"/>
                <w:sz w:val="18"/>
                <w:szCs w:val="18"/>
              </w:rPr>
              <w:t xml:space="preserve">YES. This is the correct place for cross-cutting orchestration of morning/EOD/learning flows.</w:t>
            </w:r>
          </w:p>
        </w:tc>
      </w:tr>
      <w:tr>
        <w:tc>
          <w:tcPr>
            <w:tcW w:type="dxa" w:w="3000"/>
            <w:vAlign w:val="center"/>
          </w:tcPr>
          <w:p>
            <w:pPr>
              <w:spacing w:after="40" w:before="40"/>
            </w:pPr>
            <w:r>
              <w:rPr>
                <w:rFonts w:ascii="Calibri" w:cs="Calibri" w:eastAsia="Calibri" w:hAnsi="Calibri"/>
                <w:color w:val="333333"/>
                <w:sz w:val="18"/>
                <w:szCs w:val="18"/>
              </w:rPr>
              <w:t xml:space="preserve">Hidden coupling?</w:t>
            </w:r>
          </w:p>
        </w:tc>
        <w:tc>
          <w:tcPr>
            <w:tcW w:type="dxa" w:w="7080"/>
            <w:vAlign w:val="center"/>
          </w:tcPr>
          <w:p>
            <w:pPr>
              <w:spacing w:after="40" w:before="40"/>
            </w:pPr>
            <w:r>
              <w:rPr>
                <w:rFonts w:ascii="Calibri" w:cs="Calibri" w:eastAsia="Calibri" w:hAnsi="Calibri"/>
                <w:color w:val="333333"/>
                <w:sz w:val="18"/>
                <w:szCs w:val="18"/>
              </w:rPr>
              <w:t xml:space="preserve">MODERATE. Still depends on 3 repositories (researchRepo, stockRepo, optionsRepo) alongside the extracted services — some of these could be pushed into the sub-services.</w:t>
            </w:r>
          </w:p>
        </w:tc>
      </w:tr>
      <w:tr>
        <w:tc>
          <w:tcPr>
            <w:tcW w:type="dxa" w:w="3000"/>
            <w:vAlign w:val="center"/>
          </w:tcPr>
          <w:p>
            <w:pPr>
              <w:spacing w:after="40" w:before="40"/>
            </w:pPr>
            <w:r>
              <w:rPr>
                <w:rFonts w:ascii="Calibri" w:cs="Calibri" w:eastAsia="Calibri" w:hAnsi="Calibri"/>
                <w:color w:val="333333"/>
                <w:sz w:val="18"/>
                <w:szCs w:val="18"/>
              </w:rPr>
              <w:t xml:space="preserve">Scales?</w:t>
            </w:r>
          </w:p>
        </w:tc>
        <w:tc>
          <w:tcPr>
            <w:tcW w:type="dxa" w:w="7080"/>
            <w:vAlign w:val="center"/>
          </w:tcPr>
          <w:p>
            <w:pPr>
              <w:spacing w:after="40" w:before="40"/>
            </w:pPr>
            <w:r>
              <w:rPr>
                <w:rFonts w:ascii="Calibri" w:cs="Calibri" w:eastAsia="Calibri" w:hAnsi="Calibri"/>
                <w:color w:val="333333"/>
                <w:sz w:val="18"/>
                <w:szCs w:val="18"/>
              </w:rPr>
              <w:t xml:space="preserve">NO. Calls EvaluateStockCandidateAsync in a sequential foreach loop. No parallelism on candidate evaluation.</w:t>
            </w:r>
          </w:p>
        </w:tc>
      </w:tr>
      <w:tr>
        <w:tc>
          <w:tcPr>
            <w:tcW w:type="dxa" w:w="3000"/>
            <w:vAlign w:val="center"/>
          </w:tcPr>
          <w:p>
            <w:pPr>
              <w:spacing w:after="40" w:before="40"/>
            </w:pPr>
            <w:r>
              <w:rPr>
                <w:rFonts w:ascii="Calibri" w:cs="Calibri" w:eastAsia="Calibri" w:hAnsi="Calibri"/>
                <w:color w:val="333333"/>
                <w:sz w:val="18"/>
                <w:szCs w:val="18"/>
              </w:rPr>
              <w:t xml:space="preserve">Evolvability</w:t>
            </w:r>
          </w:p>
        </w:tc>
        <w:tc>
          <w:tcPr>
            <w:tcW w:type="dxa" w:w="7080"/>
            <w:vAlign w:val="center"/>
          </w:tcPr>
          <w:p>
            <w:pPr>
              <w:spacing w:after="40" w:before="40"/>
            </w:pPr>
            <w:r>
              <w:rPr>
                <w:rFonts w:ascii="Calibri" w:cs="Calibri" w:eastAsia="Calibri" w:hAnsi="Calibri"/>
                <w:color w:val="333333"/>
                <w:sz w:val="18"/>
                <w:szCs w:val="18"/>
              </w:rPr>
              <w:t xml:space="preserve">BETTER. The delegation pattern makes it easy to add new candidate types.</w:t>
            </w:r>
          </w:p>
        </w:tc>
      </w:tr>
    </w:tbl>
    <w:p>
      <w:r>
        <w:br w:type="page"/>
      </w:r>
    </w:p>
    <w:p>
      <w:pPr>
        <w:pStyle w:val="Heading2"/>
        <w:spacing w:after="80" w:before="280"/>
      </w:pPr>
      <w:r>
        <w:rPr>
          <w:rFonts w:ascii="Calibri" w:cs="Calibri" w:eastAsia="Calibri" w:hAnsi="Calibri"/>
          <w:b/>
          <w:bCs/>
          <w:color w:val="2C3E50"/>
          <w:sz w:val="26"/>
          <w:szCs w:val="26"/>
        </w:rPr>
        <w:t xml:space="preserve">3.5 ScoringEngine + Evaluation Subsystem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1F4E79" w:val="clear"/>
            <w:vAlign w:val="center"/>
          </w:tcPr>
          <w:p>
            <w:pPr>
              <w:spacing w:after="40" w:before="40"/>
            </w:pPr>
            <w:r>
              <w:rPr>
                <w:rFonts w:ascii="Calibri" w:cs="Calibri" w:eastAsia="Calibri" w:hAnsi="Calibri"/>
                <w:b/>
                <w:bCs/>
                <w:color w:val="FFFFFF"/>
                <w:sz w:val="18"/>
                <w:szCs w:val="18"/>
              </w:rPr>
              <w:t xml:space="preserve">Criterion</w:t>
            </w:r>
          </w:p>
        </w:tc>
        <w:tc>
          <w:tcPr>
            <w:tcW w:type="dxa" w:w="7080"/>
            <w:shd w:fill="1F4E79" w:val="clear"/>
            <w:vAlign w:val="center"/>
          </w:tcPr>
          <w:p>
            <w:pPr>
              <w:spacing w:after="40" w:before="40"/>
            </w:pPr>
            <w:r>
              <w:rPr>
                <w:rFonts w:ascii="Calibri" w:cs="Calibri" w:eastAsia="Calibri" w:hAnsi="Calibri"/>
                <w:b/>
                <w:bCs/>
                <w:color w:val="FFFFFF"/>
                <w:sz w:val="18"/>
                <w:szCs w:val="18"/>
              </w:rPr>
              <w:t xml:space="preserve">Assessment</w:t>
            </w:r>
          </w:p>
        </w:tc>
      </w:tr>
      <w:tr>
        <w:tc>
          <w:tcPr>
            <w:tcW w:type="dxa" w:w="3000"/>
            <w:vAlign w:val="center"/>
          </w:tcPr>
          <w:p>
            <w:pPr>
              <w:spacing w:after="40" w:before="40"/>
            </w:pPr>
            <w:r>
              <w:rPr>
                <w:rFonts w:ascii="Calibri" w:cs="Calibri" w:eastAsia="Calibri" w:hAnsi="Calibri"/>
                <w:color w:val="333333"/>
                <w:sz w:val="18"/>
                <w:szCs w:val="18"/>
              </w:rPr>
              <w:t xml:space="preserve">SRP</w:t>
            </w:r>
          </w:p>
        </w:tc>
        <w:tc>
          <w:tcPr>
            <w:tcW w:type="dxa" w:w="7080"/>
            <w:vAlign w:val="center"/>
          </w:tcPr>
          <w:p>
            <w:pPr>
              <w:spacing w:after="40" w:before="40"/>
            </w:pPr>
            <w:r>
              <w:rPr>
                <w:rFonts w:ascii="Calibri" w:cs="Calibri" w:eastAsia="Calibri" w:hAnsi="Calibri"/>
                <w:color w:val="333333"/>
                <w:sz w:val="18"/>
                <w:szCs w:val="18"/>
              </w:rPr>
              <w:t xml:space="preserve">GOOD. Strategy pattern with 8 evaluators + aggregator + confidence + risk. Each evaluator is single-purpose.</w:t>
            </w:r>
          </w:p>
        </w:tc>
      </w:tr>
      <w:tr>
        <w:tc>
          <w:tcPr>
            <w:tcW w:type="dxa" w:w="3000"/>
            <w:vAlign w:val="center"/>
          </w:tcPr>
          <w:p>
            <w:pPr>
              <w:spacing w:after="40" w:before="40"/>
            </w:pPr>
            <w:r>
              <w:rPr>
                <w:rFonts w:ascii="Calibri" w:cs="Calibri" w:eastAsia="Calibri" w:hAnsi="Calibri"/>
                <w:color w:val="333333"/>
                <w:sz w:val="18"/>
                <w:szCs w:val="18"/>
              </w:rPr>
              <w:t xml:space="preserve">Should exist?</w:t>
            </w:r>
          </w:p>
        </w:tc>
        <w:tc>
          <w:tcPr>
            <w:tcW w:type="dxa" w:w="7080"/>
            <w:vAlign w:val="center"/>
          </w:tcPr>
          <w:p>
            <w:pPr>
              <w:spacing w:after="40" w:before="40"/>
            </w:pPr>
            <w:r>
              <w:rPr>
                <w:rFonts w:ascii="Calibri" w:cs="Calibri" w:eastAsia="Calibri" w:hAnsi="Calibri"/>
                <w:color w:val="333333"/>
                <w:sz w:val="18"/>
                <w:szCs w:val="18"/>
              </w:rPr>
              <w:t xml:space="preserve">YES. This is the best-designed subsystem in the codebase.</w:t>
            </w:r>
          </w:p>
        </w:tc>
      </w:tr>
      <w:tr>
        <w:tc>
          <w:tcPr>
            <w:tcW w:type="dxa" w:w="3000"/>
            <w:vAlign w:val="center"/>
          </w:tcPr>
          <w:p>
            <w:pPr>
              <w:spacing w:after="40" w:before="40"/>
            </w:pPr>
            <w:r>
              <w:rPr>
                <w:rFonts w:ascii="Calibri" w:cs="Calibri" w:eastAsia="Calibri" w:hAnsi="Calibri"/>
                <w:color w:val="333333"/>
                <w:sz w:val="18"/>
                <w:szCs w:val="18"/>
              </w:rPr>
              <w:t xml:space="preserve">Duplicated?</w:t>
            </w:r>
          </w:p>
        </w:tc>
        <w:tc>
          <w:tcPr>
            <w:tcW w:type="dxa" w:w="7080"/>
            <w:vAlign w:val="center"/>
          </w:tcPr>
          <w:p>
            <w:pPr>
              <w:spacing w:after="40" w:before="40"/>
            </w:pPr>
            <w:r>
              <w:rPr>
                <w:rFonts w:ascii="Calibri" w:cs="Calibri" w:eastAsia="Calibri" w:hAnsi="Calibri"/>
                <w:color w:val="333333"/>
                <w:sz w:val="18"/>
                <w:szCs w:val="18"/>
              </w:rPr>
              <w:t xml:space="preserve">NO.</w:t>
            </w:r>
          </w:p>
        </w:tc>
      </w:tr>
      <w:tr>
        <w:tc>
          <w:tcPr>
            <w:tcW w:type="dxa" w:w="3000"/>
            <w:vAlign w:val="center"/>
          </w:tcPr>
          <w:p>
            <w:pPr>
              <w:spacing w:after="40" w:before="40"/>
            </w:pPr>
            <w:r>
              <w:rPr>
                <w:rFonts w:ascii="Calibri" w:cs="Calibri" w:eastAsia="Calibri" w:hAnsi="Calibri"/>
                <w:color w:val="333333"/>
                <w:sz w:val="18"/>
                <w:szCs w:val="18"/>
              </w:rPr>
              <w:t xml:space="preserve">Split?</w:t>
            </w:r>
          </w:p>
        </w:tc>
        <w:tc>
          <w:tcPr>
            <w:tcW w:type="dxa" w:w="7080"/>
            <w:vAlign w:val="center"/>
          </w:tcPr>
          <w:p>
            <w:pPr>
              <w:spacing w:after="40" w:before="40"/>
            </w:pPr>
            <w:r>
              <w:rPr>
                <w:rFonts w:ascii="Calibri" w:cs="Calibri" w:eastAsia="Calibri" w:hAnsi="Calibri"/>
                <w:color w:val="333333"/>
                <w:sz w:val="18"/>
                <w:szCs w:val="18"/>
              </w:rPr>
              <w:t xml:space="preserve">NO, but SIMPLIFY. 8 individual interfaces (ITrendEvaluator, IMomentumEvaluator, etc.) are over-specified — they all implement IEvaluator. Use IEnumerable&lt;IEvaluator&gt; instead of 8 named constructor params.</w:t>
            </w:r>
          </w:p>
        </w:tc>
      </w:tr>
      <w:tr>
        <w:tc>
          <w:tcPr>
            <w:tcW w:type="dxa" w:w="3000"/>
            <w:vAlign w:val="center"/>
          </w:tcPr>
          <w:p>
            <w:pPr>
              <w:spacing w:after="40" w:before="40"/>
            </w:pPr>
            <w:r>
              <w:rPr>
                <w:rFonts w:ascii="Calibri" w:cs="Calibri" w:eastAsia="Calibri" w:hAnsi="Calibri"/>
                <w:color w:val="333333"/>
                <w:sz w:val="18"/>
                <w:szCs w:val="18"/>
              </w:rPr>
              <w:t xml:space="preserve">Scales?</w:t>
            </w:r>
          </w:p>
        </w:tc>
        <w:tc>
          <w:tcPr>
            <w:tcW w:type="dxa" w:w="7080"/>
            <w:vAlign w:val="center"/>
          </w:tcPr>
          <w:p>
            <w:pPr>
              <w:spacing w:after="40" w:before="40"/>
            </w:pPr>
            <w:r>
              <w:rPr>
                <w:rFonts w:ascii="Calibri" w:cs="Calibri" w:eastAsia="Calibri" w:hAnsi="Calibri"/>
                <w:color w:val="333333"/>
                <w:sz w:val="18"/>
                <w:szCs w:val="18"/>
              </w:rPr>
              <w:t xml:space="preserve">YES. Evaluators are pure functions over in-memory data. No I/O.</w:t>
            </w:r>
          </w:p>
        </w:tc>
      </w:tr>
      <w:tr>
        <w:tc>
          <w:tcPr>
            <w:tcW w:type="dxa" w:w="3000"/>
            <w:vAlign w:val="center"/>
          </w:tcPr>
          <w:p>
            <w:pPr>
              <w:spacing w:after="40" w:before="40"/>
            </w:pPr>
            <w:r>
              <w:rPr>
                <w:rFonts w:ascii="Calibri" w:cs="Calibri" w:eastAsia="Calibri" w:hAnsi="Calibri"/>
                <w:color w:val="333333"/>
                <w:sz w:val="18"/>
                <w:szCs w:val="18"/>
              </w:rPr>
              <w:t xml:space="preserve">Evolvability</w:t>
            </w:r>
          </w:p>
        </w:tc>
        <w:tc>
          <w:tcPr>
            <w:tcW w:type="dxa" w:w="7080"/>
            <w:vAlign w:val="center"/>
          </w:tcPr>
          <w:p>
            <w:pPr>
              <w:spacing w:after="40" w:before="40"/>
            </w:pPr>
            <w:r>
              <w:rPr>
                <w:rFonts w:ascii="Calibri" w:cs="Calibri" w:eastAsia="Calibri" w:hAnsi="Calibri"/>
                <w:color w:val="333333"/>
                <w:sz w:val="18"/>
                <w:szCs w:val="18"/>
              </w:rPr>
              <w:t xml:space="preserve">GOOD. Adding a new evaluator is: implement IEvaluator, register in DI. The 8 interface types are the friction point — collapsing to IEnumerable&lt;IEvaluator&gt; makes adding evaluators zero-config.</w:t>
            </w:r>
          </w:p>
        </w:tc>
      </w:tr>
    </w:tbl>
    <w:p>
      <w:pPr>
        <w:pStyle w:val="Heading2"/>
        <w:spacing w:after="80" w:before="280"/>
      </w:pPr>
      <w:r>
        <w:rPr>
          <w:rFonts w:ascii="Calibri" w:cs="Calibri" w:eastAsia="Calibri" w:hAnsi="Calibri"/>
          <w:b/>
          <w:bCs/>
          <w:color w:val="2C3E50"/>
          <w:sz w:val="26"/>
          <w:szCs w:val="26"/>
        </w:rPr>
        <w:t xml:space="preserve">3.6 MarketIntelligence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1F4E79" w:val="clear"/>
            <w:vAlign w:val="center"/>
          </w:tcPr>
          <w:p>
            <w:pPr>
              <w:spacing w:after="40" w:before="40"/>
            </w:pPr>
            <w:r>
              <w:rPr>
                <w:rFonts w:ascii="Calibri" w:cs="Calibri" w:eastAsia="Calibri" w:hAnsi="Calibri"/>
                <w:b/>
                <w:bCs/>
                <w:color w:val="FFFFFF"/>
                <w:sz w:val="18"/>
                <w:szCs w:val="18"/>
              </w:rPr>
              <w:t xml:space="preserve">Criterion</w:t>
            </w:r>
          </w:p>
        </w:tc>
        <w:tc>
          <w:tcPr>
            <w:tcW w:type="dxa" w:w="7080"/>
            <w:shd w:fill="1F4E79" w:val="clear"/>
            <w:vAlign w:val="center"/>
          </w:tcPr>
          <w:p>
            <w:pPr>
              <w:spacing w:after="40" w:before="40"/>
            </w:pPr>
            <w:r>
              <w:rPr>
                <w:rFonts w:ascii="Calibri" w:cs="Calibri" w:eastAsia="Calibri" w:hAnsi="Calibri"/>
                <w:b/>
                <w:bCs/>
                <w:color w:val="FFFFFF"/>
                <w:sz w:val="18"/>
                <w:szCs w:val="18"/>
              </w:rPr>
              <w:t xml:space="preserve">Assessment</w:t>
            </w:r>
          </w:p>
        </w:tc>
      </w:tr>
      <w:tr>
        <w:tc>
          <w:tcPr>
            <w:tcW w:type="dxa" w:w="3000"/>
            <w:vAlign w:val="center"/>
          </w:tcPr>
          <w:p>
            <w:pPr>
              <w:spacing w:after="40" w:before="40"/>
            </w:pPr>
            <w:r>
              <w:rPr>
                <w:rFonts w:ascii="Calibri" w:cs="Calibri" w:eastAsia="Calibri" w:hAnsi="Calibri"/>
                <w:color w:val="333333"/>
                <w:sz w:val="18"/>
                <w:szCs w:val="18"/>
              </w:rPr>
              <w:t xml:space="preserve">SRP</w:t>
            </w:r>
          </w:p>
        </w:tc>
        <w:tc>
          <w:tcPr>
            <w:tcW w:type="dxa" w:w="7080"/>
            <w:vAlign w:val="center"/>
          </w:tcPr>
          <w:p>
            <w:pPr>
              <w:spacing w:after="40" w:before="40"/>
            </w:pPr>
            <w:r>
              <w:rPr>
                <w:rFonts w:ascii="Calibri" w:cs="Calibri" w:eastAsia="Calibri" w:hAnsi="Calibri"/>
                <w:color w:val="333333"/>
                <w:sz w:val="18"/>
                <w:szCs w:val="18"/>
              </w:rPr>
              <w:t xml:space="preserve">GOOD per service. Facts→Features→Evidence→Thesis is a clean pipeline.</w:t>
            </w:r>
          </w:p>
        </w:tc>
      </w:tr>
      <w:tr>
        <w:tc>
          <w:tcPr>
            <w:tcW w:type="dxa" w:w="3000"/>
            <w:vAlign w:val="center"/>
          </w:tcPr>
          <w:p>
            <w:pPr>
              <w:spacing w:after="40" w:before="40"/>
            </w:pPr>
            <w:r>
              <w:rPr>
                <w:rFonts w:ascii="Calibri" w:cs="Calibri" w:eastAsia="Calibri" w:hAnsi="Calibri"/>
                <w:color w:val="333333"/>
                <w:sz w:val="18"/>
                <w:szCs w:val="18"/>
              </w:rPr>
              <w:t xml:space="preserve">Should exist?</w:t>
            </w:r>
          </w:p>
        </w:tc>
        <w:tc>
          <w:tcPr>
            <w:tcW w:type="dxa" w:w="7080"/>
            <w:vAlign w:val="center"/>
          </w:tcPr>
          <w:p>
            <w:pPr>
              <w:spacing w:after="40" w:before="40"/>
            </w:pPr>
            <w:r>
              <w:rPr>
                <w:rFonts w:ascii="Calibri" w:cs="Calibri" w:eastAsia="Calibri" w:hAnsi="Calibri"/>
                <w:color w:val="333333"/>
                <w:sz w:val="18"/>
                <w:szCs w:val="18"/>
              </w:rPr>
              <w:t xml:space="preserve">QUESTIONABLE as 4 injected singleton services. MarketFactService, MarketFeatureService, MarketEvidenceService, and MarketThesisService are all stateless, parameterless classes with a single method each. They are pure functions pretending to be services.</w:t>
            </w:r>
          </w:p>
        </w:tc>
      </w:tr>
      <w:tr>
        <w:tc>
          <w:tcPr>
            <w:tcW w:type="dxa" w:w="3000"/>
            <w:vAlign w:val="center"/>
          </w:tcPr>
          <w:p>
            <w:pPr>
              <w:spacing w:after="40" w:before="40"/>
            </w:pPr>
            <w:r>
              <w:rPr>
                <w:rFonts w:ascii="Calibri" w:cs="Calibri" w:eastAsia="Calibri" w:hAnsi="Calibri"/>
                <w:color w:val="333333"/>
                <w:sz w:val="18"/>
                <w:szCs w:val="18"/>
              </w:rPr>
              <w:t xml:space="preserve">Merge?</w:t>
            </w:r>
          </w:p>
        </w:tc>
        <w:tc>
          <w:tcPr>
            <w:tcW w:type="dxa" w:w="7080"/>
            <w:vAlign w:val="center"/>
          </w:tcPr>
          <w:p>
            <w:pPr>
              <w:spacing w:after="40" w:before="40"/>
            </w:pPr>
            <w:r>
              <w:rPr>
                <w:rFonts w:ascii="Calibri" w:cs="Calibri" w:eastAsia="Calibri" w:hAnsi="Calibri"/>
                <w:color w:val="333333"/>
                <w:sz w:val="18"/>
                <w:szCs w:val="18"/>
              </w:rPr>
              <w:t xml:space="preserve">YES. Collapse into static methods on MarketIntelligencePipeline or make them private methods. The 4 interfaces + 4 implementations + 8 DI registrations are ceremony with no testing or swap benefit (there's no alternate implementation).</w:t>
            </w:r>
          </w:p>
        </w:tc>
      </w:tr>
      <w:tr>
        <w:tc>
          <w:tcPr>
            <w:tcW w:type="dxa" w:w="3000"/>
            <w:vAlign w:val="center"/>
          </w:tcPr>
          <w:p>
            <w:pPr>
              <w:spacing w:after="40" w:before="40"/>
            </w:pPr>
            <w:r>
              <w:rPr>
                <w:rFonts w:ascii="Calibri" w:cs="Calibri" w:eastAsia="Calibri" w:hAnsi="Calibri"/>
                <w:color w:val="333333"/>
                <w:sz w:val="18"/>
                <w:szCs w:val="18"/>
              </w:rPr>
              <w:t xml:space="preserve">Scales?</w:t>
            </w:r>
          </w:p>
        </w:tc>
        <w:tc>
          <w:tcPr>
            <w:tcW w:type="dxa" w:w="7080"/>
            <w:vAlign w:val="center"/>
          </w:tcPr>
          <w:p>
            <w:pPr>
              <w:spacing w:after="40" w:before="40"/>
            </w:pPr>
            <w:r>
              <w:rPr>
                <w:rFonts w:ascii="Calibri" w:cs="Calibri" w:eastAsia="Calibri" w:hAnsi="Calibri"/>
                <w:color w:val="333333"/>
                <w:sz w:val="18"/>
                <w:szCs w:val="18"/>
              </w:rPr>
              <w:t xml:space="preserve">YES. Pure in-memory computation.</w:t>
            </w:r>
          </w:p>
        </w:tc>
      </w:tr>
      <w:tr>
        <w:tc>
          <w:tcPr>
            <w:tcW w:type="dxa" w:w="3000"/>
            <w:vAlign w:val="center"/>
          </w:tcPr>
          <w:p>
            <w:pPr>
              <w:spacing w:after="40" w:before="40"/>
            </w:pPr>
            <w:r>
              <w:rPr>
                <w:rFonts w:ascii="Calibri" w:cs="Calibri" w:eastAsia="Calibri" w:hAnsi="Calibri"/>
                <w:color w:val="333333"/>
                <w:sz w:val="18"/>
                <w:szCs w:val="18"/>
              </w:rPr>
              <w:t xml:space="preserve">Evolvability</w:t>
            </w:r>
          </w:p>
        </w:tc>
        <w:tc>
          <w:tcPr>
            <w:tcW w:type="dxa" w:w="7080"/>
            <w:vAlign w:val="center"/>
          </w:tcPr>
          <w:p>
            <w:pPr>
              <w:spacing w:after="40" w:before="40"/>
            </w:pPr>
            <w:r>
              <w:rPr>
                <w:rFonts w:ascii="Calibri" w:cs="Calibri" w:eastAsia="Calibri" w:hAnsi="Calibri"/>
                <w:color w:val="333333"/>
                <w:sz w:val="18"/>
                <w:szCs w:val="18"/>
              </w:rPr>
              <w:t xml:space="preserve">NEUTRAL. The pipeline abstraction is good but the 4-service indirection adds navigational complexity for zero benefit.</w:t>
            </w:r>
          </w:p>
        </w:tc>
      </w:tr>
    </w:tbl>
    <w:p>
      <w:pPr>
        <w:pStyle w:val="Heading2"/>
        <w:spacing w:after="80" w:before="280"/>
      </w:pPr>
      <w:r>
        <w:rPr>
          <w:rFonts w:ascii="Calibri" w:cs="Calibri" w:eastAsia="Calibri" w:hAnsi="Calibri"/>
          <w:b/>
          <w:bCs/>
          <w:color w:val="2C3E50"/>
          <w:sz w:val="26"/>
          <w:szCs w:val="26"/>
        </w:rPr>
        <w:t xml:space="preserve">3.7 TradeDecision Subsystem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1F4E79" w:val="clear"/>
            <w:vAlign w:val="center"/>
          </w:tcPr>
          <w:p>
            <w:pPr>
              <w:spacing w:after="40" w:before="40"/>
            </w:pPr>
            <w:r>
              <w:rPr>
                <w:rFonts w:ascii="Calibri" w:cs="Calibri" w:eastAsia="Calibri" w:hAnsi="Calibri"/>
                <w:b/>
                <w:bCs/>
                <w:color w:val="FFFFFF"/>
                <w:sz w:val="18"/>
                <w:szCs w:val="18"/>
              </w:rPr>
              <w:t xml:space="preserve">Criterion</w:t>
            </w:r>
          </w:p>
        </w:tc>
        <w:tc>
          <w:tcPr>
            <w:tcW w:type="dxa" w:w="7080"/>
            <w:shd w:fill="1F4E79" w:val="clear"/>
            <w:vAlign w:val="center"/>
          </w:tcPr>
          <w:p>
            <w:pPr>
              <w:spacing w:after="40" w:before="40"/>
            </w:pPr>
            <w:r>
              <w:rPr>
                <w:rFonts w:ascii="Calibri" w:cs="Calibri" w:eastAsia="Calibri" w:hAnsi="Calibri"/>
                <w:b/>
                <w:bCs/>
                <w:color w:val="FFFFFF"/>
                <w:sz w:val="18"/>
                <w:szCs w:val="18"/>
              </w:rPr>
              <w:t xml:space="preserve">Assessment</w:t>
            </w:r>
          </w:p>
        </w:tc>
      </w:tr>
      <w:tr>
        <w:tc>
          <w:tcPr>
            <w:tcW w:type="dxa" w:w="3000"/>
            <w:vAlign w:val="center"/>
          </w:tcPr>
          <w:p>
            <w:pPr>
              <w:spacing w:after="40" w:before="40"/>
            </w:pPr>
            <w:r>
              <w:rPr>
                <w:rFonts w:ascii="Calibri" w:cs="Calibri" w:eastAsia="Calibri" w:hAnsi="Calibri"/>
                <w:color w:val="333333"/>
                <w:sz w:val="18"/>
                <w:szCs w:val="18"/>
              </w:rPr>
              <w:t xml:space="preserve">SRP</w:t>
            </w:r>
          </w:p>
        </w:tc>
        <w:tc>
          <w:tcPr>
            <w:tcW w:type="dxa" w:w="7080"/>
            <w:vAlign w:val="center"/>
          </w:tcPr>
          <w:p>
            <w:pPr>
              <w:spacing w:after="40" w:before="40"/>
            </w:pPr>
            <w:r>
              <w:rPr>
                <w:rFonts w:ascii="Calibri" w:cs="Calibri" w:eastAsia="Calibri" w:hAnsi="Calibri"/>
                <w:color w:val="333333"/>
                <w:sz w:val="18"/>
                <w:szCs w:val="18"/>
              </w:rPr>
              <w:t xml:space="preserve">OVER-ENGINEERED. 8 interfaces + 8 implementations + 3 trade filters = 19 classes for a subsystem that is largely placeholder.</w:t>
            </w:r>
          </w:p>
        </w:tc>
      </w:tr>
      <w:tr>
        <w:tc>
          <w:tcPr>
            <w:tcW w:type="dxa" w:w="3000"/>
            <w:vAlign w:val="center"/>
          </w:tcPr>
          <w:p>
            <w:pPr>
              <w:spacing w:after="40" w:before="40"/>
            </w:pPr>
            <w:r>
              <w:rPr>
                <w:rFonts w:ascii="Calibri" w:cs="Calibri" w:eastAsia="Calibri" w:hAnsi="Calibri"/>
                <w:color w:val="333333"/>
                <w:sz w:val="18"/>
                <w:szCs w:val="18"/>
              </w:rPr>
              <w:t xml:space="preserve">Should exist?</w:t>
            </w:r>
          </w:p>
        </w:tc>
        <w:tc>
          <w:tcPr>
            <w:tcW w:type="dxa" w:w="7080"/>
            <w:vAlign w:val="center"/>
          </w:tcPr>
          <w:p>
            <w:pPr>
              <w:spacing w:after="40" w:before="40"/>
            </w:pPr>
            <w:r>
              <w:rPr>
                <w:rFonts w:ascii="Calibri" w:cs="Calibri" w:eastAsia="Calibri" w:hAnsi="Calibri"/>
                <w:color w:val="333333"/>
                <w:sz w:val="18"/>
                <w:szCs w:val="18"/>
              </w:rPr>
              <w:t xml:space="preserve">NOT YET. ConfidenceTradeFilter, LiquidityTradeFilter, VolatilityTradeFilter all return Pass. HistoricalSimilarityEngine has an empty case library. PortfolioDecisionEngine is barely used.</w:t>
            </w:r>
          </w:p>
        </w:tc>
      </w:tr>
      <w:tr>
        <w:tc>
          <w:tcPr>
            <w:tcW w:type="dxa" w:w="3000"/>
            <w:vAlign w:val="center"/>
          </w:tcPr>
          <w:p>
            <w:pPr>
              <w:spacing w:after="40" w:before="40"/>
            </w:pPr>
            <w:r>
              <w:rPr>
                <w:rFonts w:ascii="Calibri" w:cs="Calibri" w:eastAsia="Calibri" w:hAnsi="Calibri"/>
                <w:color w:val="333333"/>
                <w:sz w:val="18"/>
                <w:szCs w:val="18"/>
              </w:rPr>
              <w:t xml:space="preserve">Duplicated?</w:t>
            </w:r>
          </w:p>
        </w:tc>
        <w:tc>
          <w:tcPr>
            <w:tcW w:type="dxa" w:w="7080"/>
            <w:vAlign w:val="center"/>
          </w:tcPr>
          <w:p>
            <w:pPr>
              <w:spacing w:after="40" w:before="40"/>
            </w:pPr>
            <w:r>
              <w:rPr>
                <w:rFonts w:ascii="Calibri" w:cs="Calibri" w:eastAsia="Calibri" w:hAnsi="Calibri"/>
                <w:color w:val="333333"/>
                <w:sz w:val="18"/>
                <w:szCs w:val="18"/>
              </w:rPr>
              <w:t xml:space="preserve">YES. Expected value and risk/reward calculations overlap with what ScoringEngine already computes. TradeGradeService duplicates actionability logic in StockCandidateService.</w:t>
            </w:r>
          </w:p>
        </w:tc>
      </w:tr>
      <w:tr>
        <w:tc>
          <w:tcPr>
            <w:tcW w:type="dxa" w:w="3000"/>
            <w:vAlign w:val="center"/>
          </w:tcPr>
          <w:p>
            <w:pPr>
              <w:spacing w:after="40" w:before="40"/>
            </w:pPr>
            <w:r>
              <w:rPr>
                <w:rFonts w:ascii="Calibri" w:cs="Calibri" w:eastAsia="Calibri" w:hAnsi="Calibri"/>
                <w:color w:val="333333"/>
                <w:sz w:val="18"/>
                <w:szCs w:val="18"/>
              </w:rPr>
              <w:t xml:space="preserve">Correct layer?</w:t>
            </w:r>
          </w:p>
        </w:tc>
        <w:tc>
          <w:tcPr>
            <w:tcW w:type="dxa" w:w="7080"/>
            <w:vAlign w:val="center"/>
          </w:tcPr>
          <w:p>
            <w:pPr>
              <w:spacing w:after="40" w:before="40"/>
            </w:pPr>
            <w:r>
              <w:rPr>
                <w:rFonts w:ascii="Calibri" w:cs="Calibri" w:eastAsia="Calibri" w:hAnsi="Calibri"/>
                <w:color w:val="333333"/>
                <w:sz w:val="18"/>
                <w:szCs w:val="18"/>
              </w:rPr>
              <w:t xml:space="preserve">It's positioned as a domain layer but nothing in the main pipeline calls it except PortfolioDecisionEngine (barely).</w:t>
            </w:r>
          </w:p>
        </w:tc>
      </w:tr>
      <w:tr>
        <w:tc>
          <w:tcPr>
            <w:tcW w:type="dxa" w:w="3000"/>
            <w:vAlign w:val="center"/>
          </w:tcPr>
          <w:p>
            <w:pPr>
              <w:spacing w:after="40" w:before="40"/>
            </w:pPr>
            <w:r>
              <w:rPr>
                <w:rFonts w:ascii="Calibri" w:cs="Calibri" w:eastAsia="Calibri" w:hAnsi="Calibri"/>
                <w:color w:val="333333"/>
                <w:sz w:val="18"/>
                <w:szCs w:val="18"/>
              </w:rPr>
              <w:t xml:space="preserve">Scales?</w:t>
            </w:r>
          </w:p>
        </w:tc>
        <w:tc>
          <w:tcPr>
            <w:tcW w:type="dxa" w:w="7080"/>
            <w:vAlign w:val="center"/>
          </w:tcPr>
          <w:p>
            <w:pPr>
              <w:spacing w:after="40" w:before="40"/>
            </w:pPr>
            <w:r>
              <w:rPr>
                <w:rFonts w:ascii="Calibri" w:cs="Calibri" w:eastAsia="Calibri" w:hAnsi="Calibri"/>
                <w:color w:val="333333"/>
                <w:sz w:val="18"/>
                <w:szCs w:val="18"/>
              </w:rPr>
              <w:t xml:space="preserve">N/A — not used at scale.</w:t>
            </w:r>
          </w:p>
        </w:tc>
      </w:tr>
      <w:tr>
        <w:tc>
          <w:tcPr>
            <w:tcW w:type="dxa" w:w="3000"/>
            <w:vAlign w:val="center"/>
          </w:tcPr>
          <w:p>
            <w:pPr>
              <w:spacing w:after="40" w:before="40"/>
            </w:pPr>
            <w:r>
              <w:rPr>
                <w:rFonts w:ascii="Calibri" w:cs="Calibri" w:eastAsia="Calibri" w:hAnsi="Calibri"/>
                <w:color w:val="333333"/>
                <w:sz w:val="18"/>
                <w:szCs w:val="18"/>
              </w:rPr>
              <w:t xml:space="preserve">Evolvability</w:t>
            </w:r>
          </w:p>
        </w:tc>
        <w:tc>
          <w:tcPr>
            <w:tcW w:type="dxa" w:w="7080"/>
            <w:vAlign w:val="center"/>
          </w:tcPr>
          <w:p>
            <w:pPr>
              <w:spacing w:after="40" w:before="40"/>
            </w:pPr>
            <w:r>
              <w:rPr>
                <w:rFonts w:ascii="Calibri" w:cs="Calibri" w:eastAsia="Calibri" w:hAnsi="Calibri"/>
                <w:color w:val="333333"/>
                <w:sz w:val="18"/>
                <w:szCs w:val="18"/>
              </w:rPr>
              <w:t xml:space="preserve">HARDER. 19 classes of scaffolding that must be maintained despite doing nothing. When real trade decision logic is needed, it may not fit this premature abstraction.</w:t>
            </w:r>
          </w:p>
        </w:tc>
      </w:tr>
    </w:tbl>
    <w:p>
      <w:r>
        <w:br w:type="page"/>
      </w:r>
    </w:p>
    <w:p>
      <w:pPr>
        <w:pStyle w:val="Heading2"/>
        <w:spacing w:after="80" w:before="280"/>
      </w:pPr>
      <w:r>
        <w:rPr>
          <w:rFonts w:ascii="Calibri" w:cs="Calibri" w:eastAsia="Calibri" w:hAnsi="Calibri"/>
          <w:b/>
          <w:bCs/>
          <w:color w:val="2C3E50"/>
          <w:sz w:val="26"/>
          <w:szCs w:val="26"/>
        </w:rPr>
        <w:t xml:space="preserve">3.8 Knowledge vs KnowledgeBase — Duplicate Subsystems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1F4E79" w:val="clear"/>
            <w:vAlign w:val="center"/>
          </w:tcPr>
          <w:p>
            <w:pPr>
              <w:spacing w:after="40" w:before="40"/>
            </w:pPr>
            <w:r>
              <w:rPr>
                <w:rFonts w:ascii="Calibri" w:cs="Calibri" w:eastAsia="Calibri" w:hAnsi="Calibri"/>
                <w:b/>
                <w:bCs/>
                <w:color w:val="FFFFFF"/>
                <w:sz w:val="18"/>
                <w:szCs w:val="18"/>
              </w:rPr>
              <w:t xml:space="preserve">Criterion</w:t>
            </w:r>
          </w:p>
        </w:tc>
        <w:tc>
          <w:tcPr>
            <w:tcW w:type="dxa" w:w="7080"/>
            <w:shd w:fill="1F4E79" w:val="clear"/>
            <w:vAlign w:val="center"/>
          </w:tcPr>
          <w:p>
            <w:pPr>
              <w:spacing w:after="40" w:before="40"/>
            </w:pPr>
            <w:r>
              <w:rPr>
                <w:rFonts w:ascii="Calibri" w:cs="Calibri" w:eastAsia="Calibri" w:hAnsi="Calibri"/>
                <w:b/>
                <w:bCs/>
                <w:color w:val="FFFFFF"/>
                <w:sz w:val="18"/>
                <w:szCs w:val="18"/>
              </w:rPr>
              <w:t xml:space="preserve">Assessment</w:t>
            </w:r>
          </w:p>
        </w:tc>
      </w:tr>
      <w:tr>
        <w:tc>
          <w:tcPr>
            <w:tcW w:type="dxa" w:w="3000"/>
            <w:vAlign w:val="center"/>
          </w:tcPr>
          <w:p>
            <w:pPr>
              <w:spacing w:after="40" w:before="40"/>
            </w:pPr>
            <w:r>
              <w:rPr>
                <w:rFonts w:ascii="Calibri" w:cs="Calibri" w:eastAsia="Calibri" w:hAnsi="Calibri"/>
                <w:color w:val="333333"/>
                <w:sz w:val="18"/>
                <w:szCs w:val="18"/>
              </w:rPr>
              <w:t xml:space="preserve">SRP</w:t>
            </w:r>
          </w:p>
        </w:tc>
        <w:tc>
          <w:tcPr>
            <w:tcW w:type="dxa" w:w="7080"/>
            <w:vAlign w:val="center"/>
          </w:tcPr>
          <w:p>
            <w:pPr>
              <w:spacing w:after="40" w:before="40"/>
            </w:pPr>
            <w:r>
              <w:rPr>
                <w:rFonts w:ascii="Calibri" w:cs="Calibri" w:eastAsia="Calibri" w:hAnsi="Calibri"/>
                <w:color w:val="333333"/>
                <w:sz w:val="18"/>
                <w:szCs w:val="18"/>
              </w:rPr>
              <w:t xml:space="preserve">CONFUSED. Two parallel knowledge subsystems exist: Services/Knowledge/ (7 classes: KnowledgeEngine, CaseLibraryBuilder, KnowledgePatternDetectionService, KnowledgeRuleGenerator, KnowledgeRetrievalService, ConceptLearningService, InMemoryKnowledgeRepository) and Services/KnowledgeBase/ (3 classes: IKnowledgeBase, InMemoryKnowledgeBase, SupabaseKnowledgeBase).</w:t>
            </w:r>
          </w:p>
        </w:tc>
      </w:tr>
      <w:tr>
        <w:tc>
          <w:tcPr>
            <w:tcW w:type="dxa" w:w="3000"/>
            <w:vAlign w:val="center"/>
          </w:tcPr>
          <w:p>
            <w:pPr>
              <w:spacing w:after="40" w:before="40"/>
            </w:pPr>
            <w:r>
              <w:rPr>
                <w:rFonts w:ascii="Calibri" w:cs="Calibri" w:eastAsia="Calibri" w:hAnsi="Calibri"/>
                <w:color w:val="333333"/>
                <w:sz w:val="18"/>
                <w:szCs w:val="18"/>
              </w:rPr>
              <w:t xml:space="preserve">Should exist?</w:t>
            </w:r>
          </w:p>
        </w:tc>
        <w:tc>
          <w:tcPr>
            <w:tcW w:type="dxa" w:w="7080"/>
            <w:vAlign w:val="center"/>
          </w:tcPr>
          <w:p>
            <w:pPr>
              <w:spacing w:after="40" w:before="40"/>
            </w:pPr>
            <w:r>
              <w:rPr>
                <w:rFonts w:ascii="Calibri" w:cs="Calibri" w:eastAsia="Calibri" w:hAnsi="Calibri"/>
                <w:color w:val="333333"/>
                <w:sz w:val="18"/>
                <w:szCs w:val="18"/>
              </w:rPr>
              <w:t xml:space="preserve">ONE of them. They both manage "knowledge" (patterns, rules, cases) but with different models and interfaces.</w:t>
            </w:r>
          </w:p>
        </w:tc>
      </w:tr>
      <w:tr>
        <w:tc>
          <w:tcPr>
            <w:tcW w:type="dxa" w:w="3000"/>
            <w:vAlign w:val="center"/>
          </w:tcPr>
          <w:p>
            <w:pPr>
              <w:spacing w:after="40" w:before="40"/>
            </w:pPr>
            <w:r>
              <w:rPr>
                <w:rFonts w:ascii="Calibri" w:cs="Calibri" w:eastAsia="Calibri" w:hAnsi="Calibri"/>
                <w:color w:val="333333"/>
                <w:sz w:val="18"/>
                <w:szCs w:val="18"/>
              </w:rPr>
              <w:t xml:space="preserve">Duplicated?</w:t>
            </w:r>
          </w:p>
        </w:tc>
        <w:tc>
          <w:tcPr>
            <w:tcW w:type="dxa" w:w="7080"/>
            <w:vAlign w:val="center"/>
          </w:tcPr>
          <w:p>
            <w:pPr>
              <w:spacing w:after="40" w:before="40"/>
            </w:pPr>
            <w:r>
              <w:rPr>
                <w:rFonts w:ascii="Calibri" w:cs="Calibri" w:eastAsia="Calibri" w:hAnsi="Calibri"/>
                <w:color w:val="333333"/>
                <w:sz w:val="18"/>
                <w:szCs w:val="18"/>
              </w:rPr>
              <w:t xml:space="preserve">YES. KnowledgeEntry and KnowledgeCategory are defined in BOTH Models/KnowledgeBaseModels.cs and Services/KnowledgeBase/IKnowledgeBase.cs.</w:t>
            </w:r>
          </w:p>
        </w:tc>
      </w:tr>
      <w:tr>
        <w:tc>
          <w:tcPr>
            <w:tcW w:type="dxa" w:w="3000"/>
            <w:vAlign w:val="center"/>
          </w:tcPr>
          <w:p>
            <w:pPr>
              <w:spacing w:after="40" w:before="40"/>
            </w:pPr>
            <w:r>
              <w:rPr>
                <w:rFonts w:ascii="Calibri" w:cs="Calibri" w:eastAsia="Calibri" w:hAnsi="Calibri"/>
                <w:color w:val="333333"/>
                <w:sz w:val="18"/>
                <w:szCs w:val="18"/>
              </w:rPr>
              <w:t xml:space="preserve">Merge?</w:t>
            </w:r>
          </w:p>
        </w:tc>
        <w:tc>
          <w:tcPr>
            <w:tcW w:type="dxa" w:w="7080"/>
            <w:vAlign w:val="center"/>
          </w:tcPr>
          <w:p>
            <w:pPr>
              <w:spacing w:after="40" w:before="40"/>
            </w:pPr>
            <w:r>
              <w:rPr>
                <w:rFonts w:ascii="Calibri" w:cs="Calibri" w:eastAsia="Calibri" w:hAnsi="Calibri"/>
                <w:color w:val="333333"/>
                <w:sz w:val="18"/>
                <w:szCs w:val="18"/>
              </w:rPr>
              <w:t xml:space="preserve">YES. Consolidate into a single Knowledge subsystem. KnowledgeBase's persistence interface can back the Knowledge engine's repository needs.</w:t>
            </w:r>
          </w:p>
        </w:tc>
      </w:tr>
      <w:tr>
        <w:tc>
          <w:tcPr>
            <w:tcW w:type="dxa" w:w="3000"/>
            <w:vAlign w:val="center"/>
          </w:tcPr>
          <w:p>
            <w:pPr>
              <w:spacing w:after="40" w:before="40"/>
            </w:pPr>
            <w:r>
              <w:rPr>
                <w:rFonts w:ascii="Calibri" w:cs="Calibri" w:eastAsia="Calibri" w:hAnsi="Calibri"/>
                <w:color w:val="333333"/>
                <w:sz w:val="18"/>
                <w:szCs w:val="18"/>
              </w:rPr>
              <w:t xml:space="preserve">Hidden coupling?</w:t>
            </w:r>
          </w:p>
        </w:tc>
        <w:tc>
          <w:tcPr>
            <w:tcW w:type="dxa" w:w="7080"/>
            <w:vAlign w:val="center"/>
          </w:tcPr>
          <w:p>
            <w:pPr>
              <w:spacing w:after="40" w:before="40"/>
            </w:pPr>
            <w:r>
              <w:rPr>
                <w:rFonts w:ascii="Calibri" w:cs="Calibri" w:eastAsia="Calibri" w:hAnsi="Calibri"/>
                <w:color w:val="333333"/>
                <w:sz w:val="18"/>
                <w:szCs w:val="18"/>
              </w:rPr>
              <w:t xml:space="preserve">YES. InMemoryKnowledgeBase has sync method signatures that don't match the async IKnowledgeBase interface — likely doesn't compile.</w:t>
            </w:r>
          </w:p>
        </w:tc>
      </w:tr>
    </w:tbl>
    <w:p>
      <w:pPr>
        <w:pStyle w:val="Heading2"/>
        <w:spacing w:after="80" w:before="280"/>
      </w:pPr>
      <w:r>
        <w:rPr>
          <w:rFonts w:ascii="Calibri" w:cs="Calibri" w:eastAsia="Calibri" w:hAnsi="Calibri"/>
          <w:b/>
          <w:bCs/>
          <w:color w:val="2C3E50"/>
          <w:sz w:val="26"/>
          <w:szCs w:val="26"/>
        </w:rPr>
        <w:t xml:space="preserve">3.9 OptionsData — V1/V2 Coexistence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1F4E79" w:val="clear"/>
            <w:vAlign w:val="center"/>
          </w:tcPr>
          <w:p>
            <w:pPr>
              <w:spacing w:after="40" w:before="40"/>
            </w:pPr>
            <w:r>
              <w:rPr>
                <w:rFonts w:ascii="Calibri" w:cs="Calibri" w:eastAsia="Calibri" w:hAnsi="Calibri"/>
                <w:b/>
                <w:bCs/>
                <w:color w:val="FFFFFF"/>
                <w:sz w:val="18"/>
                <w:szCs w:val="18"/>
              </w:rPr>
              <w:t xml:space="preserve">Criterion</w:t>
            </w:r>
          </w:p>
        </w:tc>
        <w:tc>
          <w:tcPr>
            <w:tcW w:type="dxa" w:w="7080"/>
            <w:shd w:fill="1F4E79" w:val="clear"/>
            <w:vAlign w:val="center"/>
          </w:tcPr>
          <w:p>
            <w:pPr>
              <w:spacing w:after="40" w:before="40"/>
            </w:pPr>
            <w:r>
              <w:rPr>
                <w:rFonts w:ascii="Calibri" w:cs="Calibri" w:eastAsia="Calibri" w:hAnsi="Calibri"/>
                <w:b/>
                <w:bCs/>
                <w:color w:val="FFFFFF"/>
                <w:sz w:val="18"/>
                <w:szCs w:val="18"/>
              </w:rPr>
              <w:t xml:space="preserve">Assessment</w:t>
            </w:r>
          </w:p>
        </w:tc>
      </w:tr>
      <w:tr>
        <w:tc>
          <w:tcPr>
            <w:tcW w:type="dxa" w:w="3000"/>
            <w:vAlign w:val="center"/>
          </w:tcPr>
          <w:p>
            <w:pPr>
              <w:spacing w:after="40" w:before="40"/>
            </w:pPr>
            <w:r>
              <w:rPr>
                <w:rFonts w:ascii="Calibri" w:cs="Calibri" w:eastAsia="Calibri" w:hAnsi="Calibri"/>
                <w:color w:val="333333"/>
                <w:sz w:val="18"/>
                <w:szCs w:val="18"/>
              </w:rPr>
              <w:t xml:space="preserve">SRP</w:t>
            </w:r>
          </w:p>
        </w:tc>
        <w:tc>
          <w:tcPr>
            <w:tcW w:type="dxa" w:w="7080"/>
            <w:vAlign w:val="center"/>
          </w:tcPr>
          <w:p>
            <w:pPr>
              <w:spacing w:after="40" w:before="40"/>
            </w:pPr>
            <w:r>
              <w:rPr>
                <w:rFonts w:ascii="Calibri" w:cs="Calibri" w:eastAsia="Calibri" w:hAnsi="Calibri"/>
                <w:color w:val="333333"/>
                <w:sz w:val="18"/>
                <w:szCs w:val="18"/>
              </w:rPr>
              <w:t xml:space="preserve">CONFUSED. OptionsDataService (V1) and PaperOptionsService (V2) both manage paper option candidates against the same DB tables using the same MarketDataOptionsProvider and OptionContractFilterService.</w:t>
            </w:r>
          </w:p>
        </w:tc>
      </w:tr>
      <w:tr>
        <w:tc>
          <w:tcPr>
            <w:tcW w:type="dxa" w:w="3000"/>
            <w:vAlign w:val="center"/>
          </w:tcPr>
          <w:p>
            <w:pPr>
              <w:spacing w:after="40" w:before="40"/>
            </w:pPr>
            <w:r>
              <w:rPr>
                <w:rFonts w:ascii="Calibri" w:cs="Calibri" w:eastAsia="Calibri" w:hAnsi="Calibri"/>
                <w:color w:val="333333"/>
                <w:sz w:val="18"/>
                <w:szCs w:val="18"/>
              </w:rPr>
              <w:t xml:space="preserve">Duplicated?</w:t>
            </w:r>
          </w:p>
        </w:tc>
        <w:tc>
          <w:tcPr>
            <w:tcW w:type="dxa" w:w="7080"/>
            <w:vAlign w:val="center"/>
          </w:tcPr>
          <w:p>
            <w:pPr>
              <w:spacing w:after="40" w:before="40"/>
            </w:pPr>
            <w:r>
              <w:rPr>
                <w:rFonts w:ascii="Calibri" w:cs="Calibri" w:eastAsia="Calibri" w:hAnsi="Calibri"/>
                <w:color w:val="333333"/>
                <w:sz w:val="18"/>
                <w:szCs w:val="18"/>
              </w:rPr>
              <w:t xml:space="preserve">YES. OptionsDataService.CreatePaperCandidateFromPredictionAsync does the same thing as PaperOptionsService.GenerateCandidatesAsync with different models (PaperOptionCandidate vs PaperCandidateEnhanced).</w:t>
            </w:r>
          </w:p>
        </w:tc>
      </w:tr>
      <w:tr>
        <w:tc>
          <w:tcPr>
            <w:tcW w:type="dxa" w:w="3000"/>
            <w:vAlign w:val="center"/>
          </w:tcPr>
          <w:p>
            <w:pPr>
              <w:spacing w:after="40" w:before="40"/>
            </w:pPr>
            <w:r>
              <w:rPr>
                <w:rFonts w:ascii="Calibri" w:cs="Calibri" w:eastAsia="Calibri" w:hAnsi="Calibri"/>
                <w:color w:val="333333"/>
                <w:sz w:val="18"/>
                <w:szCs w:val="18"/>
              </w:rPr>
              <w:t xml:space="preserve">Merge?</w:t>
            </w:r>
          </w:p>
        </w:tc>
        <w:tc>
          <w:tcPr>
            <w:tcW w:type="dxa" w:w="7080"/>
            <w:vAlign w:val="center"/>
          </w:tcPr>
          <w:p>
            <w:pPr>
              <w:spacing w:after="40" w:before="40"/>
            </w:pPr>
            <w:r>
              <w:rPr>
                <w:rFonts w:ascii="Calibri" w:cs="Calibri" w:eastAsia="Calibri" w:hAnsi="Calibri"/>
                <w:color w:val="333333"/>
                <w:sz w:val="18"/>
                <w:szCs w:val="18"/>
              </w:rPr>
              <w:t xml:space="preserve">YES. Delete OptionsDataService. Its controller (OptionsDataController) should call PaperOptionsService instead. Merge PaperOptionCandidate into PaperCandidateEnhanced. Same for outcomes.</w:t>
            </w:r>
          </w:p>
        </w:tc>
      </w:tr>
      <w:tr>
        <w:tc>
          <w:tcPr>
            <w:tcW w:type="dxa" w:w="3000"/>
            <w:vAlign w:val="center"/>
          </w:tcPr>
          <w:p>
            <w:pPr>
              <w:spacing w:after="40" w:before="40"/>
            </w:pPr>
            <w:r>
              <w:rPr>
                <w:rFonts w:ascii="Calibri" w:cs="Calibri" w:eastAsia="Calibri" w:hAnsi="Calibri"/>
                <w:color w:val="333333"/>
                <w:sz w:val="18"/>
                <w:szCs w:val="18"/>
              </w:rPr>
              <w:t xml:space="preserve">Hidden coupling?</w:t>
            </w:r>
          </w:p>
        </w:tc>
        <w:tc>
          <w:tcPr>
            <w:tcW w:type="dxa" w:w="7080"/>
            <w:vAlign w:val="center"/>
          </w:tcPr>
          <w:p>
            <w:pPr>
              <w:spacing w:after="40" w:before="40"/>
            </w:pPr>
            <w:r>
              <w:rPr>
                <w:rFonts w:ascii="Calibri" w:cs="Calibri" w:eastAsia="Calibri" w:hAnsi="Calibri"/>
                <w:color w:val="333333"/>
                <w:sz w:val="18"/>
                <w:szCs w:val="18"/>
              </w:rPr>
              <w:t xml:space="preserve">YES. OptionsDataRepository is a partial class split across 2 files with overlapping methods for the same tables.</w:t>
            </w:r>
          </w:p>
        </w:tc>
      </w:tr>
    </w:tbl>
    <w:p>
      <w:pPr>
        <w:pStyle w:val="Heading2"/>
        <w:spacing w:after="80" w:before="280"/>
      </w:pPr>
      <w:r>
        <w:rPr>
          <w:rFonts w:ascii="Calibri" w:cs="Calibri" w:eastAsia="Calibri" w:hAnsi="Calibri"/>
          <w:b/>
          <w:bCs/>
          <w:color w:val="2C3E50"/>
          <w:sz w:val="26"/>
          <w:szCs w:val="26"/>
        </w:rPr>
        <w:t xml:space="preserve">3.10 External Providers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1F4E79" w:val="clear"/>
            <w:vAlign w:val="center"/>
          </w:tcPr>
          <w:p>
            <w:pPr>
              <w:spacing w:after="40" w:before="40"/>
            </w:pPr>
            <w:r>
              <w:rPr>
                <w:rFonts w:ascii="Calibri" w:cs="Calibri" w:eastAsia="Calibri" w:hAnsi="Calibri"/>
                <w:b/>
                <w:bCs/>
                <w:color w:val="FFFFFF"/>
                <w:sz w:val="18"/>
                <w:szCs w:val="18"/>
              </w:rPr>
              <w:t xml:space="preserve">Criterion</w:t>
            </w:r>
          </w:p>
        </w:tc>
        <w:tc>
          <w:tcPr>
            <w:tcW w:type="dxa" w:w="7080"/>
            <w:shd w:fill="1F4E79" w:val="clear"/>
            <w:vAlign w:val="center"/>
          </w:tcPr>
          <w:p>
            <w:pPr>
              <w:spacing w:after="40" w:before="40"/>
            </w:pPr>
            <w:r>
              <w:rPr>
                <w:rFonts w:ascii="Calibri" w:cs="Calibri" w:eastAsia="Calibri" w:hAnsi="Calibri"/>
                <w:b/>
                <w:bCs/>
                <w:color w:val="FFFFFF"/>
                <w:sz w:val="18"/>
                <w:szCs w:val="18"/>
              </w:rPr>
              <w:t xml:space="preserve">Assessment</w:t>
            </w:r>
          </w:p>
        </w:tc>
      </w:tr>
      <w:tr>
        <w:tc>
          <w:tcPr>
            <w:tcW w:type="dxa" w:w="3000"/>
            <w:vAlign w:val="center"/>
          </w:tcPr>
          <w:p>
            <w:pPr>
              <w:spacing w:after="40" w:before="40"/>
            </w:pPr>
            <w:r>
              <w:rPr>
                <w:rFonts w:ascii="Calibri" w:cs="Calibri" w:eastAsia="Calibri" w:hAnsi="Calibri"/>
                <w:color w:val="333333"/>
                <w:sz w:val="18"/>
                <w:szCs w:val="18"/>
              </w:rPr>
              <w:t xml:space="preserve">SRP</w:t>
            </w:r>
          </w:p>
        </w:tc>
        <w:tc>
          <w:tcPr>
            <w:tcW w:type="dxa" w:w="7080"/>
            <w:vAlign w:val="center"/>
          </w:tcPr>
          <w:p>
            <w:pPr>
              <w:spacing w:after="40" w:before="40"/>
            </w:pPr>
            <w:r>
              <w:rPr>
                <w:rFonts w:ascii="Calibri" w:cs="Calibri" w:eastAsia="Calibri" w:hAnsi="Calibri"/>
                <w:color w:val="333333"/>
                <w:sz w:val="18"/>
                <w:szCs w:val="18"/>
              </w:rPr>
              <w:t xml:space="preserve">GOOD individually. Each wraps a single external API.</w:t>
            </w:r>
          </w:p>
        </w:tc>
      </w:tr>
      <w:tr>
        <w:tc>
          <w:tcPr>
            <w:tcW w:type="dxa" w:w="3000"/>
            <w:vAlign w:val="center"/>
          </w:tcPr>
          <w:p>
            <w:pPr>
              <w:spacing w:after="40" w:before="40"/>
            </w:pPr>
            <w:r>
              <w:rPr>
                <w:rFonts w:ascii="Calibri" w:cs="Calibri" w:eastAsia="Calibri" w:hAnsi="Calibri"/>
                <w:color w:val="333333"/>
                <w:sz w:val="18"/>
                <w:szCs w:val="18"/>
              </w:rPr>
              <w:t xml:space="preserve">Should exist?</w:t>
            </w:r>
          </w:p>
        </w:tc>
        <w:tc>
          <w:tcPr>
            <w:tcW w:type="dxa" w:w="7080"/>
            <w:vAlign w:val="center"/>
          </w:tcPr>
          <w:p>
            <w:pPr>
              <w:spacing w:after="40" w:before="40"/>
            </w:pPr>
            <w:r>
              <w:rPr>
                <w:rFonts w:ascii="Calibri" w:cs="Calibri" w:eastAsia="Calibri" w:hAnsi="Calibri"/>
                <w:color w:val="333333"/>
                <w:sz w:val="18"/>
                <w:szCs w:val="18"/>
              </w:rPr>
              <w:t xml:space="preserve">YES. But they should implement provider interfaces for testability.</w:t>
            </w:r>
          </w:p>
        </w:tc>
      </w:tr>
      <w:tr>
        <w:tc>
          <w:tcPr>
            <w:tcW w:type="dxa" w:w="3000"/>
            <w:vAlign w:val="center"/>
          </w:tcPr>
          <w:p>
            <w:pPr>
              <w:spacing w:after="40" w:before="40"/>
            </w:pPr>
            <w:r>
              <w:rPr>
                <w:rFonts w:ascii="Calibri" w:cs="Calibri" w:eastAsia="Calibri" w:hAnsi="Calibri"/>
                <w:color w:val="333333"/>
                <w:sz w:val="18"/>
                <w:szCs w:val="18"/>
              </w:rPr>
              <w:t xml:space="preserve">Hidden coupling?</w:t>
            </w:r>
          </w:p>
        </w:tc>
        <w:tc>
          <w:tcPr>
            <w:tcW w:type="dxa" w:w="7080"/>
            <w:vAlign w:val="center"/>
          </w:tcPr>
          <w:p>
            <w:pPr>
              <w:spacing w:after="40" w:before="40"/>
            </w:pPr>
            <w:r>
              <w:rPr>
                <w:rFonts w:ascii="Calibri" w:cs="Calibri" w:eastAsia="Calibri" w:hAnsi="Calibri"/>
                <w:color w:val="333333"/>
                <w:sz w:val="18"/>
                <w:szCs w:val="18"/>
              </w:rPr>
              <w:t xml:space="preserve">YES. All construct HttpClient directly in constructors. No IHttpClientFactory, no Polly retry policies, no circuit breakers. FinnhubProvider lives in UniverseDiscovery/ but is used by MarketSnapshotBuilder (ResearchEngine/) — wrong directory.</w:t>
            </w:r>
          </w:p>
        </w:tc>
      </w:tr>
      <w:tr>
        <w:tc>
          <w:tcPr>
            <w:tcW w:type="dxa" w:w="3000"/>
            <w:vAlign w:val="center"/>
          </w:tcPr>
          <w:p>
            <w:pPr>
              <w:spacing w:after="40" w:before="40"/>
            </w:pPr>
            <w:r>
              <w:rPr>
                <w:rFonts w:ascii="Calibri" w:cs="Calibri" w:eastAsia="Calibri" w:hAnsi="Calibri"/>
                <w:color w:val="333333"/>
                <w:sz w:val="18"/>
                <w:szCs w:val="18"/>
              </w:rPr>
              <w:t xml:space="preserve">Scales?</w:t>
            </w:r>
          </w:p>
        </w:tc>
        <w:tc>
          <w:tcPr>
            <w:tcW w:type="dxa" w:w="7080"/>
            <w:vAlign w:val="center"/>
          </w:tcPr>
          <w:p>
            <w:pPr>
              <w:spacing w:after="40" w:before="40"/>
            </w:pPr>
            <w:r>
              <w:rPr>
                <w:rFonts w:ascii="Calibri" w:cs="Calibri" w:eastAsia="Calibri" w:hAnsi="Calibri"/>
                <w:color w:val="333333"/>
                <w:sz w:val="18"/>
                <w:szCs w:val="18"/>
              </w:rPr>
              <w:t xml:space="preserve">NO. TwelveData: 7 req/min hard limit. StockFit: no rate limiter. Finnhub: undocumented limits. MarketData.app: unknown. No provider abstracts its rate limit for callers.</w:t>
            </w:r>
          </w:p>
        </w:tc>
      </w:tr>
      <w:tr>
        <w:tc>
          <w:tcPr>
            <w:tcW w:type="dxa" w:w="3000"/>
            <w:vAlign w:val="center"/>
          </w:tcPr>
          <w:p>
            <w:pPr>
              <w:spacing w:after="40" w:before="40"/>
            </w:pPr>
            <w:r>
              <w:rPr>
                <w:rFonts w:ascii="Calibri" w:cs="Calibri" w:eastAsia="Calibri" w:hAnsi="Calibri"/>
                <w:color w:val="333333"/>
                <w:sz w:val="18"/>
                <w:szCs w:val="18"/>
              </w:rPr>
              <w:t xml:space="preserve">Evolvability</w:t>
            </w:r>
          </w:p>
        </w:tc>
        <w:tc>
          <w:tcPr>
            <w:tcW w:type="dxa" w:w="7080"/>
            <w:vAlign w:val="center"/>
          </w:tcPr>
          <w:p>
            <w:pPr>
              <w:spacing w:after="40" w:before="40"/>
            </w:pPr>
            <w:r>
              <w:rPr>
                <w:rFonts w:ascii="Calibri" w:cs="Calibri" w:eastAsia="Calibri" w:hAnsi="Calibri"/>
                <w:color w:val="333333"/>
                <w:sz w:val="18"/>
                <w:szCs w:val="18"/>
              </w:rPr>
              <w:t xml:space="preserve">MODERATE. Adding a new data provider requires wiring it into MarketSnapshotBuilder and/or DiscoveryEngine manually.</w:t>
            </w:r>
          </w:p>
        </w:tc>
      </w:tr>
    </w:tbl>
    <w:p>
      <w:r>
        <w:br w:type="page"/>
      </w:r>
    </w:p>
    <w:p>
      <w:pPr>
        <w:pStyle w:val="Heading2"/>
        <w:spacing w:after="80" w:before="280"/>
      </w:pPr>
      <w:r>
        <w:rPr>
          <w:rFonts w:ascii="Calibri" w:cs="Calibri" w:eastAsia="Calibri" w:hAnsi="Calibri"/>
          <w:b/>
          <w:bCs/>
          <w:color w:val="2C3E50"/>
          <w:sz w:val="26"/>
          <w:szCs w:val="26"/>
        </w:rPr>
        <w:t xml:space="preserve">3.11 StockCandidateService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1F4E79" w:val="clear"/>
            <w:vAlign w:val="center"/>
          </w:tcPr>
          <w:p>
            <w:pPr>
              <w:spacing w:after="40" w:before="40"/>
            </w:pPr>
            <w:r>
              <w:rPr>
                <w:rFonts w:ascii="Calibri" w:cs="Calibri" w:eastAsia="Calibri" w:hAnsi="Calibri"/>
                <w:b/>
                <w:bCs/>
                <w:color w:val="FFFFFF"/>
                <w:sz w:val="18"/>
                <w:szCs w:val="18"/>
              </w:rPr>
              <w:t xml:space="preserve">Criterion</w:t>
            </w:r>
          </w:p>
        </w:tc>
        <w:tc>
          <w:tcPr>
            <w:tcW w:type="dxa" w:w="7080"/>
            <w:shd w:fill="1F4E79" w:val="clear"/>
            <w:vAlign w:val="center"/>
          </w:tcPr>
          <w:p>
            <w:pPr>
              <w:spacing w:after="40" w:before="40"/>
            </w:pPr>
            <w:r>
              <w:rPr>
                <w:rFonts w:ascii="Calibri" w:cs="Calibri" w:eastAsia="Calibri" w:hAnsi="Calibri"/>
                <w:b/>
                <w:bCs/>
                <w:color w:val="FFFFFF"/>
                <w:sz w:val="18"/>
                <w:szCs w:val="18"/>
              </w:rPr>
              <w:t xml:space="preserve">Assessment</w:t>
            </w:r>
          </w:p>
        </w:tc>
      </w:tr>
      <w:tr>
        <w:tc>
          <w:tcPr>
            <w:tcW w:type="dxa" w:w="3000"/>
            <w:vAlign w:val="center"/>
          </w:tcPr>
          <w:p>
            <w:pPr>
              <w:spacing w:after="40" w:before="40"/>
            </w:pPr>
            <w:r>
              <w:rPr>
                <w:rFonts w:ascii="Calibri" w:cs="Calibri" w:eastAsia="Calibri" w:hAnsi="Calibri"/>
                <w:color w:val="333333"/>
                <w:sz w:val="18"/>
                <w:szCs w:val="18"/>
              </w:rPr>
              <w:t xml:space="preserve">SRP</w:t>
            </w:r>
          </w:p>
        </w:tc>
        <w:tc>
          <w:tcPr>
            <w:tcW w:type="dxa" w:w="7080"/>
            <w:vAlign w:val="center"/>
          </w:tcPr>
          <w:p>
            <w:pPr>
              <w:spacing w:after="40" w:before="40"/>
            </w:pPr>
            <w:r>
              <w:rPr>
                <w:rFonts w:ascii="Calibri" w:cs="Calibri" w:eastAsia="Calibri" w:hAnsi="Calibri"/>
                <w:color w:val="333333"/>
                <w:sz w:val="18"/>
                <w:szCs w:val="18"/>
              </w:rPr>
              <w:t xml:space="preserve">MIXED. Contains both instance methods (DB operations, evaluation) and ~12 static methods (pure business logic for ranking, bucketing, quality tiers). The static methods are fine as pure functions but mixing static and instance in one class is a code smell.</w:t>
            </w:r>
          </w:p>
        </w:tc>
      </w:tr>
      <w:tr>
        <w:tc>
          <w:tcPr>
            <w:tcW w:type="dxa" w:w="3000"/>
            <w:vAlign w:val="center"/>
          </w:tcPr>
          <w:p>
            <w:pPr>
              <w:spacing w:after="40" w:before="40"/>
            </w:pPr>
            <w:r>
              <w:rPr>
                <w:rFonts w:ascii="Calibri" w:cs="Calibri" w:eastAsia="Calibri" w:hAnsi="Calibri"/>
                <w:color w:val="333333"/>
                <w:sz w:val="18"/>
                <w:szCs w:val="18"/>
              </w:rPr>
              <w:t xml:space="preserve">Split?</w:t>
            </w:r>
          </w:p>
        </w:tc>
        <w:tc>
          <w:tcPr>
            <w:tcW w:type="dxa" w:w="7080"/>
            <w:vAlign w:val="center"/>
          </w:tcPr>
          <w:p>
            <w:pPr>
              <w:spacing w:after="40" w:before="40"/>
            </w:pPr>
            <w:r>
              <w:rPr>
                <w:rFonts w:ascii="Calibri" w:cs="Calibri" w:eastAsia="Calibri" w:hAnsi="Calibri"/>
                <w:color w:val="333333"/>
                <w:sz w:val="18"/>
                <w:szCs w:val="18"/>
              </w:rPr>
              <w:t xml:space="preserve">CONSIDER. Extract static methods to a StockCandidateClassifier static class or keep them as-is — they're pure functions that don't hurt testability.</w:t>
            </w:r>
          </w:p>
        </w:tc>
      </w:tr>
      <w:tr>
        <w:tc>
          <w:tcPr>
            <w:tcW w:type="dxa" w:w="3000"/>
            <w:vAlign w:val="center"/>
          </w:tcPr>
          <w:p>
            <w:pPr>
              <w:spacing w:after="40" w:before="40"/>
            </w:pPr>
            <w:r>
              <w:rPr>
                <w:rFonts w:ascii="Calibri" w:cs="Calibri" w:eastAsia="Calibri" w:hAnsi="Calibri"/>
                <w:color w:val="333333"/>
                <w:sz w:val="18"/>
                <w:szCs w:val="18"/>
              </w:rPr>
              <w:t xml:space="preserve">Scales?</w:t>
            </w:r>
          </w:p>
        </w:tc>
        <w:tc>
          <w:tcPr>
            <w:tcW w:type="dxa" w:w="7080"/>
            <w:vAlign w:val="center"/>
          </w:tcPr>
          <w:p>
            <w:pPr>
              <w:spacing w:after="40" w:before="40"/>
            </w:pPr>
            <w:r>
              <w:rPr>
                <w:rFonts w:ascii="Calibri" w:cs="Calibri" w:eastAsia="Calibri" w:hAnsi="Calibri"/>
                <w:color w:val="333333"/>
                <w:sz w:val="18"/>
                <w:szCs w:val="18"/>
              </w:rPr>
              <w:t xml:space="preserve">NO. EvaluateStockCandidateAsync calls MarketDataService.GetQuoteAsync per candidate (N+1). UpdateStockLearningStatsAsync does 12 HTTP calls per candidate.</w:t>
            </w:r>
          </w:p>
        </w:tc>
      </w:tr>
    </w:tbl>
    <w:p>
      <w:pPr>
        <w:pStyle w:val="Heading2"/>
        <w:spacing w:after="80" w:before="280"/>
      </w:pPr>
      <w:r>
        <w:rPr>
          <w:rFonts w:ascii="Calibri" w:cs="Calibri" w:eastAsia="Calibri" w:hAnsi="Calibri"/>
          <w:b/>
          <w:bCs/>
          <w:color w:val="2C3E50"/>
          <w:sz w:val="26"/>
          <w:szCs w:val="26"/>
        </w:rPr>
        <w:t xml:space="preserve">3.12 SupabaseClient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1F4E79" w:val="clear"/>
            <w:vAlign w:val="center"/>
          </w:tcPr>
          <w:p>
            <w:pPr>
              <w:spacing w:after="40" w:before="40"/>
            </w:pPr>
            <w:r>
              <w:rPr>
                <w:rFonts w:ascii="Calibri" w:cs="Calibri" w:eastAsia="Calibri" w:hAnsi="Calibri"/>
                <w:b/>
                <w:bCs/>
                <w:color w:val="FFFFFF"/>
                <w:sz w:val="18"/>
                <w:szCs w:val="18"/>
              </w:rPr>
              <w:t xml:space="preserve">Criterion</w:t>
            </w:r>
          </w:p>
        </w:tc>
        <w:tc>
          <w:tcPr>
            <w:tcW w:type="dxa" w:w="7080"/>
            <w:shd w:fill="1F4E79" w:val="clear"/>
            <w:vAlign w:val="center"/>
          </w:tcPr>
          <w:p>
            <w:pPr>
              <w:spacing w:after="40" w:before="40"/>
            </w:pPr>
            <w:r>
              <w:rPr>
                <w:rFonts w:ascii="Calibri" w:cs="Calibri" w:eastAsia="Calibri" w:hAnsi="Calibri"/>
                <w:b/>
                <w:bCs/>
                <w:color w:val="FFFFFF"/>
                <w:sz w:val="18"/>
                <w:szCs w:val="18"/>
              </w:rPr>
              <w:t xml:space="preserve">Assessment</w:t>
            </w:r>
          </w:p>
        </w:tc>
      </w:tr>
      <w:tr>
        <w:tc>
          <w:tcPr>
            <w:tcW w:type="dxa" w:w="3000"/>
            <w:vAlign w:val="center"/>
          </w:tcPr>
          <w:p>
            <w:pPr>
              <w:spacing w:after="40" w:before="40"/>
            </w:pPr>
            <w:r>
              <w:rPr>
                <w:rFonts w:ascii="Calibri" w:cs="Calibri" w:eastAsia="Calibri" w:hAnsi="Calibri"/>
                <w:color w:val="333333"/>
                <w:sz w:val="18"/>
                <w:szCs w:val="18"/>
              </w:rPr>
              <w:t xml:space="preserve">SRP</w:t>
            </w:r>
          </w:p>
        </w:tc>
        <w:tc>
          <w:tcPr>
            <w:tcW w:type="dxa" w:w="7080"/>
            <w:vAlign w:val="center"/>
          </w:tcPr>
          <w:p>
            <w:pPr>
              <w:spacing w:after="40" w:before="40"/>
            </w:pPr>
            <w:r>
              <w:rPr>
                <w:rFonts w:ascii="Calibri" w:cs="Calibri" w:eastAsia="Calibri" w:hAnsi="Calibri"/>
                <w:color w:val="333333"/>
                <w:sz w:val="18"/>
                <w:szCs w:val="18"/>
              </w:rPr>
              <w:t xml:space="preserve">GOOD. Generic PostgREST HTTP client with SELECT/INSERT/UPDATE/DELETE/UPSERT/RPC.</w:t>
            </w:r>
          </w:p>
        </w:tc>
      </w:tr>
      <w:tr>
        <w:tc>
          <w:tcPr>
            <w:tcW w:type="dxa" w:w="3000"/>
            <w:vAlign w:val="center"/>
          </w:tcPr>
          <w:p>
            <w:pPr>
              <w:spacing w:after="40" w:before="40"/>
            </w:pPr>
            <w:r>
              <w:rPr>
                <w:rFonts w:ascii="Calibri" w:cs="Calibri" w:eastAsia="Calibri" w:hAnsi="Calibri"/>
                <w:color w:val="333333"/>
                <w:sz w:val="18"/>
                <w:szCs w:val="18"/>
              </w:rPr>
              <w:t xml:space="preserve">Should exist?</w:t>
            </w:r>
          </w:p>
        </w:tc>
        <w:tc>
          <w:tcPr>
            <w:tcW w:type="dxa" w:w="7080"/>
            <w:vAlign w:val="center"/>
          </w:tcPr>
          <w:p>
            <w:pPr>
              <w:spacing w:after="40" w:before="40"/>
            </w:pPr>
            <w:r>
              <w:rPr>
                <w:rFonts w:ascii="Calibri" w:cs="Calibri" w:eastAsia="Calibri" w:hAnsi="Calibri"/>
                <w:color w:val="333333"/>
                <w:sz w:val="18"/>
                <w:szCs w:val="18"/>
              </w:rPr>
              <w:t xml:space="preserve">YES. This is the correct infrastructure abstraction.</w:t>
            </w:r>
          </w:p>
        </w:tc>
      </w:tr>
      <w:tr>
        <w:tc>
          <w:tcPr>
            <w:tcW w:type="dxa" w:w="3000"/>
            <w:vAlign w:val="center"/>
          </w:tcPr>
          <w:p>
            <w:pPr>
              <w:spacing w:after="40" w:before="40"/>
            </w:pPr>
            <w:r>
              <w:rPr>
                <w:rFonts w:ascii="Calibri" w:cs="Calibri" w:eastAsia="Calibri" w:hAnsi="Calibri"/>
                <w:color w:val="333333"/>
                <w:sz w:val="18"/>
                <w:szCs w:val="18"/>
              </w:rPr>
              <w:t xml:space="preserve">Hidden coupling?</w:t>
            </w:r>
          </w:p>
        </w:tc>
        <w:tc>
          <w:tcPr>
            <w:tcW w:type="dxa" w:w="7080"/>
            <w:vAlign w:val="center"/>
          </w:tcPr>
          <w:p>
            <w:pPr>
              <w:spacing w:after="40" w:before="40"/>
            </w:pPr>
            <w:r>
              <w:rPr>
                <w:rFonts w:ascii="Calibri" w:cs="Calibri" w:eastAsia="Calibri" w:hAnsi="Calibri"/>
                <w:color w:val="333333"/>
                <w:sz w:val="18"/>
                <w:szCs w:val="18"/>
              </w:rPr>
              <w:t xml:space="preserve">YES. Every repository duplicates JSON-to-model mapping helpers (GetInt, GetDouble, GetNullableDouble, GetBool, GetDateTimeOffset, GetStringList). This mapping code should be in a shared base class or extension methods.</w:t>
            </w:r>
          </w:p>
        </w:tc>
      </w:tr>
      <w:tr>
        <w:tc>
          <w:tcPr>
            <w:tcW w:type="dxa" w:w="3000"/>
            <w:vAlign w:val="center"/>
          </w:tcPr>
          <w:p>
            <w:pPr>
              <w:spacing w:after="40" w:before="40"/>
            </w:pPr>
            <w:r>
              <w:rPr>
                <w:rFonts w:ascii="Calibri" w:cs="Calibri" w:eastAsia="Calibri" w:hAnsi="Calibri"/>
                <w:color w:val="333333"/>
                <w:sz w:val="18"/>
                <w:szCs w:val="18"/>
              </w:rPr>
              <w:t xml:space="preserve">Scales?</w:t>
            </w:r>
          </w:p>
        </w:tc>
        <w:tc>
          <w:tcPr>
            <w:tcW w:type="dxa" w:w="7080"/>
            <w:vAlign w:val="center"/>
          </w:tcPr>
          <w:p>
            <w:pPr>
              <w:spacing w:after="40" w:before="40"/>
            </w:pPr>
            <w:r>
              <w:rPr>
                <w:rFonts w:ascii="Calibri" w:cs="Calibri" w:eastAsia="Calibri" w:hAnsi="Calibri"/>
                <w:color w:val="333333"/>
                <w:sz w:val="18"/>
                <w:szCs w:val="18"/>
              </w:rPr>
              <w:t xml:space="preserve">BARELY. HTTP-per-query overhead is inherent to PostgREST. No connection pooling beyond the singleton HttpClient. UpsertManyAsync exists but most callers use individual Upsert calls.</w:t>
            </w:r>
          </w:p>
        </w:tc>
      </w:tr>
    </w:tbl>
    <w:p>
      <w:r>
        <w:br w:type="page"/>
      </w:r>
    </w:p>
    <w:p>
      <w:pPr>
        <w:pStyle w:val="Heading1"/>
        <w:spacing w:after="120" w:before="360"/>
      </w:pPr>
      <w:r>
        <w:rPr>
          <w:rFonts w:ascii="Calibri" w:cs="Calibri" w:eastAsia="Calibri" w:hAnsi="Calibri"/>
          <w:b/>
          <w:bCs/>
          <w:color w:val="1F4E79"/>
          <w:sz w:val="32"/>
          <w:szCs w:val="32"/>
        </w:rPr>
        <w:t xml:space="preserve">4. Dependency Graph</w:t>
      </w:r>
    </w:p>
    <w:p>
      <w:pPr>
        <w:spacing w:after="120"/>
      </w:pPr>
      <w:r>
        <w:rPr>
          <w:rFonts w:ascii="Calibri" w:cs="Calibri" w:eastAsia="Calibri" w:hAnsi="Calibri"/>
          <w:color w:val="333333"/>
          <w:sz w:val="20"/>
          <w:szCs w:val="20"/>
        </w:rPr>
        <w:t xml:space="preserve">The dependency graph below shows constructor injection dependencies. Bold items are coupling hotspots (depended on by 5+ services).</w:t>
      </w:r>
    </w:p>
    <w:p>
      <w:pPr>
        <w:pStyle w:val="Heading2"/>
        <w:spacing w:after="80" w:before="280"/>
      </w:pPr>
      <w:r>
        <w:rPr>
          <w:rFonts w:ascii="Calibri" w:cs="Calibri" w:eastAsia="Calibri" w:hAnsi="Calibri"/>
          <w:b/>
          <w:bCs/>
          <w:color w:val="2C3E50"/>
          <w:sz w:val="26"/>
          <w:szCs w:val="26"/>
        </w:rPr>
        <w:t xml:space="preserve">4.1 Core Pipeline Dependencies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5080"/>
      </w:tblGrid>
      <w:tr>
        <w:trPr>
          <w:tblHeader/>
        </w:trPr>
        <w:tc>
          <w:tcPr>
            <w:tcW w:type="dxa" w:w="3500"/>
            <w:shd w:fill="1F4E79" w:val="clear"/>
            <w:vAlign w:val="center"/>
          </w:tcPr>
          <w:p>
            <w:pPr>
              <w:spacing w:after="40" w:before="40"/>
            </w:pPr>
            <w:r>
              <w:rPr>
                <w:rFonts w:ascii="Calibri" w:cs="Calibri" w:eastAsia="Calibri" w:hAnsi="Calibri"/>
                <w:b/>
                <w:bCs/>
                <w:color w:val="FFFFFF"/>
                <w:sz w:val="18"/>
                <w:szCs w:val="18"/>
              </w:rPr>
              <w:t xml:space="preserve">Service</w:t>
            </w:r>
          </w:p>
        </w:tc>
        <w:tc>
          <w:tcPr>
            <w:tcW w:type="dxa" w:w="1500"/>
            <w:shd w:fill="1F4E79" w:val="clear"/>
            <w:vAlign w:val="center"/>
          </w:tcPr>
          <w:p>
            <w:pPr>
              <w:spacing w:after="40" w:before="40"/>
            </w:pPr>
            <w:r>
              <w:rPr>
                <w:rFonts w:ascii="Calibri" w:cs="Calibri" w:eastAsia="Calibri" w:hAnsi="Calibri"/>
                <w:b/>
                <w:bCs/>
                <w:color w:val="FFFFFF"/>
                <w:sz w:val="18"/>
                <w:szCs w:val="18"/>
              </w:rPr>
              <w:t xml:space="preserve">Dep Count</w:t>
            </w:r>
          </w:p>
        </w:tc>
        <w:tc>
          <w:tcPr>
            <w:tcW w:type="dxa" w:w="5080"/>
            <w:shd w:fill="1F4E79" w:val="clear"/>
            <w:vAlign w:val="center"/>
          </w:tcPr>
          <w:p>
            <w:pPr>
              <w:spacing w:after="40" w:before="40"/>
            </w:pPr>
            <w:r>
              <w:rPr>
                <w:rFonts w:ascii="Calibri" w:cs="Calibri" w:eastAsia="Calibri" w:hAnsi="Calibri"/>
                <w:b/>
                <w:bCs/>
                <w:color w:val="FFFFFF"/>
                <w:sz w:val="18"/>
                <w:szCs w:val="18"/>
              </w:rPr>
              <w:t xml:space="preserve">Depends On</w:t>
            </w:r>
          </w:p>
        </w:tc>
      </w:tr>
      <w:tr>
        <w:tc>
          <w:tcPr>
            <w:tcW w:type="dxa" w:w="3500"/>
            <w:vAlign w:val="center"/>
          </w:tcPr>
          <w:p>
            <w:pPr>
              <w:spacing w:after="40" w:before="40"/>
            </w:pPr>
            <w:r>
              <w:rPr>
                <w:rFonts w:ascii="Calibri" w:cs="Calibri" w:eastAsia="Calibri" w:hAnsi="Calibri"/>
                <w:color w:val="333333"/>
                <w:sz w:val="18"/>
                <w:szCs w:val="18"/>
              </w:rPr>
              <w:t xml:space="preserve">DynamicPickOrchestrator</w:t>
            </w:r>
          </w:p>
        </w:tc>
        <w:tc>
          <w:tcPr>
            <w:tcW w:type="dxa" w:w="1500"/>
            <w:vAlign w:val="center"/>
          </w:tcPr>
          <w:p>
            <w:pPr>
              <w:spacing w:after="40" w:before="40"/>
            </w:pPr>
            <w:r>
              <w:rPr>
                <w:rFonts w:ascii="Calibri" w:cs="Calibri" w:eastAsia="Calibri" w:hAnsi="Calibri"/>
                <w:color w:val="333333"/>
                <w:sz w:val="18"/>
                <w:szCs w:val="18"/>
              </w:rPr>
              <w:t xml:space="preserve">11</w:t>
            </w:r>
          </w:p>
        </w:tc>
        <w:tc>
          <w:tcPr>
            <w:tcW w:type="dxa" w:w="5080"/>
            <w:vAlign w:val="center"/>
          </w:tcPr>
          <w:p>
            <w:pPr>
              <w:spacing w:after="40" w:before="40"/>
            </w:pPr>
            <w:r>
              <w:rPr>
                <w:rFonts w:ascii="Calibri" w:cs="Calibri" w:eastAsia="Calibri" w:hAnsi="Calibri"/>
                <w:color w:val="333333"/>
                <w:sz w:val="18"/>
                <w:szCs w:val="18"/>
              </w:rPr>
              <w:t xml:space="preserve">DailyResearchRunService, ResearchRepository, StockCandidateService, OptionCandidateService, PortfolioLifecycleService, PaperStockCandidateRepository, OptionsDataRepository, LearningEngine, IEvidenceService, IOpportunityLearningService, ILogger</w:t>
            </w:r>
          </w:p>
        </w:tc>
      </w:tr>
      <w:tr>
        <w:tc>
          <w:tcPr>
            <w:tcW w:type="dxa" w:w="3500"/>
            <w:vAlign w:val="center"/>
          </w:tcPr>
          <w:p>
            <w:pPr>
              <w:spacing w:after="40" w:before="40"/>
            </w:pPr>
            <w:r>
              <w:rPr>
                <w:rFonts w:ascii="Calibri" w:cs="Calibri" w:eastAsia="Calibri" w:hAnsi="Calibri"/>
                <w:color w:val="333333"/>
                <w:sz w:val="18"/>
                <w:szCs w:val="18"/>
              </w:rPr>
              <w:t xml:space="preserve">DailyResearchRunService</w:t>
            </w:r>
          </w:p>
        </w:tc>
        <w:tc>
          <w:tcPr>
            <w:tcW w:type="dxa" w:w="1500"/>
            <w:vAlign w:val="center"/>
          </w:tcPr>
          <w:p>
            <w:pPr>
              <w:spacing w:after="40" w:before="40"/>
            </w:pPr>
            <w:r>
              <w:rPr>
                <w:rFonts w:ascii="Calibri" w:cs="Calibri" w:eastAsia="Calibri" w:hAnsi="Calibri"/>
                <w:color w:val="333333"/>
                <w:sz w:val="18"/>
                <w:szCs w:val="18"/>
              </w:rPr>
              <w:t xml:space="preserve">9</w:t>
            </w:r>
          </w:p>
        </w:tc>
        <w:tc>
          <w:tcPr>
            <w:tcW w:type="dxa" w:w="5080"/>
            <w:vAlign w:val="center"/>
          </w:tcPr>
          <w:p>
            <w:pPr>
              <w:spacing w:after="40" w:before="40"/>
            </w:pPr>
            <w:r>
              <w:rPr>
                <w:rFonts w:ascii="Calibri" w:cs="Calibri" w:eastAsia="Calibri" w:hAnsi="Calibri"/>
                <w:color w:val="333333"/>
                <w:sz w:val="18"/>
                <w:szCs w:val="18"/>
              </w:rPr>
              <w:t xml:space="preserve">PredictionGenerator, OutcomeEvaluator, LearningEngine, IKnowledgeEngine, DailyReportService, ResearchRepository, WatchlistRepository, IResearchUniverseService, ILogger</w:t>
            </w:r>
          </w:p>
        </w:tc>
      </w:tr>
      <w:tr>
        <w:tc>
          <w:tcPr>
            <w:tcW w:type="dxa" w:w="3500"/>
            <w:vAlign w:val="center"/>
          </w:tcPr>
          <w:p>
            <w:pPr>
              <w:spacing w:after="40" w:before="40"/>
            </w:pPr>
            <w:r>
              <w:rPr>
                <w:rFonts w:ascii="Calibri" w:cs="Calibri" w:eastAsia="Calibri" w:hAnsi="Calibri"/>
                <w:color w:val="333333"/>
                <w:sz w:val="18"/>
                <w:szCs w:val="18"/>
              </w:rPr>
              <w:t xml:space="preserve">PredictionGenerator</w:t>
            </w:r>
          </w:p>
        </w:tc>
        <w:tc>
          <w:tcPr>
            <w:tcW w:type="dxa" w:w="1500"/>
            <w:vAlign w:val="center"/>
          </w:tcPr>
          <w:p>
            <w:pPr>
              <w:spacing w:after="40" w:before="40"/>
            </w:pPr>
            <w:r>
              <w:rPr>
                <w:rFonts w:ascii="Calibri" w:cs="Calibri" w:eastAsia="Calibri" w:hAnsi="Calibri"/>
                <w:color w:val="333333"/>
                <w:sz w:val="18"/>
                <w:szCs w:val="18"/>
              </w:rPr>
              <w:t xml:space="preserve">11</w:t>
            </w:r>
          </w:p>
        </w:tc>
        <w:tc>
          <w:tcPr>
            <w:tcW w:type="dxa" w:w="5080"/>
            <w:vAlign w:val="center"/>
          </w:tcPr>
          <w:p>
            <w:pPr>
              <w:spacing w:after="40" w:before="40"/>
            </w:pPr>
            <w:r>
              <w:rPr>
                <w:rFonts w:ascii="Calibri" w:cs="Calibri" w:eastAsia="Calibri" w:hAnsi="Calibri"/>
                <w:color w:val="333333"/>
                <w:sz w:val="18"/>
                <w:szCs w:val="18"/>
              </w:rPr>
              <w:t xml:space="preserve">MarketDataService, ResearchRepository, PaperStockCandidateRepository, ResearchSignalService, IMarketIntelligencePipeline, IScoringEngine, EnsembleScoringService, TradeSetupEngine, MarketSnapshotBuilder, IConfiguration, ILogger</w:t>
            </w:r>
          </w:p>
        </w:tc>
      </w:tr>
      <w:tr>
        <w:tc>
          <w:tcPr>
            <w:tcW w:type="dxa" w:w="3500"/>
            <w:vAlign w:val="center"/>
          </w:tcPr>
          <w:p>
            <w:pPr>
              <w:spacing w:after="40" w:before="40"/>
            </w:pPr>
            <w:r>
              <w:rPr>
                <w:rFonts w:ascii="Calibri" w:cs="Calibri" w:eastAsia="Calibri" w:hAnsi="Calibri"/>
                <w:color w:val="333333"/>
                <w:sz w:val="18"/>
                <w:szCs w:val="18"/>
              </w:rPr>
              <w:t xml:space="preserve">ScoringEngine</w:t>
            </w:r>
          </w:p>
        </w:tc>
        <w:tc>
          <w:tcPr>
            <w:tcW w:type="dxa" w:w="1500"/>
            <w:vAlign w:val="center"/>
          </w:tcPr>
          <w:p>
            <w:pPr>
              <w:spacing w:after="40" w:before="40"/>
            </w:pPr>
            <w:r>
              <w:rPr>
                <w:rFonts w:ascii="Calibri" w:cs="Calibri" w:eastAsia="Calibri" w:hAnsi="Calibri"/>
                <w:color w:val="333333"/>
                <w:sz w:val="18"/>
                <w:szCs w:val="18"/>
              </w:rPr>
              <w:t xml:space="preserve">11</w:t>
            </w:r>
          </w:p>
        </w:tc>
        <w:tc>
          <w:tcPr>
            <w:tcW w:type="dxa" w:w="5080"/>
            <w:vAlign w:val="center"/>
          </w:tcPr>
          <w:p>
            <w:pPr>
              <w:spacing w:after="40" w:before="40"/>
            </w:pPr>
            <w:r>
              <w:rPr>
                <w:rFonts w:ascii="Calibri" w:cs="Calibri" w:eastAsia="Calibri" w:hAnsi="Calibri"/>
                <w:color w:val="333333"/>
                <w:sz w:val="18"/>
                <w:szCs w:val="18"/>
              </w:rPr>
              <w:t xml:space="preserve">ITrend/Momentum/Volume/Volatility/MarketContext/Catalyst/LearningAdjustment/ResearchSignal Evaluator, IScoreAggregator, IConfidenceEngine, IRiskEngine</w:t>
            </w:r>
          </w:p>
        </w:tc>
      </w:tr>
      <w:tr>
        <w:tc>
          <w:tcPr>
            <w:tcW w:type="dxa" w:w="3500"/>
            <w:vAlign w:val="center"/>
          </w:tcPr>
          <w:p>
            <w:pPr>
              <w:spacing w:after="40" w:before="40"/>
            </w:pPr>
            <w:r>
              <w:rPr>
                <w:rFonts w:ascii="Calibri" w:cs="Calibri" w:eastAsia="Calibri" w:hAnsi="Calibri"/>
                <w:color w:val="333333"/>
                <w:sz w:val="18"/>
                <w:szCs w:val="18"/>
              </w:rPr>
              <w:t xml:space="preserve">LearningEngine</w:t>
            </w:r>
          </w:p>
        </w:tc>
        <w:tc>
          <w:tcPr>
            <w:tcW w:type="dxa" w:w="1500"/>
            <w:vAlign w:val="center"/>
          </w:tcPr>
          <w:p>
            <w:pPr>
              <w:spacing w:after="40" w:before="40"/>
            </w:pPr>
            <w:r>
              <w:rPr>
                <w:rFonts w:ascii="Calibri" w:cs="Calibri" w:eastAsia="Calibri" w:hAnsi="Calibri"/>
                <w:color w:val="333333"/>
                <w:sz w:val="18"/>
                <w:szCs w:val="18"/>
              </w:rPr>
              <w:t xml:space="preserve">6</w:t>
            </w:r>
          </w:p>
        </w:tc>
        <w:tc>
          <w:tcPr>
            <w:tcW w:type="dxa" w:w="5080"/>
            <w:vAlign w:val="center"/>
          </w:tcPr>
          <w:p>
            <w:pPr>
              <w:spacing w:after="40" w:before="40"/>
            </w:pPr>
            <w:r>
              <w:rPr>
                <w:rFonts w:ascii="Calibri" w:cs="Calibri" w:eastAsia="Calibri" w:hAnsi="Calibri"/>
                <w:color w:val="333333"/>
                <w:sz w:val="18"/>
                <w:szCs w:val="18"/>
              </w:rPr>
              <w:t xml:space="preserve">ResearchRepository, PatternDetectionService, TradeSetupEngine, IOpenAiCompletionService, WeightUpdateValidator, ILogger</w:t>
            </w:r>
          </w:p>
        </w:tc>
      </w:tr>
      <w:tr>
        <w:tc>
          <w:tcPr>
            <w:tcW w:type="dxa" w:w="3500"/>
            <w:vAlign w:val="center"/>
          </w:tcPr>
          <w:p>
            <w:pPr>
              <w:spacing w:after="40" w:before="40"/>
            </w:pPr>
            <w:r>
              <w:rPr>
                <w:rFonts w:ascii="Calibri" w:cs="Calibri" w:eastAsia="Calibri" w:hAnsi="Calibri"/>
                <w:color w:val="333333"/>
                <w:sz w:val="18"/>
                <w:szCs w:val="18"/>
              </w:rPr>
              <w:t xml:space="preserve">StockCandidateService</w:t>
            </w:r>
          </w:p>
        </w:tc>
        <w:tc>
          <w:tcPr>
            <w:tcW w:type="dxa" w:w="1500"/>
            <w:vAlign w:val="center"/>
          </w:tcPr>
          <w:p>
            <w:pPr>
              <w:spacing w:after="40" w:before="40"/>
            </w:pPr>
            <w:r>
              <w:rPr>
                <w:rFonts w:ascii="Calibri" w:cs="Calibri" w:eastAsia="Calibri" w:hAnsi="Calibri"/>
                <w:color w:val="333333"/>
                <w:sz w:val="18"/>
                <w:szCs w:val="18"/>
              </w:rPr>
              <w:t xml:space="preserve">6</w:t>
            </w:r>
          </w:p>
        </w:tc>
        <w:tc>
          <w:tcPr>
            <w:tcW w:type="dxa" w:w="5080"/>
            <w:vAlign w:val="center"/>
          </w:tcPr>
          <w:p>
            <w:pPr>
              <w:spacing w:after="40" w:before="40"/>
            </w:pPr>
            <w:r>
              <w:rPr>
                <w:rFonts w:ascii="Calibri" w:cs="Calibri" w:eastAsia="Calibri" w:hAnsi="Calibri"/>
                <w:color w:val="333333"/>
                <w:sz w:val="18"/>
                <w:szCs w:val="18"/>
              </w:rPr>
              <w:t xml:space="preserve">PaperStockCandidateRepository, ResearchRepository, MarketDataService, MarketDataOptionsProvider, TradeSetupEngine, ILogger</w:t>
            </w:r>
          </w:p>
        </w:tc>
      </w:tr>
      <w:tr>
        <w:tc>
          <w:tcPr>
            <w:tcW w:type="dxa" w:w="3500"/>
            <w:vAlign w:val="center"/>
          </w:tcPr>
          <w:p>
            <w:pPr>
              <w:spacing w:after="40" w:before="40"/>
            </w:pPr>
            <w:r>
              <w:rPr>
                <w:rFonts w:ascii="Calibri" w:cs="Calibri" w:eastAsia="Calibri" w:hAnsi="Calibri"/>
                <w:color w:val="333333"/>
                <w:sz w:val="18"/>
                <w:szCs w:val="18"/>
              </w:rPr>
              <w:t xml:space="preserve">OpportunityLearningService</w:t>
            </w:r>
          </w:p>
        </w:tc>
        <w:tc>
          <w:tcPr>
            <w:tcW w:type="dxa" w:w="1500"/>
            <w:vAlign w:val="center"/>
          </w:tcPr>
          <w:p>
            <w:pPr>
              <w:spacing w:after="40" w:before="40"/>
            </w:pPr>
            <w:r>
              <w:rPr>
                <w:rFonts w:ascii="Calibri" w:cs="Calibri" w:eastAsia="Calibri" w:hAnsi="Calibri"/>
                <w:color w:val="333333"/>
                <w:sz w:val="18"/>
                <w:szCs w:val="18"/>
              </w:rPr>
              <w:t xml:space="preserve">7</w:t>
            </w:r>
          </w:p>
        </w:tc>
        <w:tc>
          <w:tcPr>
            <w:tcW w:type="dxa" w:w="5080"/>
            <w:vAlign w:val="center"/>
          </w:tcPr>
          <w:p>
            <w:pPr>
              <w:spacing w:after="40" w:before="40"/>
            </w:pPr>
            <w:r>
              <w:rPr>
                <w:rFonts w:ascii="Calibri" w:cs="Calibri" w:eastAsia="Calibri" w:hAnsi="Calibri"/>
                <w:color w:val="333333"/>
                <w:sz w:val="18"/>
                <w:szCs w:val="18"/>
              </w:rPr>
              <w:t xml:space="preserve">IOpportunityLearningRepository, IDiscoveryEventRepository, IResearchUniverseService, ResearchRepository, MarketDataService, OpportunityLearningConfig, ILogger</w:t>
            </w:r>
          </w:p>
        </w:tc>
      </w:tr>
    </w:tbl>
    <w:p>
      <w:pPr>
        <w:pStyle w:val="Heading2"/>
        <w:spacing w:after="80" w:before="280"/>
      </w:pPr>
      <w:r>
        <w:rPr>
          <w:rFonts w:ascii="Calibri" w:cs="Calibri" w:eastAsia="Calibri" w:hAnsi="Calibri"/>
          <w:b/>
          <w:bCs/>
          <w:color w:val="2C3E50"/>
          <w:sz w:val="26"/>
          <w:szCs w:val="26"/>
        </w:rPr>
        <w:t xml:space="preserve">4.2 Most-Depended-On Services (Coupling Hotspots)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4080"/>
      </w:tblGrid>
      <w:tr>
        <w:trPr>
          <w:tblHeader/>
        </w:trPr>
        <w:tc>
          <w:tcPr>
            <w:tcW w:type="dxa" w:w="4000"/>
            <w:shd w:fill="1F4E79" w:val="clear"/>
            <w:vAlign w:val="center"/>
          </w:tcPr>
          <w:p>
            <w:pPr>
              <w:spacing w:after="40" w:before="40"/>
            </w:pPr>
            <w:r>
              <w:rPr>
                <w:rFonts w:ascii="Calibri" w:cs="Calibri" w:eastAsia="Calibri" w:hAnsi="Calibri"/>
                <w:b/>
                <w:bCs/>
                <w:color w:val="FFFFFF"/>
                <w:sz w:val="18"/>
                <w:szCs w:val="18"/>
              </w:rPr>
              <w:t xml:space="preserve">Service</w:t>
            </w:r>
          </w:p>
        </w:tc>
        <w:tc>
          <w:tcPr>
            <w:tcW w:type="dxa" w:w="2000"/>
            <w:shd w:fill="1F4E79" w:val="clear"/>
            <w:vAlign w:val="center"/>
          </w:tcPr>
          <w:p>
            <w:pPr>
              <w:spacing w:after="40" w:before="40"/>
            </w:pPr>
            <w:r>
              <w:rPr>
                <w:rFonts w:ascii="Calibri" w:cs="Calibri" w:eastAsia="Calibri" w:hAnsi="Calibri"/>
                <w:b/>
                <w:bCs/>
                <w:color w:val="FFFFFF"/>
                <w:sz w:val="18"/>
                <w:szCs w:val="18"/>
              </w:rPr>
              <w:t xml:space="preserve">Dependents</w:t>
            </w:r>
          </w:p>
        </w:tc>
        <w:tc>
          <w:tcPr>
            <w:tcW w:type="dxa" w:w="4080"/>
            <w:shd w:fill="1F4E79" w:val="clear"/>
            <w:vAlign w:val="center"/>
          </w:tcPr>
          <w:p>
            <w:pPr>
              <w:spacing w:after="40" w:before="40"/>
            </w:pPr>
            <w:r>
              <w:rPr>
                <w:rFonts w:ascii="Calibri" w:cs="Calibri" w:eastAsia="Calibri" w:hAnsi="Calibri"/>
                <w:b/>
                <w:bCs/>
                <w:color w:val="FFFFFF"/>
                <w:sz w:val="18"/>
                <w:szCs w:val="18"/>
              </w:rPr>
              <w:t xml:space="preserve">Risk Level</w:t>
            </w:r>
          </w:p>
        </w:tc>
      </w:tr>
      <w:tr>
        <w:tc>
          <w:tcPr>
            <w:tcW w:type="dxa" w:w="4000"/>
            <w:vAlign w:val="center"/>
          </w:tcPr>
          <w:p>
            <w:pPr>
              <w:spacing w:after="40" w:before="40"/>
            </w:pPr>
            <w:r>
              <w:rPr>
                <w:rFonts w:ascii="Calibri" w:cs="Calibri" w:eastAsia="Calibri" w:hAnsi="Calibri"/>
                <w:color w:val="333333"/>
                <w:sz w:val="18"/>
                <w:szCs w:val="18"/>
              </w:rPr>
              <w:t xml:space="preserve">ResearchRepository</w:t>
            </w:r>
          </w:p>
        </w:tc>
        <w:tc>
          <w:tcPr>
            <w:tcW w:type="dxa" w:w="2000"/>
            <w:vAlign w:val="center"/>
          </w:tcPr>
          <w:p>
            <w:pPr>
              <w:spacing w:after="40" w:before="40"/>
            </w:pPr>
            <w:r>
              <w:rPr>
                <w:rFonts w:ascii="Calibri" w:cs="Calibri" w:eastAsia="Calibri" w:hAnsi="Calibri"/>
                <w:color w:val="333333"/>
                <w:sz w:val="18"/>
                <w:szCs w:val="18"/>
              </w:rPr>
              <w:t xml:space="preserve">12+</w:t>
            </w:r>
          </w:p>
        </w:tc>
        <w:tc>
          <w:tcPr>
            <w:tcW w:type="dxa" w:w="4080"/>
            <w:vAlign w:val="center"/>
          </w:tcPr>
          <w:p>
            <w:pPr>
              <w:spacing w:after="40" w:before="40"/>
            </w:pPr>
            <w:r>
              <w:rPr>
                <w:rFonts w:ascii="Calibri" w:cs="Calibri" w:eastAsia="Calibri" w:hAnsi="Calibri"/>
                <w:color w:val="C0392B"/>
                <w:sz w:val="18"/>
                <w:szCs w:val="18"/>
              </w:rPr>
              <w:t xml:space="preserve">CRITICAL — god repository, no interface, any schema change cascades</w:t>
            </w:r>
          </w:p>
        </w:tc>
      </w:tr>
      <w:tr>
        <w:tc>
          <w:tcPr>
            <w:tcW w:type="dxa" w:w="4000"/>
            <w:vAlign w:val="center"/>
          </w:tcPr>
          <w:p>
            <w:pPr>
              <w:spacing w:after="40" w:before="40"/>
            </w:pPr>
            <w:r>
              <w:rPr>
                <w:rFonts w:ascii="Calibri" w:cs="Calibri" w:eastAsia="Calibri" w:hAnsi="Calibri"/>
                <w:color w:val="333333"/>
                <w:sz w:val="18"/>
                <w:szCs w:val="18"/>
              </w:rPr>
              <w:t xml:space="preserve">MarketDataService</w:t>
            </w:r>
          </w:p>
        </w:tc>
        <w:tc>
          <w:tcPr>
            <w:tcW w:type="dxa" w:w="2000"/>
            <w:vAlign w:val="center"/>
          </w:tcPr>
          <w:p>
            <w:pPr>
              <w:spacing w:after="40" w:before="40"/>
            </w:pPr>
            <w:r>
              <w:rPr>
                <w:rFonts w:ascii="Calibri" w:cs="Calibri" w:eastAsia="Calibri" w:hAnsi="Calibri"/>
                <w:color w:val="333333"/>
                <w:sz w:val="18"/>
                <w:szCs w:val="18"/>
              </w:rPr>
              <w:t xml:space="preserve">7+</w:t>
            </w:r>
          </w:p>
        </w:tc>
        <w:tc>
          <w:tcPr>
            <w:tcW w:type="dxa" w:w="4080"/>
            <w:vAlign w:val="center"/>
          </w:tcPr>
          <w:p>
            <w:pPr>
              <w:spacing w:after="40" w:before="40"/>
            </w:pPr>
            <w:r>
              <w:rPr>
                <w:rFonts w:ascii="Calibri" w:cs="Calibri" w:eastAsia="Calibri" w:hAnsi="Calibri"/>
                <w:color w:val="E67E22"/>
                <w:sz w:val="18"/>
                <w:szCs w:val="18"/>
              </w:rPr>
              <w:t xml:space="preserve">HIGH — every price lookup flows through here</w:t>
            </w:r>
          </w:p>
        </w:tc>
      </w:tr>
      <w:tr>
        <w:tc>
          <w:tcPr>
            <w:tcW w:type="dxa" w:w="4000"/>
            <w:vAlign w:val="center"/>
          </w:tcPr>
          <w:p>
            <w:pPr>
              <w:spacing w:after="40" w:before="40"/>
            </w:pPr>
            <w:r>
              <w:rPr>
                <w:rFonts w:ascii="Calibri" w:cs="Calibri" w:eastAsia="Calibri" w:hAnsi="Calibri"/>
                <w:color w:val="333333"/>
                <w:sz w:val="18"/>
                <w:szCs w:val="18"/>
              </w:rPr>
              <w:t xml:space="preserve">SupabaseClient</w:t>
            </w:r>
          </w:p>
        </w:tc>
        <w:tc>
          <w:tcPr>
            <w:tcW w:type="dxa" w:w="2000"/>
            <w:vAlign w:val="center"/>
          </w:tcPr>
          <w:p>
            <w:pPr>
              <w:spacing w:after="40" w:before="40"/>
            </w:pPr>
            <w:r>
              <w:rPr>
                <w:rFonts w:ascii="Calibri" w:cs="Calibri" w:eastAsia="Calibri" w:hAnsi="Calibri"/>
                <w:color w:val="333333"/>
                <w:sz w:val="18"/>
                <w:szCs w:val="18"/>
              </w:rPr>
              <w:t xml:space="preserve">10+</w:t>
            </w:r>
          </w:p>
        </w:tc>
        <w:tc>
          <w:tcPr>
            <w:tcW w:type="dxa" w:w="4080"/>
            <w:vAlign w:val="center"/>
          </w:tcPr>
          <w:p>
            <w:pPr>
              <w:spacing w:after="40" w:before="40"/>
            </w:pPr>
            <w:r>
              <w:rPr>
                <w:rFonts w:ascii="Calibri" w:cs="Calibri" w:eastAsia="Calibri" w:hAnsi="Calibri"/>
                <w:color w:val="E67E22"/>
                <w:sz w:val="18"/>
                <w:szCs w:val="18"/>
              </w:rPr>
              <w:t xml:space="preserve">HIGH — infrastructure foundation, but well-encapsulated</w:t>
            </w:r>
          </w:p>
        </w:tc>
      </w:tr>
      <w:tr>
        <w:tc>
          <w:tcPr>
            <w:tcW w:type="dxa" w:w="4000"/>
            <w:vAlign w:val="center"/>
          </w:tcPr>
          <w:p>
            <w:pPr>
              <w:spacing w:after="40" w:before="40"/>
            </w:pPr>
            <w:r>
              <w:rPr>
                <w:rFonts w:ascii="Calibri" w:cs="Calibri" w:eastAsia="Calibri" w:hAnsi="Calibri"/>
                <w:color w:val="333333"/>
                <w:sz w:val="18"/>
                <w:szCs w:val="18"/>
              </w:rPr>
              <w:t xml:space="preserve">PaperStockCandidateRepository</w:t>
            </w:r>
          </w:p>
        </w:tc>
        <w:tc>
          <w:tcPr>
            <w:tcW w:type="dxa" w:w="2000"/>
            <w:vAlign w:val="center"/>
          </w:tcPr>
          <w:p>
            <w:pPr>
              <w:spacing w:after="40" w:before="40"/>
            </w:pPr>
            <w:r>
              <w:rPr>
                <w:rFonts w:ascii="Calibri" w:cs="Calibri" w:eastAsia="Calibri" w:hAnsi="Calibri"/>
                <w:color w:val="333333"/>
                <w:sz w:val="18"/>
                <w:szCs w:val="18"/>
              </w:rPr>
              <w:t xml:space="preserve">4</w:t>
            </w:r>
          </w:p>
        </w:tc>
        <w:tc>
          <w:tcPr>
            <w:tcW w:type="dxa" w:w="4080"/>
            <w:vAlign w:val="center"/>
          </w:tcPr>
          <w:p>
            <w:pPr>
              <w:spacing w:after="40" w:before="40"/>
            </w:pPr>
            <w:r>
              <w:rPr>
                <w:rFonts w:ascii="Calibri" w:cs="Calibri" w:eastAsia="Calibri" w:hAnsi="Calibri"/>
                <w:color w:val="333333"/>
                <w:sz w:val="18"/>
                <w:szCs w:val="18"/>
              </w:rPr>
              <w:t xml:space="preserve">MODERATE — concrete class, no interface</w:t>
            </w:r>
          </w:p>
        </w:tc>
      </w:tr>
      <w:tr>
        <w:tc>
          <w:tcPr>
            <w:tcW w:type="dxa" w:w="4000"/>
            <w:vAlign w:val="center"/>
          </w:tcPr>
          <w:p>
            <w:pPr>
              <w:spacing w:after="40" w:before="40"/>
            </w:pPr>
            <w:r>
              <w:rPr>
                <w:rFonts w:ascii="Calibri" w:cs="Calibri" w:eastAsia="Calibri" w:hAnsi="Calibri"/>
                <w:color w:val="333333"/>
                <w:sz w:val="18"/>
                <w:szCs w:val="18"/>
              </w:rPr>
              <w:t xml:space="preserve">TradeSetupEngine</w:t>
            </w:r>
          </w:p>
        </w:tc>
        <w:tc>
          <w:tcPr>
            <w:tcW w:type="dxa" w:w="2000"/>
            <w:vAlign w:val="center"/>
          </w:tcPr>
          <w:p>
            <w:pPr>
              <w:spacing w:after="40" w:before="40"/>
            </w:pPr>
            <w:r>
              <w:rPr>
                <w:rFonts w:ascii="Calibri" w:cs="Calibri" w:eastAsia="Calibri" w:hAnsi="Calibri"/>
                <w:color w:val="333333"/>
                <w:sz w:val="18"/>
                <w:szCs w:val="18"/>
              </w:rPr>
              <w:t xml:space="preserve">4</w:t>
            </w:r>
          </w:p>
        </w:tc>
        <w:tc>
          <w:tcPr>
            <w:tcW w:type="dxa" w:w="4080"/>
            <w:vAlign w:val="center"/>
          </w:tcPr>
          <w:p>
            <w:pPr>
              <w:spacing w:after="40" w:before="40"/>
            </w:pPr>
            <w:r>
              <w:rPr>
                <w:rFonts w:ascii="Calibri" w:cs="Calibri" w:eastAsia="Calibri" w:hAnsi="Calibri"/>
                <w:color w:val="333333"/>
                <w:sz w:val="18"/>
                <w:szCs w:val="18"/>
              </w:rPr>
              <w:t xml:space="preserve">MODERATE — used by PredictionGenerator, StockCandidateService, LearningEngine, DynamicPickOrchestrator</w:t>
            </w:r>
          </w:p>
        </w:tc>
      </w:tr>
      <w:tr>
        <w:tc>
          <w:tcPr>
            <w:tcW w:type="dxa" w:w="4000"/>
            <w:vAlign w:val="center"/>
          </w:tcPr>
          <w:p>
            <w:pPr>
              <w:spacing w:after="40" w:before="40"/>
            </w:pPr>
            <w:r>
              <w:rPr>
                <w:rFonts w:ascii="Calibri" w:cs="Calibri" w:eastAsia="Calibri" w:hAnsi="Calibri"/>
                <w:color w:val="333333"/>
                <w:sz w:val="18"/>
                <w:szCs w:val="18"/>
              </w:rPr>
              <w:t xml:space="preserve">ILogger&lt;T&gt;</w:t>
            </w:r>
          </w:p>
        </w:tc>
        <w:tc>
          <w:tcPr>
            <w:tcW w:type="dxa" w:w="2000"/>
            <w:vAlign w:val="center"/>
          </w:tcPr>
          <w:p>
            <w:pPr>
              <w:spacing w:after="40" w:before="40"/>
            </w:pPr>
            <w:r>
              <w:rPr>
                <w:rFonts w:ascii="Calibri" w:cs="Calibri" w:eastAsia="Calibri" w:hAnsi="Calibri"/>
                <w:color w:val="333333"/>
                <w:sz w:val="18"/>
                <w:szCs w:val="18"/>
              </w:rPr>
              <w:t xml:space="preserve">all</w:t>
            </w:r>
          </w:p>
        </w:tc>
        <w:tc>
          <w:tcPr>
            <w:tcW w:type="dxa" w:w="4080"/>
            <w:vAlign w:val="center"/>
          </w:tcPr>
          <w:p>
            <w:pPr>
              <w:spacing w:after="40" w:before="40"/>
            </w:pPr>
            <w:r>
              <w:rPr>
                <w:rFonts w:ascii="Calibri" w:cs="Calibri" w:eastAsia="Calibri" w:hAnsi="Calibri"/>
                <w:color w:val="333333"/>
                <w:sz w:val="18"/>
                <w:szCs w:val="18"/>
              </w:rPr>
              <w:t xml:space="preserve">N/A — framework concern, correct</w:t>
            </w:r>
          </w:p>
        </w:tc>
      </w:tr>
    </w:tbl>
    <w:p>
      <w:r>
        <w:br w:type="page"/>
      </w:r>
    </w:p>
    <w:p>
      <w:pPr>
        <w:pStyle w:val="Heading1"/>
        <w:spacing w:after="120" w:before="360"/>
      </w:pPr>
      <w:r>
        <w:rPr>
          <w:rFonts w:ascii="Calibri" w:cs="Calibri" w:eastAsia="Calibri" w:hAnsi="Calibri"/>
          <w:b/>
          <w:bCs/>
          <w:color w:val="1F4E79"/>
          <w:sz w:val="32"/>
          <w:szCs w:val="32"/>
        </w:rPr>
        <w:t xml:space="preserve">5. Services to Eliminate</w:t>
      </w:r>
    </w:p>
    <w:p>
      <w:pPr>
        <w:spacing w:after="120"/>
      </w:pPr>
      <w:r>
        <w:rPr>
          <w:rFonts w:ascii="Calibri" w:cs="Calibri" w:eastAsia="Calibri" w:hAnsi="Calibri"/>
          <w:color w:val="333333"/>
          <w:sz w:val="20"/>
          <w:szCs w:val="20"/>
        </w:rPr>
        <w:t xml:space="preserve">These services should be deleted, merged, or demoted. Each adds maintenance cost without proportional value.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680"/>
      </w:tblGrid>
      <w:tr>
        <w:trPr>
          <w:tblHeader/>
        </w:trPr>
        <w:tc>
          <w:tcPr>
            <w:tcW w:type="dxa" w:w="3200"/>
            <w:shd w:fill="1F4E79" w:val="clear"/>
            <w:vAlign w:val="center"/>
          </w:tcPr>
          <w:p>
            <w:pPr>
              <w:spacing w:after="40" w:before="40"/>
            </w:pPr>
            <w:r>
              <w:rPr>
                <w:rFonts w:ascii="Calibri" w:cs="Calibri" w:eastAsia="Calibri" w:hAnsi="Calibri"/>
                <w:b/>
                <w:bCs/>
                <w:color w:val="FFFFFF"/>
                <w:sz w:val="18"/>
                <w:szCs w:val="18"/>
              </w:rPr>
              <w:t xml:space="preserve">Service</w:t>
            </w:r>
          </w:p>
        </w:tc>
        <w:tc>
          <w:tcPr>
            <w:tcW w:type="dxa" w:w="2200"/>
            <w:shd w:fill="1F4E79" w:val="clear"/>
            <w:vAlign w:val="center"/>
          </w:tcPr>
          <w:p>
            <w:pPr>
              <w:spacing w:after="40" w:before="40"/>
            </w:pPr>
            <w:r>
              <w:rPr>
                <w:rFonts w:ascii="Calibri" w:cs="Calibri" w:eastAsia="Calibri" w:hAnsi="Calibri"/>
                <w:b/>
                <w:bCs/>
                <w:color w:val="FFFFFF"/>
                <w:sz w:val="18"/>
                <w:szCs w:val="18"/>
              </w:rPr>
              <w:t xml:space="preserve">Action</w:t>
            </w:r>
          </w:p>
        </w:tc>
        <w:tc>
          <w:tcPr>
            <w:tcW w:type="dxa" w:w="4680"/>
            <w:shd w:fill="1F4E79" w:val="clear"/>
            <w:vAlign w:val="center"/>
          </w:tcPr>
          <w:p>
            <w:pPr>
              <w:spacing w:after="40" w:before="40"/>
            </w:pPr>
            <w:r>
              <w:rPr>
                <w:rFonts w:ascii="Calibri" w:cs="Calibri" w:eastAsia="Calibri" w:hAnsi="Calibri"/>
                <w:b/>
                <w:bCs/>
                <w:color w:val="FFFFFF"/>
                <w:sz w:val="18"/>
                <w:szCs w:val="18"/>
              </w:rPr>
              <w:t xml:space="preserve">Rationale</w:t>
            </w:r>
          </w:p>
        </w:tc>
      </w:tr>
      <w:tr>
        <w:tc>
          <w:tcPr>
            <w:tcW w:type="dxa" w:w="3200"/>
            <w:vAlign w:val="center"/>
          </w:tcPr>
          <w:p>
            <w:pPr>
              <w:spacing w:after="40" w:before="40"/>
            </w:pPr>
            <w:r>
              <w:rPr>
                <w:rFonts w:ascii="Calibri" w:cs="Calibri" w:eastAsia="Calibri" w:hAnsi="Calibri"/>
                <w:color w:val="333333"/>
                <w:sz w:val="18"/>
                <w:szCs w:val="18"/>
              </w:rPr>
              <w:t xml:space="preserve">OptionLearningService</w:t>
            </w:r>
          </w:p>
        </w:tc>
        <w:tc>
          <w:tcPr>
            <w:tcW w:type="dxa" w:w="2200"/>
            <w:vAlign w:val="center"/>
          </w:tcPr>
          <w:p>
            <w:pPr>
              <w:spacing w:after="40" w:before="40"/>
            </w:pPr>
            <w:r>
              <w:rPr>
                <w:rFonts w:ascii="Calibri" w:cs="Calibri" w:eastAsia="Calibri" w:hAnsi="Calibri"/>
                <w:color w:val="333333"/>
                <w:sz w:val="18"/>
                <w:szCs w:val="18"/>
              </w:rPr>
              <w:t xml:space="preserve">DELETE</w:t>
            </w:r>
          </w:p>
        </w:tc>
        <w:tc>
          <w:tcPr>
            <w:tcW w:type="dxa" w:w="4680"/>
            <w:vAlign w:val="center"/>
          </w:tcPr>
          <w:p>
            <w:pPr>
              <w:spacing w:after="40" w:before="40"/>
            </w:pPr>
            <w:r>
              <w:rPr>
                <w:rFonts w:ascii="Calibri" w:cs="Calibri" w:eastAsia="Calibri" w:hAnsi="Calibri"/>
                <w:color w:val="333333"/>
                <w:sz w:val="18"/>
                <w:szCs w:val="18"/>
              </w:rPr>
              <w:t xml:space="preserve">Dead code. Empty file with deletion comment.</w:t>
            </w:r>
          </w:p>
        </w:tc>
      </w:tr>
      <w:tr>
        <w:tc>
          <w:tcPr>
            <w:tcW w:type="dxa" w:w="3200"/>
            <w:vAlign w:val="center"/>
          </w:tcPr>
          <w:p>
            <w:pPr>
              <w:spacing w:after="40" w:before="40"/>
            </w:pPr>
            <w:r>
              <w:rPr>
                <w:rFonts w:ascii="Calibri" w:cs="Calibri" w:eastAsia="Calibri" w:hAnsi="Calibri"/>
                <w:color w:val="333333"/>
                <w:sz w:val="18"/>
                <w:szCs w:val="18"/>
              </w:rPr>
              <w:t xml:space="preserve">OptionLearningRepository</w:t>
            </w:r>
          </w:p>
        </w:tc>
        <w:tc>
          <w:tcPr>
            <w:tcW w:type="dxa" w:w="2200"/>
            <w:vAlign w:val="center"/>
          </w:tcPr>
          <w:p>
            <w:pPr>
              <w:spacing w:after="40" w:before="40"/>
            </w:pPr>
            <w:r>
              <w:rPr>
                <w:rFonts w:ascii="Calibri" w:cs="Calibri" w:eastAsia="Calibri" w:hAnsi="Calibri"/>
                <w:color w:val="333333"/>
                <w:sz w:val="18"/>
                <w:szCs w:val="18"/>
              </w:rPr>
              <w:t xml:space="preserve">DELETE</w:t>
            </w:r>
          </w:p>
        </w:tc>
        <w:tc>
          <w:tcPr>
            <w:tcW w:type="dxa" w:w="4680"/>
            <w:vAlign w:val="center"/>
          </w:tcPr>
          <w:p>
            <w:pPr>
              <w:spacing w:after="40" w:before="40"/>
            </w:pPr>
            <w:r>
              <w:rPr>
                <w:rFonts w:ascii="Calibri" w:cs="Calibri" w:eastAsia="Calibri" w:hAnsi="Calibri"/>
                <w:color w:val="333333"/>
                <w:sz w:val="18"/>
                <w:szCs w:val="18"/>
              </w:rPr>
              <w:t xml:space="preserve">Dead code. Empty file with deletion comment.</w:t>
            </w:r>
          </w:p>
        </w:tc>
      </w:tr>
      <w:tr>
        <w:tc>
          <w:tcPr>
            <w:tcW w:type="dxa" w:w="3200"/>
            <w:vAlign w:val="center"/>
          </w:tcPr>
          <w:p>
            <w:pPr>
              <w:spacing w:after="40" w:before="40"/>
            </w:pPr>
            <w:r>
              <w:rPr>
                <w:rFonts w:ascii="Calibri" w:cs="Calibri" w:eastAsia="Calibri" w:hAnsi="Calibri"/>
                <w:color w:val="333333"/>
                <w:sz w:val="18"/>
                <w:szCs w:val="18"/>
              </w:rPr>
              <w:t xml:space="preserve">InMemoryKnowledgeBase</w:t>
            </w:r>
          </w:p>
        </w:tc>
        <w:tc>
          <w:tcPr>
            <w:tcW w:type="dxa" w:w="2200"/>
            <w:vAlign w:val="center"/>
          </w:tcPr>
          <w:p>
            <w:pPr>
              <w:spacing w:after="40" w:before="40"/>
            </w:pPr>
            <w:r>
              <w:rPr>
                <w:rFonts w:ascii="Calibri" w:cs="Calibri" w:eastAsia="Calibri" w:hAnsi="Calibri"/>
                <w:color w:val="333333"/>
                <w:sz w:val="18"/>
                <w:szCs w:val="18"/>
              </w:rPr>
              <w:t xml:space="preserve">DELETE</w:t>
            </w:r>
          </w:p>
        </w:tc>
        <w:tc>
          <w:tcPr>
            <w:tcW w:type="dxa" w:w="4680"/>
            <w:vAlign w:val="center"/>
          </w:tcPr>
          <w:p>
            <w:pPr>
              <w:spacing w:after="40" w:before="40"/>
            </w:pPr>
            <w:r>
              <w:rPr>
                <w:rFonts w:ascii="Calibri" w:cs="Calibri" w:eastAsia="Calibri" w:hAnsi="Calibri"/>
                <w:color w:val="333333"/>
                <w:sz w:val="18"/>
                <w:szCs w:val="18"/>
              </w:rPr>
              <w:t xml:space="preserve">Broken. Sync signatures don't match async interface. Not registered in DI.</w:t>
            </w:r>
          </w:p>
        </w:tc>
      </w:tr>
      <w:tr>
        <w:tc>
          <w:tcPr>
            <w:tcW w:type="dxa" w:w="3200"/>
            <w:vAlign w:val="center"/>
          </w:tcPr>
          <w:p>
            <w:pPr>
              <w:spacing w:after="40" w:before="40"/>
            </w:pPr>
            <w:r>
              <w:rPr>
                <w:rFonts w:ascii="Calibri" w:cs="Calibri" w:eastAsia="Calibri" w:hAnsi="Calibri"/>
                <w:color w:val="333333"/>
                <w:sz w:val="18"/>
                <w:szCs w:val="18"/>
              </w:rPr>
              <w:t xml:space="preserve">InMemoryAdaptiveLearningRepository</w:t>
            </w:r>
          </w:p>
        </w:tc>
        <w:tc>
          <w:tcPr>
            <w:tcW w:type="dxa" w:w="2200"/>
            <w:vAlign w:val="center"/>
          </w:tcPr>
          <w:p>
            <w:pPr>
              <w:spacing w:after="40" w:before="40"/>
            </w:pPr>
            <w:r>
              <w:rPr>
                <w:rFonts w:ascii="Calibri" w:cs="Calibri" w:eastAsia="Calibri" w:hAnsi="Calibri"/>
                <w:color w:val="333333"/>
                <w:sz w:val="18"/>
                <w:szCs w:val="18"/>
              </w:rPr>
              <w:t xml:space="preserve">DELETE</w:t>
            </w:r>
          </w:p>
        </w:tc>
        <w:tc>
          <w:tcPr>
            <w:tcW w:type="dxa" w:w="4680"/>
            <w:vAlign w:val="center"/>
          </w:tcPr>
          <w:p>
            <w:pPr>
              <w:spacing w:after="40" w:before="40"/>
            </w:pPr>
            <w:r>
              <w:rPr>
                <w:rFonts w:ascii="Calibri" w:cs="Calibri" w:eastAsia="Calibri" w:hAnsi="Calibri"/>
                <w:color w:val="333333"/>
                <w:sz w:val="18"/>
                <w:szCs w:val="18"/>
              </w:rPr>
              <w:t xml:space="preserve">Unused. Supabase version is registered.</w:t>
            </w:r>
          </w:p>
        </w:tc>
      </w:tr>
      <w:tr>
        <w:tc>
          <w:tcPr>
            <w:tcW w:type="dxa" w:w="3200"/>
            <w:vAlign w:val="center"/>
          </w:tcPr>
          <w:p>
            <w:pPr>
              <w:spacing w:after="40" w:before="40"/>
            </w:pPr>
            <w:r>
              <w:rPr>
                <w:rFonts w:ascii="Calibri" w:cs="Calibri" w:eastAsia="Calibri" w:hAnsi="Calibri"/>
                <w:color w:val="333333"/>
                <w:sz w:val="18"/>
                <w:szCs w:val="18"/>
              </w:rPr>
              <w:t xml:space="preserve">InMemoryHistoricalCaseRepository</w:t>
            </w:r>
          </w:p>
        </w:tc>
        <w:tc>
          <w:tcPr>
            <w:tcW w:type="dxa" w:w="2200"/>
            <w:vAlign w:val="center"/>
          </w:tcPr>
          <w:p>
            <w:pPr>
              <w:spacing w:after="40" w:before="40"/>
            </w:pPr>
            <w:r>
              <w:rPr>
                <w:rFonts w:ascii="Calibri" w:cs="Calibri" w:eastAsia="Calibri" w:hAnsi="Calibri"/>
                <w:color w:val="333333"/>
                <w:sz w:val="18"/>
                <w:szCs w:val="18"/>
              </w:rPr>
              <w:t xml:space="preserve">DELETE</w:t>
            </w:r>
          </w:p>
        </w:tc>
        <w:tc>
          <w:tcPr>
            <w:tcW w:type="dxa" w:w="4680"/>
            <w:vAlign w:val="center"/>
          </w:tcPr>
          <w:p>
            <w:pPr>
              <w:spacing w:after="40" w:before="40"/>
            </w:pPr>
            <w:r>
              <w:rPr>
                <w:rFonts w:ascii="Calibri" w:cs="Calibri" w:eastAsia="Calibri" w:hAnsi="Calibri"/>
                <w:color w:val="333333"/>
                <w:sz w:val="18"/>
                <w:szCs w:val="18"/>
              </w:rPr>
              <w:t xml:space="preserve">Unused. Supabase version is registered.</w:t>
            </w:r>
          </w:p>
        </w:tc>
      </w:tr>
      <w:tr>
        <w:tc>
          <w:tcPr>
            <w:tcW w:type="dxa" w:w="3200"/>
            <w:vAlign w:val="center"/>
          </w:tcPr>
          <w:p>
            <w:pPr>
              <w:spacing w:after="40" w:before="40"/>
            </w:pPr>
            <w:r>
              <w:rPr>
                <w:rFonts w:ascii="Calibri" w:cs="Calibri" w:eastAsia="Calibri" w:hAnsi="Calibri"/>
                <w:color w:val="333333"/>
                <w:sz w:val="18"/>
                <w:szCs w:val="18"/>
              </w:rPr>
              <w:t xml:space="preserve">OptionsDataService</w:t>
            </w:r>
          </w:p>
        </w:tc>
        <w:tc>
          <w:tcPr>
            <w:tcW w:type="dxa" w:w="2200"/>
            <w:vAlign w:val="center"/>
          </w:tcPr>
          <w:p>
            <w:pPr>
              <w:spacing w:after="40" w:before="40"/>
            </w:pPr>
            <w:r>
              <w:rPr>
                <w:rFonts w:ascii="Calibri" w:cs="Calibri" w:eastAsia="Calibri" w:hAnsi="Calibri"/>
                <w:color w:val="333333"/>
                <w:sz w:val="18"/>
                <w:szCs w:val="18"/>
              </w:rPr>
              <w:t xml:space="preserve">DELETE → MERGE</w:t>
            </w:r>
          </w:p>
        </w:tc>
        <w:tc>
          <w:tcPr>
            <w:tcW w:type="dxa" w:w="4680"/>
            <w:vAlign w:val="center"/>
          </w:tcPr>
          <w:p>
            <w:pPr>
              <w:spacing w:after="40" w:before="40"/>
            </w:pPr>
            <w:r>
              <w:rPr>
                <w:rFonts w:ascii="Calibri" w:cs="Calibri" w:eastAsia="Calibri" w:hAnsi="Calibri"/>
                <w:color w:val="333333"/>
                <w:sz w:val="18"/>
                <w:szCs w:val="18"/>
              </w:rPr>
              <w:t xml:space="preserve">V1 superseded by PaperOptionsService. Migrate OptionsDataController to use PaperOptionsService.</w:t>
            </w:r>
          </w:p>
        </w:tc>
      </w:tr>
      <w:tr>
        <w:tc>
          <w:tcPr>
            <w:tcW w:type="dxa" w:w="3200"/>
            <w:vAlign w:val="center"/>
          </w:tcPr>
          <w:p>
            <w:pPr>
              <w:spacing w:after="40" w:before="40"/>
            </w:pPr>
            <w:r>
              <w:rPr>
                <w:rFonts w:ascii="Calibri" w:cs="Calibri" w:eastAsia="Calibri" w:hAnsi="Calibri"/>
                <w:color w:val="333333"/>
                <w:sz w:val="18"/>
                <w:szCs w:val="18"/>
              </w:rPr>
              <w:t xml:space="preserve">PaperOptionCandidate model</w:t>
            </w:r>
          </w:p>
        </w:tc>
        <w:tc>
          <w:tcPr>
            <w:tcW w:type="dxa" w:w="2200"/>
            <w:vAlign w:val="center"/>
          </w:tcPr>
          <w:p>
            <w:pPr>
              <w:spacing w:after="40" w:before="40"/>
            </w:pPr>
            <w:r>
              <w:rPr>
                <w:rFonts w:ascii="Calibri" w:cs="Calibri" w:eastAsia="Calibri" w:hAnsi="Calibri"/>
                <w:color w:val="333333"/>
                <w:sz w:val="18"/>
                <w:szCs w:val="18"/>
              </w:rPr>
              <w:t xml:space="preserve">DELETE → MERGE</w:t>
            </w:r>
          </w:p>
        </w:tc>
        <w:tc>
          <w:tcPr>
            <w:tcW w:type="dxa" w:w="4680"/>
            <w:vAlign w:val="center"/>
          </w:tcPr>
          <w:p>
            <w:pPr>
              <w:spacing w:after="40" w:before="40"/>
            </w:pPr>
            <w:r>
              <w:rPr>
                <w:rFonts w:ascii="Calibri" w:cs="Calibri" w:eastAsia="Calibri" w:hAnsi="Calibri"/>
                <w:color w:val="333333"/>
                <w:sz w:val="18"/>
                <w:szCs w:val="18"/>
              </w:rPr>
              <w:t xml:space="preserve">Subsumed by PaperCandidateEnhanced. Delete and use Enhanced everywhere.</w:t>
            </w:r>
          </w:p>
        </w:tc>
      </w:tr>
      <w:tr>
        <w:tc>
          <w:tcPr>
            <w:tcW w:type="dxa" w:w="3200"/>
            <w:vAlign w:val="center"/>
          </w:tcPr>
          <w:p>
            <w:pPr>
              <w:spacing w:after="40" w:before="40"/>
            </w:pPr>
            <w:r>
              <w:rPr>
                <w:rFonts w:ascii="Calibri" w:cs="Calibri" w:eastAsia="Calibri" w:hAnsi="Calibri"/>
                <w:color w:val="333333"/>
                <w:sz w:val="18"/>
                <w:szCs w:val="18"/>
              </w:rPr>
              <w:t xml:space="preserve">PaperOptionOutcome model</w:t>
            </w:r>
          </w:p>
        </w:tc>
        <w:tc>
          <w:tcPr>
            <w:tcW w:type="dxa" w:w="2200"/>
            <w:vAlign w:val="center"/>
          </w:tcPr>
          <w:p>
            <w:pPr>
              <w:spacing w:after="40" w:before="40"/>
            </w:pPr>
            <w:r>
              <w:rPr>
                <w:rFonts w:ascii="Calibri" w:cs="Calibri" w:eastAsia="Calibri" w:hAnsi="Calibri"/>
                <w:color w:val="333333"/>
                <w:sz w:val="18"/>
                <w:szCs w:val="18"/>
              </w:rPr>
              <w:t xml:space="preserve">DELETE → MERGE</w:t>
            </w:r>
          </w:p>
        </w:tc>
        <w:tc>
          <w:tcPr>
            <w:tcW w:type="dxa" w:w="4680"/>
            <w:vAlign w:val="center"/>
          </w:tcPr>
          <w:p>
            <w:pPr>
              <w:spacing w:after="40" w:before="40"/>
            </w:pPr>
            <w:r>
              <w:rPr>
                <w:rFonts w:ascii="Calibri" w:cs="Calibri" w:eastAsia="Calibri" w:hAnsi="Calibri"/>
                <w:color w:val="333333"/>
                <w:sz w:val="18"/>
                <w:szCs w:val="18"/>
              </w:rPr>
              <w:t xml:space="preserve">Subsumed by PaperOutcomeEnhanced. Delete and use Enhanced everywhere.</w:t>
            </w:r>
          </w:p>
        </w:tc>
      </w:tr>
      <w:tr>
        <w:tc>
          <w:tcPr>
            <w:tcW w:type="dxa" w:w="3200"/>
            <w:vAlign w:val="center"/>
          </w:tcPr>
          <w:p>
            <w:pPr>
              <w:spacing w:after="40" w:before="40"/>
            </w:pPr>
            <w:r>
              <w:rPr>
                <w:rFonts w:ascii="Calibri" w:cs="Calibri" w:eastAsia="Calibri" w:hAnsi="Calibri"/>
                <w:color w:val="333333"/>
                <w:sz w:val="18"/>
                <w:szCs w:val="18"/>
              </w:rPr>
              <w:t xml:space="preserve">MarketFactService</w:t>
            </w:r>
          </w:p>
        </w:tc>
        <w:tc>
          <w:tcPr>
            <w:tcW w:type="dxa" w:w="2200"/>
            <w:vAlign w:val="center"/>
          </w:tcPr>
          <w:p>
            <w:pPr>
              <w:spacing w:after="40" w:before="40"/>
            </w:pPr>
            <w:r>
              <w:rPr>
                <w:rFonts w:ascii="Calibri" w:cs="Calibri" w:eastAsia="Calibri" w:hAnsi="Calibri"/>
                <w:color w:val="333333"/>
                <w:sz w:val="18"/>
                <w:szCs w:val="18"/>
              </w:rPr>
              <w:t xml:space="preserve">DEMOTE to static</w:t>
            </w:r>
          </w:p>
        </w:tc>
        <w:tc>
          <w:tcPr>
            <w:tcW w:type="dxa" w:w="4680"/>
            <w:vAlign w:val="center"/>
          </w:tcPr>
          <w:p>
            <w:pPr>
              <w:spacing w:after="40" w:before="40"/>
            </w:pPr>
            <w:r>
              <w:rPr>
                <w:rFonts w:ascii="Calibri" w:cs="Calibri" w:eastAsia="Calibri" w:hAnsi="Calibri"/>
                <w:color w:val="333333"/>
                <w:sz w:val="18"/>
                <w:szCs w:val="18"/>
              </w:rPr>
              <w:t xml:space="preserve">Stateless, parameterless, single method. Make static or inline into MarketIntelligencePipeline.</w:t>
            </w:r>
          </w:p>
        </w:tc>
      </w:tr>
      <w:tr>
        <w:tc>
          <w:tcPr>
            <w:tcW w:type="dxa" w:w="3200"/>
            <w:vAlign w:val="center"/>
          </w:tcPr>
          <w:p>
            <w:pPr>
              <w:spacing w:after="40" w:before="40"/>
            </w:pPr>
            <w:r>
              <w:rPr>
                <w:rFonts w:ascii="Calibri" w:cs="Calibri" w:eastAsia="Calibri" w:hAnsi="Calibri"/>
                <w:color w:val="333333"/>
                <w:sz w:val="18"/>
                <w:szCs w:val="18"/>
              </w:rPr>
              <w:t xml:space="preserve">MarketFeatureService</w:t>
            </w:r>
          </w:p>
        </w:tc>
        <w:tc>
          <w:tcPr>
            <w:tcW w:type="dxa" w:w="2200"/>
            <w:vAlign w:val="center"/>
          </w:tcPr>
          <w:p>
            <w:pPr>
              <w:spacing w:after="40" w:before="40"/>
            </w:pPr>
            <w:r>
              <w:rPr>
                <w:rFonts w:ascii="Calibri" w:cs="Calibri" w:eastAsia="Calibri" w:hAnsi="Calibri"/>
                <w:color w:val="333333"/>
                <w:sz w:val="18"/>
                <w:szCs w:val="18"/>
              </w:rPr>
              <w:t xml:space="preserve">DEMOTE to static</w:t>
            </w:r>
          </w:p>
        </w:tc>
        <w:tc>
          <w:tcPr>
            <w:tcW w:type="dxa" w:w="4680"/>
            <w:vAlign w:val="center"/>
          </w:tcPr>
          <w:p>
            <w:pPr>
              <w:spacing w:after="40" w:before="40"/>
            </w:pPr>
            <w:r>
              <w:rPr>
                <w:rFonts w:ascii="Calibri" w:cs="Calibri" w:eastAsia="Calibri" w:hAnsi="Calibri"/>
                <w:color w:val="333333"/>
                <w:sz w:val="18"/>
                <w:szCs w:val="18"/>
              </w:rPr>
              <w:t xml:space="preserve">Same as MarketFactService.</w:t>
            </w:r>
          </w:p>
        </w:tc>
      </w:tr>
      <w:tr>
        <w:tc>
          <w:tcPr>
            <w:tcW w:type="dxa" w:w="3200"/>
            <w:vAlign w:val="center"/>
          </w:tcPr>
          <w:p>
            <w:pPr>
              <w:spacing w:after="40" w:before="40"/>
            </w:pPr>
            <w:r>
              <w:rPr>
                <w:rFonts w:ascii="Calibri" w:cs="Calibri" w:eastAsia="Calibri" w:hAnsi="Calibri"/>
                <w:color w:val="333333"/>
                <w:sz w:val="18"/>
                <w:szCs w:val="18"/>
              </w:rPr>
              <w:t xml:space="preserve">MarketEvidenceService</w:t>
            </w:r>
          </w:p>
        </w:tc>
        <w:tc>
          <w:tcPr>
            <w:tcW w:type="dxa" w:w="2200"/>
            <w:vAlign w:val="center"/>
          </w:tcPr>
          <w:p>
            <w:pPr>
              <w:spacing w:after="40" w:before="40"/>
            </w:pPr>
            <w:r>
              <w:rPr>
                <w:rFonts w:ascii="Calibri" w:cs="Calibri" w:eastAsia="Calibri" w:hAnsi="Calibri"/>
                <w:color w:val="333333"/>
                <w:sz w:val="18"/>
                <w:szCs w:val="18"/>
              </w:rPr>
              <w:t xml:space="preserve">DEMOTE to static</w:t>
            </w:r>
          </w:p>
        </w:tc>
        <w:tc>
          <w:tcPr>
            <w:tcW w:type="dxa" w:w="4680"/>
            <w:vAlign w:val="center"/>
          </w:tcPr>
          <w:p>
            <w:pPr>
              <w:spacing w:after="40" w:before="40"/>
            </w:pPr>
            <w:r>
              <w:rPr>
                <w:rFonts w:ascii="Calibri" w:cs="Calibri" w:eastAsia="Calibri" w:hAnsi="Calibri"/>
                <w:color w:val="333333"/>
                <w:sz w:val="18"/>
                <w:szCs w:val="18"/>
              </w:rPr>
              <w:t xml:space="preserve">Same as MarketFactService.</w:t>
            </w:r>
          </w:p>
        </w:tc>
      </w:tr>
      <w:tr>
        <w:tc>
          <w:tcPr>
            <w:tcW w:type="dxa" w:w="3200"/>
            <w:vAlign w:val="center"/>
          </w:tcPr>
          <w:p>
            <w:pPr>
              <w:spacing w:after="40" w:before="40"/>
            </w:pPr>
            <w:r>
              <w:rPr>
                <w:rFonts w:ascii="Calibri" w:cs="Calibri" w:eastAsia="Calibri" w:hAnsi="Calibri"/>
                <w:color w:val="333333"/>
                <w:sz w:val="18"/>
                <w:szCs w:val="18"/>
              </w:rPr>
              <w:t xml:space="preserve">MarketThesisService</w:t>
            </w:r>
          </w:p>
        </w:tc>
        <w:tc>
          <w:tcPr>
            <w:tcW w:type="dxa" w:w="2200"/>
            <w:vAlign w:val="center"/>
          </w:tcPr>
          <w:p>
            <w:pPr>
              <w:spacing w:after="40" w:before="40"/>
            </w:pPr>
            <w:r>
              <w:rPr>
                <w:rFonts w:ascii="Calibri" w:cs="Calibri" w:eastAsia="Calibri" w:hAnsi="Calibri"/>
                <w:color w:val="333333"/>
                <w:sz w:val="18"/>
                <w:szCs w:val="18"/>
              </w:rPr>
              <w:t xml:space="preserve">DEMOTE to static</w:t>
            </w:r>
          </w:p>
        </w:tc>
        <w:tc>
          <w:tcPr>
            <w:tcW w:type="dxa" w:w="4680"/>
            <w:vAlign w:val="center"/>
          </w:tcPr>
          <w:p>
            <w:pPr>
              <w:spacing w:after="40" w:before="40"/>
            </w:pPr>
            <w:r>
              <w:rPr>
                <w:rFonts w:ascii="Calibri" w:cs="Calibri" w:eastAsia="Calibri" w:hAnsi="Calibri"/>
                <w:color w:val="333333"/>
                <w:sz w:val="18"/>
                <w:szCs w:val="18"/>
              </w:rPr>
              <w:t xml:space="preserve">Same as MarketFactService. Eliminates 4 interfaces + 4 classes + 8 DI registrations.</w:t>
            </w:r>
          </w:p>
        </w:tc>
      </w:tr>
      <w:tr>
        <w:tc>
          <w:tcPr>
            <w:tcW w:type="dxa" w:w="3200"/>
            <w:vAlign w:val="center"/>
          </w:tcPr>
          <w:p>
            <w:pPr>
              <w:spacing w:after="40" w:before="40"/>
            </w:pPr>
            <w:r>
              <w:rPr>
                <w:rFonts w:ascii="Calibri" w:cs="Calibri" w:eastAsia="Calibri" w:hAnsi="Calibri"/>
                <w:color w:val="333333"/>
                <w:sz w:val="18"/>
                <w:szCs w:val="18"/>
              </w:rPr>
              <w:t xml:space="preserve">PassthroughDecayStrategy</w:t>
            </w:r>
          </w:p>
        </w:tc>
        <w:tc>
          <w:tcPr>
            <w:tcW w:type="dxa" w:w="2200"/>
            <w:vAlign w:val="center"/>
          </w:tcPr>
          <w:p>
            <w:pPr>
              <w:spacing w:after="40" w:before="40"/>
            </w:pPr>
            <w:r>
              <w:rPr>
                <w:rFonts w:ascii="Calibri" w:cs="Calibri" w:eastAsia="Calibri" w:hAnsi="Calibri"/>
                <w:color w:val="333333"/>
                <w:sz w:val="18"/>
                <w:szCs w:val="18"/>
              </w:rPr>
              <w:t xml:space="preserve">REPLACE</w:t>
            </w:r>
          </w:p>
        </w:tc>
        <w:tc>
          <w:tcPr>
            <w:tcW w:type="dxa" w:w="4680"/>
            <w:vAlign w:val="center"/>
          </w:tcPr>
          <w:p>
            <w:pPr>
              <w:spacing w:after="40" w:before="40"/>
            </w:pPr>
            <w:r>
              <w:rPr>
                <w:rFonts w:ascii="Calibri" w:cs="Calibri" w:eastAsia="Calibri" w:hAnsi="Calibri"/>
                <w:color w:val="333333"/>
                <w:sz w:val="18"/>
                <w:szCs w:val="18"/>
              </w:rPr>
              <w:t xml:space="preserve">Stub that does nothing. Either implement real decay or remove the abstraction until needed.</w:t>
            </w:r>
          </w:p>
        </w:tc>
      </w:tr>
      <w:tr>
        <w:tc>
          <w:tcPr>
            <w:tcW w:type="dxa" w:w="3200"/>
            <w:vAlign w:val="center"/>
          </w:tcPr>
          <w:p>
            <w:pPr>
              <w:spacing w:after="40" w:before="40"/>
            </w:pPr>
            <w:r>
              <w:rPr>
                <w:rFonts w:ascii="Calibri" w:cs="Calibri" w:eastAsia="Calibri" w:hAnsi="Calibri"/>
                <w:color w:val="333333"/>
                <w:sz w:val="18"/>
                <w:szCs w:val="18"/>
              </w:rPr>
              <w:t xml:space="preserve">ConfidenceTradeFilter</w:t>
            </w:r>
          </w:p>
        </w:tc>
        <w:tc>
          <w:tcPr>
            <w:tcW w:type="dxa" w:w="2200"/>
            <w:vAlign w:val="center"/>
          </w:tcPr>
          <w:p>
            <w:pPr>
              <w:spacing w:after="40" w:before="40"/>
            </w:pPr>
            <w:r>
              <w:rPr>
                <w:rFonts w:ascii="Calibri" w:cs="Calibri" w:eastAsia="Calibri" w:hAnsi="Calibri"/>
                <w:color w:val="333333"/>
                <w:sz w:val="18"/>
                <w:szCs w:val="18"/>
              </w:rPr>
              <w:t xml:space="preserve">MOTHBALL</w:t>
            </w:r>
          </w:p>
        </w:tc>
        <w:tc>
          <w:tcPr>
            <w:tcW w:type="dxa" w:w="4680"/>
            <w:vAlign w:val="center"/>
          </w:tcPr>
          <w:p>
            <w:pPr>
              <w:spacing w:after="40" w:before="40"/>
            </w:pPr>
            <w:r>
              <w:rPr>
                <w:rFonts w:ascii="Calibri" w:cs="Calibri" w:eastAsia="Calibri" w:hAnsi="Calibri"/>
                <w:color w:val="333333"/>
                <w:sz w:val="18"/>
                <w:szCs w:val="18"/>
              </w:rPr>
              <w:t xml:space="preserve">Returns Pass. Remove from DI until implemented.</w:t>
            </w:r>
          </w:p>
        </w:tc>
      </w:tr>
      <w:tr>
        <w:tc>
          <w:tcPr>
            <w:tcW w:type="dxa" w:w="3200"/>
            <w:vAlign w:val="center"/>
          </w:tcPr>
          <w:p>
            <w:pPr>
              <w:spacing w:after="40" w:before="40"/>
            </w:pPr>
            <w:r>
              <w:rPr>
                <w:rFonts w:ascii="Calibri" w:cs="Calibri" w:eastAsia="Calibri" w:hAnsi="Calibri"/>
                <w:color w:val="333333"/>
                <w:sz w:val="18"/>
                <w:szCs w:val="18"/>
              </w:rPr>
              <w:t xml:space="preserve">LiquidityTradeFilter</w:t>
            </w:r>
          </w:p>
        </w:tc>
        <w:tc>
          <w:tcPr>
            <w:tcW w:type="dxa" w:w="2200"/>
            <w:vAlign w:val="center"/>
          </w:tcPr>
          <w:p>
            <w:pPr>
              <w:spacing w:after="40" w:before="40"/>
            </w:pPr>
            <w:r>
              <w:rPr>
                <w:rFonts w:ascii="Calibri" w:cs="Calibri" w:eastAsia="Calibri" w:hAnsi="Calibri"/>
                <w:color w:val="333333"/>
                <w:sz w:val="18"/>
                <w:szCs w:val="18"/>
              </w:rPr>
              <w:t xml:space="preserve">MOTHBALL</w:t>
            </w:r>
          </w:p>
        </w:tc>
        <w:tc>
          <w:tcPr>
            <w:tcW w:type="dxa" w:w="4680"/>
            <w:vAlign w:val="center"/>
          </w:tcPr>
          <w:p>
            <w:pPr>
              <w:spacing w:after="40" w:before="40"/>
            </w:pPr>
            <w:r>
              <w:rPr>
                <w:rFonts w:ascii="Calibri" w:cs="Calibri" w:eastAsia="Calibri" w:hAnsi="Calibri"/>
                <w:color w:val="333333"/>
                <w:sz w:val="18"/>
                <w:szCs w:val="18"/>
              </w:rPr>
              <w:t xml:space="preserve">Returns Pass. Remove from DI until implemented.</w:t>
            </w:r>
          </w:p>
        </w:tc>
      </w:tr>
      <w:tr>
        <w:tc>
          <w:tcPr>
            <w:tcW w:type="dxa" w:w="3200"/>
            <w:vAlign w:val="center"/>
          </w:tcPr>
          <w:p>
            <w:pPr>
              <w:spacing w:after="40" w:before="40"/>
            </w:pPr>
            <w:r>
              <w:rPr>
                <w:rFonts w:ascii="Calibri" w:cs="Calibri" w:eastAsia="Calibri" w:hAnsi="Calibri"/>
                <w:color w:val="333333"/>
                <w:sz w:val="18"/>
                <w:szCs w:val="18"/>
              </w:rPr>
              <w:t xml:space="preserve">VolatilityTradeFilter</w:t>
            </w:r>
          </w:p>
        </w:tc>
        <w:tc>
          <w:tcPr>
            <w:tcW w:type="dxa" w:w="2200"/>
            <w:vAlign w:val="center"/>
          </w:tcPr>
          <w:p>
            <w:pPr>
              <w:spacing w:after="40" w:before="40"/>
            </w:pPr>
            <w:r>
              <w:rPr>
                <w:rFonts w:ascii="Calibri" w:cs="Calibri" w:eastAsia="Calibri" w:hAnsi="Calibri"/>
                <w:color w:val="333333"/>
                <w:sz w:val="18"/>
                <w:szCs w:val="18"/>
              </w:rPr>
              <w:t xml:space="preserve">MOTHBALL</w:t>
            </w:r>
          </w:p>
        </w:tc>
        <w:tc>
          <w:tcPr>
            <w:tcW w:type="dxa" w:w="4680"/>
            <w:vAlign w:val="center"/>
          </w:tcPr>
          <w:p>
            <w:pPr>
              <w:spacing w:after="40" w:before="40"/>
            </w:pPr>
            <w:r>
              <w:rPr>
                <w:rFonts w:ascii="Calibri" w:cs="Calibri" w:eastAsia="Calibri" w:hAnsi="Calibri"/>
                <w:color w:val="333333"/>
                <w:sz w:val="18"/>
                <w:szCs w:val="18"/>
              </w:rPr>
              <w:t xml:space="preserve">Returns Pass. Remove from DI until implemented.</w:t>
            </w:r>
          </w:p>
        </w:tc>
      </w:tr>
      <w:tr>
        <w:tc>
          <w:tcPr>
            <w:tcW w:type="dxa" w:w="3200"/>
            <w:vAlign w:val="center"/>
          </w:tcPr>
          <w:p>
            <w:pPr>
              <w:spacing w:after="40" w:before="40"/>
            </w:pPr>
            <w:r>
              <w:rPr>
                <w:rFonts w:ascii="Calibri" w:cs="Calibri" w:eastAsia="Calibri" w:hAnsi="Calibri"/>
                <w:color w:val="333333"/>
                <w:sz w:val="18"/>
                <w:szCs w:val="18"/>
              </w:rPr>
              <w:t xml:space="preserve">HistoricalSimilarityEngine</w:t>
            </w:r>
          </w:p>
        </w:tc>
        <w:tc>
          <w:tcPr>
            <w:tcW w:type="dxa" w:w="2200"/>
            <w:vAlign w:val="center"/>
          </w:tcPr>
          <w:p>
            <w:pPr>
              <w:spacing w:after="40" w:before="40"/>
            </w:pPr>
            <w:r>
              <w:rPr>
                <w:rFonts w:ascii="Calibri" w:cs="Calibri" w:eastAsia="Calibri" w:hAnsi="Calibri"/>
                <w:color w:val="333333"/>
                <w:sz w:val="18"/>
                <w:szCs w:val="18"/>
              </w:rPr>
              <w:t xml:space="preserve">MOTHBALL</w:t>
            </w:r>
          </w:p>
        </w:tc>
        <w:tc>
          <w:tcPr>
            <w:tcW w:type="dxa" w:w="4680"/>
            <w:vAlign w:val="center"/>
          </w:tcPr>
          <w:p>
            <w:pPr>
              <w:spacing w:after="40" w:before="40"/>
            </w:pPr>
            <w:r>
              <w:rPr>
                <w:rFonts w:ascii="Calibri" w:cs="Calibri" w:eastAsia="Calibri" w:hAnsi="Calibri"/>
                <w:color w:val="333333"/>
                <w:sz w:val="18"/>
                <w:szCs w:val="18"/>
              </w:rPr>
              <w:t xml:space="preserve">Empty case library. Placeholder with zero value.</w:t>
            </w:r>
          </w:p>
        </w:tc>
      </w:tr>
      <w:tr>
        <w:tc>
          <w:tcPr>
            <w:tcW w:type="dxa" w:w="3200"/>
            <w:vAlign w:val="center"/>
          </w:tcPr>
          <w:p>
            <w:pPr>
              <w:spacing w:after="40" w:before="40"/>
            </w:pPr>
            <w:r>
              <w:rPr>
                <w:rFonts w:ascii="Calibri" w:cs="Calibri" w:eastAsia="Calibri" w:hAnsi="Calibri"/>
                <w:color w:val="333333"/>
                <w:sz w:val="18"/>
                <w:szCs w:val="18"/>
              </w:rPr>
              <w:t xml:space="preserve">DailyReportService</w:t>
            </w:r>
          </w:p>
        </w:tc>
        <w:tc>
          <w:tcPr>
            <w:tcW w:type="dxa" w:w="2200"/>
            <w:vAlign w:val="center"/>
          </w:tcPr>
          <w:p>
            <w:pPr>
              <w:spacing w:after="40" w:before="40"/>
            </w:pPr>
            <w:r>
              <w:rPr>
                <w:rFonts w:ascii="Calibri" w:cs="Calibri" w:eastAsia="Calibri" w:hAnsi="Calibri"/>
                <w:color w:val="333333"/>
                <w:sz w:val="18"/>
                <w:szCs w:val="18"/>
              </w:rPr>
              <w:t xml:space="preserve">DEMOTE to static</w:t>
            </w:r>
          </w:p>
        </w:tc>
        <w:tc>
          <w:tcPr>
            <w:tcW w:type="dxa" w:w="4680"/>
            <w:vAlign w:val="center"/>
          </w:tcPr>
          <w:p>
            <w:pPr>
              <w:spacing w:after="40" w:before="40"/>
            </w:pPr>
            <w:r>
              <w:rPr>
                <w:rFonts w:ascii="Calibri" w:cs="Calibri" w:eastAsia="Calibri" w:hAnsi="Calibri"/>
                <w:color w:val="333333"/>
                <w:sz w:val="18"/>
                <w:szCs w:val="18"/>
              </w:rPr>
              <w:t xml:space="preserve">Zero constructor deps. Generates strings from input data. Pure function.</w:t>
            </w:r>
          </w:p>
        </w:tc>
      </w:tr>
    </w:tbl>
    <w:p>
      <w:r>
        <w:br w:type="page"/>
      </w:r>
    </w:p>
    <w:p>
      <w:pPr>
        <w:pStyle w:val="Heading1"/>
        <w:spacing w:after="120" w:before="360"/>
      </w:pPr>
      <w:r>
        <w:rPr>
          <w:rFonts w:ascii="Calibri" w:cs="Calibri" w:eastAsia="Calibri" w:hAnsi="Calibri"/>
          <w:b/>
          <w:bCs/>
          <w:color w:val="1F4E79"/>
          <w:sz w:val="32"/>
          <w:szCs w:val="32"/>
        </w:rPr>
        <w:t xml:space="preserve">6. Missing Services &amp; Infrastructure</w:t>
      </w:r>
    </w:p>
    <w:p>
      <w:pPr>
        <w:spacing w:after="120"/>
      </w:pPr>
      <w:r>
        <w:rPr>
          <w:rFonts w:ascii="Calibri" w:cs="Calibri" w:eastAsia="Calibri" w:hAnsi="Calibri"/>
          <w:color w:val="333333"/>
          <w:sz w:val="20"/>
          <w:szCs w:val="20"/>
        </w:rPr>
        <w:t xml:space="preserve">These are capabilities the system needs but does not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shd w:fill="1F4E79" w:val="clear"/>
            <w:vAlign w:val="center"/>
          </w:tcPr>
          <w:p>
            <w:pPr>
              <w:spacing w:after="40" w:before="40"/>
            </w:pPr>
            <w:r>
              <w:rPr>
                <w:rFonts w:ascii="Calibri" w:cs="Calibri" w:eastAsia="Calibri" w:hAnsi="Calibri"/>
                <w:b/>
                <w:bCs/>
                <w:color w:val="FFFFFF"/>
                <w:sz w:val="18"/>
                <w:szCs w:val="18"/>
              </w:rPr>
              <w:t xml:space="preserve">Missing Service</w:t>
            </w:r>
          </w:p>
        </w:tc>
        <w:tc>
          <w:tcPr>
            <w:tcW w:type="dxa" w:w="6880"/>
            <w:shd w:fill="1F4E79" w:val="clear"/>
            <w:vAlign w:val="center"/>
          </w:tcPr>
          <w:p>
            <w:pPr>
              <w:spacing w:after="40" w:before="40"/>
            </w:pPr>
            <w:r>
              <w:rPr>
                <w:rFonts w:ascii="Calibri" w:cs="Calibri" w:eastAsia="Calibri" w:hAnsi="Calibri"/>
                <w:b/>
                <w:bCs/>
                <w:color w:val="FFFFFF"/>
                <w:sz w:val="18"/>
                <w:szCs w:val="18"/>
              </w:rPr>
              <w:t xml:space="preserve">Why It's Needed</w:t>
            </w:r>
          </w:p>
        </w:tc>
      </w:tr>
      <w:tr>
        <w:tc>
          <w:tcPr>
            <w:tcW w:type="dxa" w:w="3200"/>
            <w:vAlign w:val="center"/>
          </w:tcPr>
          <w:p>
            <w:pPr>
              <w:spacing w:after="40" w:before="40"/>
            </w:pPr>
            <w:r>
              <w:rPr>
                <w:rFonts w:ascii="Calibri" w:cs="Calibri" w:eastAsia="Calibri" w:hAnsi="Calibri"/>
                <w:color w:val="333333"/>
                <w:sz w:val="18"/>
                <w:szCs w:val="18"/>
              </w:rPr>
              <w:t xml:space="preserve">IHttpClientFactory + Named Clients</w:t>
            </w:r>
          </w:p>
        </w:tc>
        <w:tc>
          <w:tcPr>
            <w:tcW w:type="dxa" w:w="6880"/>
            <w:vAlign w:val="center"/>
          </w:tcPr>
          <w:p>
            <w:pPr>
              <w:spacing w:after="40" w:before="40"/>
            </w:pPr>
            <w:r>
              <w:rPr>
                <w:rFonts w:ascii="Calibri" w:cs="Calibri" w:eastAsia="Calibri" w:hAnsi="Calibri"/>
                <w:color w:val="333333"/>
                <w:sz w:val="18"/>
                <w:szCs w:val="18"/>
              </w:rPr>
              <w:t xml:space="preserve">5 services create HttpClient in constructors. Risk: socket exhaustion, no DNS rotation, no retry/circuit-breaker policies. Register named clients with Polly transient-fault policies.</w:t>
            </w:r>
          </w:p>
        </w:tc>
      </w:tr>
      <w:tr>
        <w:tc>
          <w:tcPr>
            <w:tcW w:type="dxa" w:w="3200"/>
            <w:vAlign w:val="center"/>
          </w:tcPr>
          <w:p>
            <w:pPr>
              <w:spacing w:after="40" w:before="40"/>
            </w:pPr>
            <w:r>
              <w:rPr>
                <w:rFonts w:ascii="Calibri" w:cs="Calibri" w:eastAsia="Calibri" w:hAnsi="Calibri"/>
                <w:color w:val="333333"/>
                <w:sz w:val="18"/>
                <w:szCs w:val="18"/>
              </w:rPr>
              <w:t xml:space="preserve">ICacheService / IMemoryCache</w:t>
            </w:r>
          </w:p>
        </w:tc>
        <w:tc>
          <w:tcPr>
            <w:tcW w:type="dxa" w:w="6880"/>
            <w:vAlign w:val="center"/>
          </w:tcPr>
          <w:p>
            <w:pPr>
              <w:spacing w:after="40" w:before="40"/>
            </w:pPr>
            <w:r>
              <w:rPr>
                <w:rFonts w:ascii="Calibri" w:cs="Calibri" w:eastAsia="Calibri" w:hAnsi="Calibri"/>
                <w:color w:val="333333"/>
                <w:sz w:val="18"/>
                <w:szCs w:val="18"/>
              </w:rPr>
              <w:t xml:space="preserve">Zero caching anywhere. Scoring weights, learning insights, and benchmark quotes are fetched from DB repeatedly per ticker in every run. Cache shared/slow-changing data.</w:t>
            </w:r>
          </w:p>
        </w:tc>
      </w:tr>
      <w:tr>
        <w:tc>
          <w:tcPr>
            <w:tcW w:type="dxa" w:w="3200"/>
            <w:vAlign w:val="center"/>
          </w:tcPr>
          <w:p>
            <w:pPr>
              <w:spacing w:after="40" w:before="40"/>
            </w:pPr>
            <w:r>
              <w:rPr>
                <w:rFonts w:ascii="Calibri" w:cs="Calibri" w:eastAsia="Calibri" w:hAnsi="Calibri"/>
                <w:color w:val="333333"/>
                <w:sz w:val="18"/>
                <w:szCs w:val="18"/>
              </w:rPr>
              <w:t xml:space="preserve">BackgroundJobService (IHostedService)</w:t>
            </w:r>
          </w:p>
        </w:tc>
        <w:tc>
          <w:tcPr>
            <w:tcW w:type="dxa" w:w="6880"/>
            <w:vAlign w:val="center"/>
          </w:tcPr>
          <w:p>
            <w:pPr>
              <w:spacing w:after="40" w:before="40"/>
            </w:pPr>
            <w:r>
              <w:rPr>
                <w:rFonts w:ascii="Calibri" w:cs="Calibri" w:eastAsia="Calibri" w:hAnsi="Calibri"/>
                <w:color w:val="333333"/>
                <w:sz w:val="18"/>
                <w:szCs w:val="18"/>
              </w:rPr>
              <w:t xml:space="preserve">Controllers fire-and-forget via Task.Run. No graceful shutdown, no error recovery, no job tracking beyond JobStatusTracker's in-memory dictionary.</w:t>
            </w:r>
          </w:p>
        </w:tc>
      </w:tr>
      <w:tr>
        <w:tc>
          <w:tcPr>
            <w:tcW w:type="dxa" w:w="3200"/>
            <w:vAlign w:val="center"/>
          </w:tcPr>
          <w:p>
            <w:pPr>
              <w:spacing w:after="40" w:before="40"/>
            </w:pPr>
            <w:r>
              <w:rPr>
                <w:rFonts w:ascii="Calibri" w:cs="Calibri" w:eastAsia="Calibri" w:hAnsi="Calibri"/>
                <w:color w:val="333333"/>
                <w:sz w:val="18"/>
                <w:szCs w:val="18"/>
              </w:rPr>
              <w:t xml:space="preserve">IBatchWriter / Bulk Persistence</w:t>
            </w:r>
          </w:p>
        </w:tc>
        <w:tc>
          <w:tcPr>
            <w:tcW w:type="dxa" w:w="6880"/>
            <w:vAlign w:val="center"/>
          </w:tcPr>
          <w:p>
            <w:pPr>
              <w:spacing w:after="40" w:before="40"/>
            </w:pPr>
            <w:r>
              <w:rPr>
                <w:rFonts w:ascii="Calibri" w:cs="Calibri" w:eastAsia="Calibri" w:hAnsi="Calibri"/>
                <w:color w:val="333333"/>
                <w:sz w:val="18"/>
                <w:szCs w:val="18"/>
              </w:rPr>
              <w:t xml:space="preserve">Every DB write is an individual HTTP POST. At 1000 tickers, the morning scan issues ~11,000 individual PostgREST calls. Need batch insert/upsert via SupabaseClient.UpsertManyAsync.</w:t>
            </w:r>
          </w:p>
        </w:tc>
      </w:tr>
      <w:tr>
        <w:tc>
          <w:tcPr>
            <w:tcW w:type="dxa" w:w="3200"/>
            <w:vAlign w:val="center"/>
          </w:tcPr>
          <w:p>
            <w:pPr>
              <w:spacing w:after="40" w:before="40"/>
            </w:pPr>
            <w:r>
              <w:rPr>
                <w:rFonts w:ascii="Calibri" w:cs="Calibri" w:eastAsia="Calibri" w:hAnsi="Calibri"/>
                <w:color w:val="333333"/>
                <w:sz w:val="18"/>
                <w:szCs w:val="18"/>
              </w:rPr>
              <w:t xml:space="preserve">IRateLimiter Abstraction</w:t>
            </w:r>
          </w:p>
        </w:tc>
        <w:tc>
          <w:tcPr>
            <w:tcW w:type="dxa" w:w="6880"/>
            <w:vAlign w:val="center"/>
          </w:tcPr>
          <w:p>
            <w:pPr>
              <w:spacing w:after="40" w:before="40"/>
            </w:pPr>
            <w:r>
              <w:rPr>
                <w:rFonts w:ascii="Calibri" w:cs="Calibri" w:eastAsia="Calibri" w:hAnsi="Calibri"/>
                <w:color w:val="333333"/>
                <w:sz w:val="18"/>
                <w:szCs w:val="18"/>
              </w:rPr>
              <w:t xml:space="preserve">Only TwelveData has a semaphore throttle. Other providers (StockFit, Finnhub, MarketData.app) have no rate limiting. Need a shared rate limiter with per-provider configuration.</w:t>
            </w:r>
          </w:p>
        </w:tc>
      </w:tr>
      <w:tr>
        <w:tc>
          <w:tcPr>
            <w:tcW w:type="dxa" w:w="3200"/>
            <w:vAlign w:val="center"/>
          </w:tcPr>
          <w:p>
            <w:pPr>
              <w:spacing w:after="40" w:before="40"/>
            </w:pPr>
            <w:r>
              <w:rPr>
                <w:rFonts w:ascii="Calibri" w:cs="Calibri" w:eastAsia="Calibri" w:hAnsi="Calibri"/>
                <w:color w:val="333333"/>
                <w:sz w:val="18"/>
                <w:szCs w:val="18"/>
              </w:rPr>
              <w:t xml:space="preserve">IHealthCheck Implementations</w:t>
            </w:r>
          </w:p>
        </w:tc>
        <w:tc>
          <w:tcPr>
            <w:tcW w:type="dxa" w:w="6880"/>
            <w:vAlign w:val="center"/>
          </w:tcPr>
          <w:p>
            <w:pPr>
              <w:spacing w:after="40" w:before="40"/>
            </w:pPr>
            <w:r>
              <w:rPr>
                <w:rFonts w:ascii="Calibri" w:cs="Calibri" w:eastAsia="Calibri" w:hAnsi="Calibri"/>
                <w:color w:val="333333"/>
                <w:sz w:val="18"/>
                <w:szCs w:val="18"/>
              </w:rPr>
              <w:t xml:space="preserve">No health checks for external dependencies. If TwelveData is down, the morning scan fails silently. Need IHealthCheck per provider with circuit-breaker state exposure.</w:t>
            </w:r>
          </w:p>
        </w:tc>
      </w:tr>
      <w:tr>
        <w:tc>
          <w:tcPr>
            <w:tcW w:type="dxa" w:w="3200"/>
            <w:vAlign w:val="center"/>
          </w:tcPr>
          <w:p>
            <w:pPr>
              <w:spacing w:after="40" w:before="40"/>
            </w:pPr>
            <w:r>
              <w:rPr>
                <w:rFonts w:ascii="Calibri" w:cs="Calibri" w:eastAsia="Calibri" w:hAnsi="Calibri"/>
                <w:color w:val="333333"/>
                <w:sz w:val="18"/>
                <w:szCs w:val="18"/>
              </w:rPr>
              <w:t xml:space="preserve">Repository Interfaces</w:t>
            </w:r>
          </w:p>
        </w:tc>
        <w:tc>
          <w:tcPr>
            <w:tcW w:type="dxa" w:w="6880"/>
            <w:vAlign w:val="center"/>
          </w:tcPr>
          <w:p>
            <w:pPr>
              <w:spacing w:after="40" w:before="40"/>
            </w:pPr>
            <w:r>
              <w:rPr>
                <w:rFonts w:ascii="Calibri" w:cs="Calibri" w:eastAsia="Calibri" w:hAnsi="Calibri"/>
                <w:color w:val="333333"/>
                <w:sz w:val="18"/>
                <w:szCs w:val="18"/>
              </w:rPr>
              <w:t xml:space="preserve">ResearchRepository, PaperStockCandidateRepository, WatchlistRepository, PortfolioChallengeRepository, OptionsDataRepository have no interfaces. Cannot be mocked for unit testing.</w:t>
            </w:r>
          </w:p>
        </w:tc>
      </w:tr>
      <w:tr>
        <w:tc>
          <w:tcPr>
            <w:tcW w:type="dxa" w:w="3200"/>
            <w:vAlign w:val="center"/>
          </w:tcPr>
          <w:p>
            <w:pPr>
              <w:spacing w:after="40" w:before="40"/>
            </w:pPr>
            <w:r>
              <w:rPr>
                <w:rFonts w:ascii="Calibri" w:cs="Calibri" w:eastAsia="Calibri" w:hAnsi="Calibri"/>
                <w:color w:val="333333"/>
                <w:sz w:val="18"/>
                <w:szCs w:val="18"/>
              </w:rPr>
              <w:t xml:space="preserve">Telemetry / Observability</w:t>
            </w:r>
          </w:p>
        </w:tc>
        <w:tc>
          <w:tcPr>
            <w:tcW w:type="dxa" w:w="6880"/>
            <w:vAlign w:val="center"/>
          </w:tcPr>
          <w:p>
            <w:pPr>
              <w:spacing w:after="40" w:before="40"/>
            </w:pPr>
            <w:r>
              <w:rPr>
                <w:rFonts w:ascii="Calibri" w:cs="Calibri" w:eastAsia="Calibri" w:hAnsi="Calibri"/>
                <w:color w:val="333333"/>
                <w:sz w:val="18"/>
                <w:szCs w:val="18"/>
              </w:rPr>
              <w:t xml:space="preserve">No distributed tracing, no per-ticker timing, no metrics collection. Cannot diagnose whether bottlenecks are API calls, DB calls, or computation.</w:t>
            </w:r>
          </w:p>
        </w:tc>
      </w:tr>
      <w:tr>
        <w:tc>
          <w:tcPr>
            <w:tcW w:type="dxa" w:w="3200"/>
            <w:vAlign w:val="center"/>
          </w:tcPr>
          <w:p>
            <w:pPr>
              <w:spacing w:after="40" w:before="40"/>
            </w:pPr>
            <w:r>
              <w:rPr>
                <w:rFonts w:ascii="Calibri" w:cs="Calibri" w:eastAsia="Calibri" w:hAnsi="Calibri"/>
                <w:color w:val="333333"/>
                <w:sz w:val="18"/>
                <w:szCs w:val="18"/>
              </w:rPr>
              <w:t xml:space="preserve">PriceForecastEngine</w:t>
            </w:r>
          </w:p>
        </w:tc>
        <w:tc>
          <w:tcPr>
            <w:tcW w:type="dxa" w:w="6880"/>
            <w:vAlign w:val="center"/>
          </w:tcPr>
          <w:p>
            <w:pPr>
              <w:spacing w:after="40" w:before="40"/>
            </w:pPr>
            <w:r>
              <w:rPr>
                <w:rFonts w:ascii="Calibri" w:cs="Calibri" w:eastAsia="Calibri" w:hAnsi="Calibri"/>
                <w:color w:val="333333"/>
                <w:sz w:val="18"/>
                <w:szCs w:val="18"/>
              </w:rPr>
              <w:t xml:space="preserve">Price forecasting logic is embedded in PredictionGenerator. Should be an independent engine for testability and reuse.</w:t>
            </w:r>
          </w:p>
        </w:tc>
      </w:tr>
      <w:tr>
        <w:tc>
          <w:tcPr>
            <w:tcW w:type="dxa" w:w="3200"/>
            <w:vAlign w:val="center"/>
          </w:tcPr>
          <w:p>
            <w:pPr>
              <w:spacing w:after="40" w:before="40"/>
            </w:pPr>
            <w:r>
              <w:rPr>
                <w:rFonts w:ascii="Calibri" w:cs="Calibri" w:eastAsia="Calibri" w:hAnsi="Calibri"/>
                <w:color w:val="333333"/>
                <w:sz w:val="18"/>
                <w:szCs w:val="18"/>
              </w:rPr>
              <w:t xml:space="preserve">MarketDataCache</w:t>
            </w:r>
          </w:p>
        </w:tc>
        <w:tc>
          <w:tcPr>
            <w:tcW w:type="dxa" w:w="6880"/>
            <w:vAlign w:val="center"/>
          </w:tcPr>
          <w:p>
            <w:pPr>
              <w:spacing w:after="40" w:before="40"/>
            </w:pPr>
            <w:r>
              <w:rPr>
                <w:rFonts w:ascii="Calibri" w:cs="Calibri" w:eastAsia="Calibri" w:hAnsi="Calibri"/>
                <w:color w:val="333333"/>
                <w:sz w:val="18"/>
                <w:szCs w:val="18"/>
              </w:rPr>
              <w:t xml:space="preserve">Quotes and bars for SPY/QQQ/DIA benchmarks are fetched 3 times per ticker in the prediction loop. A per-run cache would eliminate ~3N redundant API calls.</w:t>
            </w:r>
          </w:p>
        </w:tc>
      </w:tr>
      <w:tr>
        <w:tc>
          <w:tcPr>
            <w:tcW w:type="dxa" w:w="3200"/>
            <w:vAlign w:val="center"/>
          </w:tcPr>
          <w:p>
            <w:pPr>
              <w:spacing w:after="40" w:before="40"/>
            </w:pPr>
            <w:r>
              <w:rPr>
                <w:rFonts w:ascii="Calibri" w:cs="Calibri" w:eastAsia="Calibri" w:hAnsi="Calibri"/>
                <w:color w:val="333333"/>
                <w:sz w:val="18"/>
                <w:szCs w:val="18"/>
              </w:rPr>
              <w:t xml:space="preserve">SharedDataPrefetcher</w:t>
            </w:r>
          </w:p>
        </w:tc>
        <w:tc>
          <w:tcPr>
            <w:tcW w:type="dxa" w:w="6880"/>
            <w:vAlign w:val="center"/>
          </w:tcPr>
          <w:p>
            <w:pPr>
              <w:spacing w:after="40" w:before="40"/>
            </w:pPr>
            <w:r>
              <w:rPr>
                <w:rFonts w:ascii="Calibri" w:cs="Calibri" w:eastAsia="Calibri" w:hAnsi="Calibri"/>
                <w:color w:val="333333"/>
                <w:sz w:val="18"/>
                <w:szCs w:val="18"/>
              </w:rPr>
              <w:t xml:space="preserve">Scoring weights, learning insights, weight overrides, signal performance are identical across all tickers in a run. Fetch once before the loop, pass as context. Eliminates ~6 DB queries per ticker.</w:t>
            </w:r>
          </w:p>
        </w:tc>
      </w:tr>
    </w:tbl>
    <w:p>
      <w:r>
        <w:br w:type="page"/>
      </w:r>
    </w:p>
    <w:p>
      <w:pPr>
        <w:pStyle w:val="Heading1"/>
        <w:spacing w:after="120" w:before="360"/>
      </w:pPr>
      <w:r>
        <w:rPr>
          <w:rFonts w:ascii="Calibri" w:cs="Calibri" w:eastAsia="Calibri" w:hAnsi="Calibri"/>
          <w:b/>
          <w:bCs/>
          <w:color w:val="1F4E79"/>
          <w:sz w:val="32"/>
          <w:szCs w:val="32"/>
        </w:rPr>
        <w:t xml:space="preserve">7. Revised Architecture</w:t>
      </w:r>
    </w:p>
    <w:p>
      <w:pPr>
        <w:spacing w:after="120"/>
      </w:pPr>
      <w:r>
        <w:rPr>
          <w:rFonts w:ascii="Calibri" w:cs="Calibri" w:eastAsia="Calibri" w:hAnsi="Calibri"/>
          <w:color w:val="333333"/>
          <w:sz w:val="20"/>
          <w:szCs w:val="20"/>
        </w:rPr>
        <w:t xml:space="preserve">The target architecture introduces explicit layers, interface-driven contracts at every layer boundary, and addresses the scaling and testability gaps.</w:t>
      </w:r>
    </w:p>
    <w:p>
      <w:pPr>
        <w:pStyle w:val="Heading2"/>
        <w:spacing w:after="80" w:before="280"/>
      </w:pPr>
      <w:r>
        <w:rPr>
          <w:rFonts w:ascii="Calibri" w:cs="Calibri" w:eastAsia="Calibri" w:hAnsi="Calibri"/>
          <w:b/>
          <w:bCs/>
          <w:color w:val="2C3E50"/>
          <w:sz w:val="26"/>
          <w:szCs w:val="26"/>
        </w:rPr>
        <w:t xml:space="preserve">7.1 Target Layer Diagram</w:t>
      </w:r>
    </w:p>
    <w:p>
      <w:pPr>
        <w:spacing w:after="120"/>
      </w:pPr>
      <w:r>
        <w:rPr>
          <w:rFonts w:ascii="Calibri" w:cs="Calibri" w:eastAsia="Calibri" w:hAnsi="Calibri"/>
          <w:b/>
          <w:bCs/>
          <w:color w:val="333333"/>
          <w:sz w:val="20"/>
          <w:szCs w:val="20"/>
        </w:rPr>
        <w:t xml:space="preserve">Layer 1 — API: Controllers, middleware, request validation. No business logic.</w:t>
      </w:r>
    </w:p>
    <w:p>
      <w:pPr>
        <w:spacing w:after="120"/>
      </w:pPr>
      <w:r>
        <w:rPr>
          <w:rFonts w:ascii="Calibri" w:cs="Calibri" w:eastAsia="Calibri" w:hAnsi="Calibri"/>
          <w:b/>
          <w:bCs/>
          <w:color w:val="333333"/>
          <w:sz w:val="20"/>
          <w:szCs w:val="20"/>
        </w:rPr>
        <w:t xml:space="preserve">Layer 2 — Orchestration: DynamicPickOrchestrator, DailyResearchRunService. Coordinate domain operations. Own no data.</w:t>
      </w:r>
    </w:p>
    <w:p>
      <w:pPr>
        <w:spacing w:after="120"/>
      </w:pPr>
      <w:r>
        <w:rPr>
          <w:rFonts w:ascii="Calibri" w:cs="Calibri" w:eastAsia="Calibri" w:hAnsi="Calibri"/>
          <w:b/>
          <w:bCs/>
          <w:color w:val="333333"/>
          <w:sz w:val="20"/>
          <w:szCs w:val="20"/>
        </w:rPr>
        <w:t xml:space="preserve">Layer 3 — Domain Engines: ScoringEngine, LearningEngine (decomposed), PredictionGenerator, TradeSetupEngine, OutcomeEvaluator, KnowledgeEngine, EvidenceEngine, DiscoveryEngine.</w:t>
      </w:r>
    </w:p>
    <w:p>
      <w:pPr>
        <w:spacing w:after="120"/>
      </w:pPr>
      <w:r>
        <w:rPr>
          <w:rFonts w:ascii="Calibri" w:cs="Calibri" w:eastAsia="Calibri" w:hAnsi="Calibri"/>
          <w:b/>
          <w:bCs/>
          <w:color w:val="333333"/>
          <w:sz w:val="20"/>
          <w:szCs w:val="20"/>
        </w:rPr>
        <w:t xml:space="preserve">Layer 4 — Domain Services: StockCandidateService, OptionCandidateService, PortfolioLifecycleService, DynamicWatchlistService, ResearchSignalService.</w:t>
      </w:r>
    </w:p>
    <w:p>
      <w:pPr>
        <w:spacing w:after="120"/>
      </w:pPr>
      <w:r>
        <w:rPr>
          <w:rFonts w:ascii="Calibri" w:cs="Calibri" w:eastAsia="Calibri" w:hAnsi="Calibri"/>
          <w:b/>
          <w:bCs/>
          <w:color w:val="333333"/>
          <w:sz w:val="20"/>
          <w:szCs w:val="20"/>
        </w:rPr>
        <w:t xml:space="preserve">Layer 5 — Providers: MarketDataService, TwelveDataProvider, StockFitProvider, FinnhubProvider, MarketDataOptionsProvider, OpenAiCompletionService. All behind interfaces. All using IHttpClientFactory.</w:t>
      </w:r>
    </w:p>
    <w:p>
      <w:pPr>
        <w:spacing w:after="120"/>
      </w:pPr>
      <w:r>
        <w:rPr>
          <w:rFonts w:ascii="Calibri" w:cs="Calibri" w:eastAsia="Calibri" w:hAnsi="Calibri"/>
          <w:b/>
          <w:bCs/>
          <w:color w:val="333333"/>
          <w:sz w:val="20"/>
          <w:szCs w:val="20"/>
        </w:rPr>
        <w:t xml:space="preserve">Layer 6 — Persistence: Interface-driven repositories (IPredictionRepository, ILearningStatsRepository, ISignalAnalyticsRepository, ISetupRepository, IRunRepository). SupabaseClient is infrastructure.</w:t>
      </w:r>
    </w:p>
    <w:p>
      <w:pPr>
        <w:spacing w:after="120"/>
      </w:pPr>
      <w:r>
        <w:rPr>
          <w:rFonts w:ascii="Calibri" w:cs="Calibri" w:eastAsia="Calibri" w:hAnsi="Calibri"/>
          <w:b/>
          <w:bCs/>
          <w:color w:val="333333"/>
          <w:sz w:val="20"/>
          <w:szCs w:val="20"/>
        </w:rPr>
        <w:t xml:space="preserve">Cross-cutting — Infrastructure: ICacheService, IRateLimiter, IHealthCheck, IBatchWriter, Telemetry.</w:t>
      </w:r>
    </w:p>
    <w:p>
      <w:pPr>
        <w:pStyle w:val="Heading2"/>
        <w:spacing w:after="80" w:before="280"/>
      </w:pPr>
      <w:r>
        <w:rPr>
          <w:rFonts w:ascii="Calibri" w:cs="Calibri" w:eastAsia="Calibri" w:hAnsi="Calibri"/>
          <w:b/>
          <w:bCs/>
          <w:color w:val="2C3E50"/>
          <w:sz w:val="26"/>
          <w:szCs w:val="26"/>
        </w:rPr>
        <w:t xml:space="preserve">7.2 Key Structural Changes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480"/>
      </w:tblGrid>
      <w:tr>
        <w:trPr>
          <w:tblHeader/>
        </w:trPr>
        <w:tc>
          <w:tcPr>
            <w:tcW w:type="dxa" w:w="3200"/>
            <w:shd w:fill="1F4E79" w:val="clear"/>
            <w:vAlign w:val="center"/>
          </w:tcPr>
          <w:p>
            <w:pPr>
              <w:spacing w:after="40" w:before="40"/>
            </w:pPr>
            <w:r>
              <w:rPr>
                <w:rFonts w:ascii="Calibri" w:cs="Calibri" w:eastAsia="Calibri" w:hAnsi="Calibri"/>
                <w:b/>
                <w:bCs/>
                <w:color w:val="FFFFFF"/>
                <w:sz w:val="18"/>
                <w:szCs w:val="18"/>
              </w:rPr>
              <w:t xml:space="preserve">Current</w:t>
            </w:r>
          </w:p>
        </w:tc>
        <w:tc>
          <w:tcPr>
            <w:tcW w:type="dxa" w:w="3400"/>
            <w:shd w:fill="1F4E79" w:val="clear"/>
            <w:vAlign w:val="center"/>
          </w:tcPr>
          <w:p>
            <w:pPr>
              <w:spacing w:after="40" w:before="40"/>
            </w:pPr>
            <w:r>
              <w:rPr>
                <w:rFonts w:ascii="Calibri" w:cs="Calibri" w:eastAsia="Calibri" w:hAnsi="Calibri"/>
                <w:b/>
                <w:bCs/>
                <w:color w:val="FFFFFF"/>
                <w:sz w:val="18"/>
                <w:szCs w:val="18"/>
              </w:rPr>
              <w:t xml:space="preserve">Target</w:t>
            </w:r>
          </w:p>
        </w:tc>
        <w:tc>
          <w:tcPr>
            <w:tcW w:type="dxa" w:w="3480"/>
            <w:shd w:fill="1F4E79" w:val="clear"/>
            <w:vAlign w:val="center"/>
          </w:tcPr>
          <w:p>
            <w:pPr>
              <w:spacing w:after="40" w:before="40"/>
            </w:pPr>
            <w:r>
              <w:rPr>
                <w:rFonts w:ascii="Calibri" w:cs="Calibri" w:eastAsia="Calibri" w:hAnsi="Calibri"/>
                <w:b/>
                <w:bCs/>
                <w:color w:val="FFFFFF"/>
                <w:sz w:val="18"/>
                <w:szCs w:val="18"/>
              </w:rPr>
              <w:t xml:space="preserve">Impact</w:t>
            </w:r>
          </w:p>
        </w:tc>
      </w:tr>
      <w:tr>
        <w:tc>
          <w:tcPr>
            <w:tcW w:type="dxa" w:w="3200"/>
            <w:vAlign w:val="center"/>
          </w:tcPr>
          <w:p>
            <w:pPr>
              <w:spacing w:after="40" w:before="40"/>
            </w:pPr>
            <w:r>
              <w:rPr>
                <w:rFonts w:ascii="Calibri" w:cs="Calibri" w:eastAsia="Calibri" w:hAnsi="Calibri"/>
                <w:color w:val="333333"/>
                <w:sz w:val="18"/>
                <w:szCs w:val="18"/>
              </w:rPr>
              <w:t xml:space="preserve">ResearchRepository (18 tables)</w:t>
            </w:r>
          </w:p>
        </w:tc>
        <w:tc>
          <w:tcPr>
            <w:tcW w:type="dxa" w:w="3400"/>
            <w:vAlign w:val="center"/>
          </w:tcPr>
          <w:p>
            <w:pPr>
              <w:spacing w:after="40" w:before="40"/>
            </w:pPr>
            <w:r>
              <w:rPr>
                <w:rFonts w:ascii="Calibri" w:cs="Calibri" w:eastAsia="Calibri" w:hAnsi="Calibri"/>
                <w:color w:val="333333"/>
                <w:sz w:val="18"/>
                <w:szCs w:val="18"/>
              </w:rPr>
              <w:t xml:space="preserve">5 focused repositories with interfaces</w:t>
            </w:r>
          </w:p>
        </w:tc>
        <w:tc>
          <w:tcPr>
            <w:tcW w:type="dxa" w:w="3480"/>
            <w:vAlign w:val="center"/>
          </w:tcPr>
          <w:p>
            <w:pPr>
              <w:spacing w:after="40" w:before="40"/>
            </w:pPr>
            <w:r>
              <w:rPr>
                <w:rFonts w:ascii="Calibri" w:cs="Calibri" w:eastAsia="Calibri" w:hAnsi="Calibri"/>
                <w:color w:val="333333"/>
                <w:sz w:val="18"/>
                <w:szCs w:val="18"/>
              </w:rPr>
              <w:t xml:space="preserve">Testable, maintainable, clear ownership</w:t>
            </w:r>
          </w:p>
        </w:tc>
      </w:tr>
      <w:tr>
        <w:tc>
          <w:tcPr>
            <w:tcW w:type="dxa" w:w="3200"/>
            <w:vAlign w:val="center"/>
          </w:tcPr>
          <w:p>
            <w:pPr>
              <w:spacing w:after="40" w:before="40"/>
            </w:pPr>
            <w:r>
              <w:rPr>
                <w:rFonts w:ascii="Calibri" w:cs="Calibri" w:eastAsia="Calibri" w:hAnsi="Calibri"/>
                <w:color w:val="333333"/>
                <w:sz w:val="18"/>
                <w:szCs w:val="18"/>
              </w:rPr>
              <w:t xml:space="preserve">LearningEngine (14 responsibilities)</w:t>
            </w:r>
          </w:p>
        </w:tc>
        <w:tc>
          <w:tcPr>
            <w:tcW w:type="dxa" w:w="3400"/>
            <w:vAlign w:val="center"/>
          </w:tcPr>
          <w:p>
            <w:pPr>
              <w:spacing w:after="40" w:before="40"/>
            </w:pPr>
            <w:r>
              <w:rPr>
                <w:rFonts w:ascii="Calibri" w:cs="Calibri" w:eastAsia="Calibri" w:hAnsi="Calibri"/>
                <w:color w:val="333333"/>
                <w:sz w:val="18"/>
                <w:szCs w:val="18"/>
              </w:rPr>
              <w:t xml:space="preserve">LearningOrchestrator + 4 sub-engines</w:t>
            </w:r>
          </w:p>
        </w:tc>
        <w:tc>
          <w:tcPr>
            <w:tcW w:type="dxa" w:w="3480"/>
            <w:vAlign w:val="center"/>
          </w:tcPr>
          <w:p>
            <w:pPr>
              <w:spacing w:after="40" w:before="40"/>
            </w:pPr>
            <w:r>
              <w:rPr>
                <w:rFonts w:ascii="Calibri" w:cs="Calibri" w:eastAsia="Calibri" w:hAnsi="Calibri"/>
                <w:color w:val="333333"/>
                <w:sz w:val="18"/>
                <w:szCs w:val="18"/>
              </w:rPr>
              <w:t xml:space="preserve">Each engine testable independently</w:t>
            </w:r>
          </w:p>
        </w:tc>
      </w:tr>
      <w:tr>
        <w:tc>
          <w:tcPr>
            <w:tcW w:type="dxa" w:w="3200"/>
            <w:vAlign w:val="center"/>
          </w:tcPr>
          <w:p>
            <w:pPr>
              <w:spacing w:after="40" w:before="40"/>
            </w:pPr>
            <w:r>
              <w:rPr>
                <w:rFonts w:ascii="Calibri" w:cs="Calibri" w:eastAsia="Calibri" w:hAnsi="Calibri"/>
                <w:color w:val="333333"/>
                <w:sz w:val="18"/>
                <w:szCs w:val="18"/>
              </w:rPr>
              <w:t xml:space="preserve">8 evaluator interfaces</w:t>
            </w:r>
          </w:p>
        </w:tc>
        <w:tc>
          <w:tcPr>
            <w:tcW w:type="dxa" w:w="3400"/>
            <w:vAlign w:val="center"/>
          </w:tcPr>
          <w:p>
            <w:pPr>
              <w:spacing w:after="40" w:before="40"/>
            </w:pPr>
            <w:r>
              <w:rPr>
                <w:rFonts w:ascii="Calibri" w:cs="Calibri" w:eastAsia="Calibri" w:hAnsi="Calibri"/>
                <w:color w:val="333333"/>
                <w:sz w:val="18"/>
                <w:szCs w:val="18"/>
              </w:rPr>
              <w:t xml:space="preserve">IEnumerable&lt;IEvaluator&gt;</w:t>
            </w:r>
          </w:p>
        </w:tc>
        <w:tc>
          <w:tcPr>
            <w:tcW w:type="dxa" w:w="3480"/>
            <w:vAlign w:val="center"/>
          </w:tcPr>
          <w:p>
            <w:pPr>
              <w:spacing w:after="40" w:before="40"/>
            </w:pPr>
            <w:r>
              <w:rPr>
                <w:rFonts w:ascii="Calibri" w:cs="Calibri" w:eastAsia="Calibri" w:hAnsi="Calibri"/>
                <w:color w:val="333333"/>
                <w:sz w:val="18"/>
                <w:szCs w:val="18"/>
              </w:rPr>
              <w:t xml:space="preserve">Zero-config evaluator addition</w:t>
            </w:r>
          </w:p>
        </w:tc>
      </w:tr>
      <w:tr>
        <w:tc>
          <w:tcPr>
            <w:tcW w:type="dxa" w:w="3200"/>
            <w:vAlign w:val="center"/>
          </w:tcPr>
          <w:p>
            <w:pPr>
              <w:spacing w:after="40" w:before="40"/>
            </w:pPr>
            <w:r>
              <w:rPr>
                <w:rFonts w:ascii="Calibri" w:cs="Calibri" w:eastAsia="Calibri" w:hAnsi="Calibri"/>
                <w:color w:val="333333"/>
                <w:sz w:val="18"/>
                <w:szCs w:val="18"/>
              </w:rPr>
              <w:t xml:space="preserve">4 MarketIntelligence services</w:t>
            </w:r>
          </w:p>
        </w:tc>
        <w:tc>
          <w:tcPr>
            <w:tcW w:type="dxa" w:w="3400"/>
            <w:vAlign w:val="center"/>
          </w:tcPr>
          <w:p>
            <w:pPr>
              <w:spacing w:after="40" w:before="40"/>
            </w:pPr>
            <w:r>
              <w:rPr>
                <w:rFonts w:ascii="Calibri" w:cs="Calibri" w:eastAsia="Calibri" w:hAnsi="Calibri"/>
                <w:color w:val="333333"/>
                <w:sz w:val="18"/>
                <w:szCs w:val="18"/>
              </w:rPr>
              <w:t xml:space="preserve">Static methods on pipeline class</w:t>
            </w:r>
          </w:p>
        </w:tc>
        <w:tc>
          <w:tcPr>
            <w:tcW w:type="dxa" w:w="3480"/>
            <w:vAlign w:val="center"/>
          </w:tcPr>
          <w:p>
            <w:pPr>
              <w:spacing w:after="40" w:before="40"/>
            </w:pPr>
            <w:r>
              <w:rPr>
                <w:rFonts w:ascii="Calibri" w:cs="Calibri" w:eastAsia="Calibri" w:hAnsi="Calibri"/>
                <w:color w:val="333333"/>
                <w:sz w:val="18"/>
                <w:szCs w:val="18"/>
              </w:rPr>
              <w:t xml:space="preserve">Eliminates 8 DI registrations</w:t>
            </w:r>
          </w:p>
        </w:tc>
      </w:tr>
      <w:tr>
        <w:tc>
          <w:tcPr>
            <w:tcW w:type="dxa" w:w="3200"/>
            <w:vAlign w:val="center"/>
          </w:tcPr>
          <w:p>
            <w:pPr>
              <w:spacing w:after="40" w:before="40"/>
            </w:pPr>
            <w:r>
              <w:rPr>
                <w:rFonts w:ascii="Calibri" w:cs="Calibri" w:eastAsia="Calibri" w:hAnsi="Calibri"/>
                <w:color w:val="333333"/>
                <w:sz w:val="18"/>
                <w:szCs w:val="18"/>
              </w:rPr>
              <w:t xml:space="preserve">OptionsDataService + PaperOptionsService</w:t>
            </w:r>
          </w:p>
        </w:tc>
        <w:tc>
          <w:tcPr>
            <w:tcW w:type="dxa" w:w="3400"/>
            <w:vAlign w:val="center"/>
          </w:tcPr>
          <w:p>
            <w:pPr>
              <w:spacing w:after="40" w:before="40"/>
            </w:pPr>
            <w:r>
              <w:rPr>
                <w:rFonts w:ascii="Calibri" w:cs="Calibri" w:eastAsia="Calibri" w:hAnsi="Calibri"/>
                <w:color w:val="333333"/>
                <w:sz w:val="18"/>
                <w:szCs w:val="18"/>
              </w:rPr>
              <w:t xml:space="preserve">Single PaperOptionsService</w:t>
            </w:r>
          </w:p>
        </w:tc>
        <w:tc>
          <w:tcPr>
            <w:tcW w:type="dxa" w:w="3480"/>
            <w:vAlign w:val="center"/>
          </w:tcPr>
          <w:p>
            <w:pPr>
              <w:spacing w:after="40" w:before="40"/>
            </w:pPr>
            <w:r>
              <w:rPr>
                <w:rFonts w:ascii="Calibri" w:cs="Calibri" w:eastAsia="Calibri" w:hAnsi="Calibri"/>
                <w:color w:val="333333"/>
                <w:sz w:val="18"/>
                <w:szCs w:val="18"/>
              </w:rPr>
              <w:t xml:space="preserve">Removes V1/V2 confusion</w:t>
            </w:r>
          </w:p>
        </w:tc>
      </w:tr>
      <w:tr>
        <w:tc>
          <w:tcPr>
            <w:tcW w:type="dxa" w:w="3200"/>
            <w:vAlign w:val="center"/>
          </w:tcPr>
          <w:p>
            <w:pPr>
              <w:spacing w:after="40" w:before="40"/>
            </w:pPr>
            <w:r>
              <w:rPr>
                <w:rFonts w:ascii="Calibri" w:cs="Calibri" w:eastAsia="Calibri" w:hAnsi="Calibri"/>
                <w:color w:val="333333"/>
                <w:sz w:val="18"/>
                <w:szCs w:val="18"/>
              </w:rPr>
              <w:t xml:space="preserve">Knowledge + KnowledgeBase</w:t>
            </w:r>
          </w:p>
        </w:tc>
        <w:tc>
          <w:tcPr>
            <w:tcW w:type="dxa" w:w="3400"/>
            <w:vAlign w:val="center"/>
          </w:tcPr>
          <w:p>
            <w:pPr>
              <w:spacing w:after="40" w:before="40"/>
            </w:pPr>
            <w:r>
              <w:rPr>
                <w:rFonts w:ascii="Calibri" w:cs="Calibri" w:eastAsia="Calibri" w:hAnsi="Calibri"/>
                <w:color w:val="333333"/>
                <w:sz w:val="18"/>
                <w:szCs w:val="18"/>
              </w:rPr>
              <w:t xml:space="preserve">Single Knowledge subsystem</w:t>
            </w:r>
          </w:p>
        </w:tc>
        <w:tc>
          <w:tcPr>
            <w:tcW w:type="dxa" w:w="3480"/>
            <w:vAlign w:val="center"/>
          </w:tcPr>
          <w:p>
            <w:pPr>
              <w:spacing w:after="40" w:before="40"/>
            </w:pPr>
            <w:r>
              <w:rPr>
                <w:rFonts w:ascii="Calibri" w:cs="Calibri" w:eastAsia="Calibri" w:hAnsi="Calibri"/>
                <w:color w:val="333333"/>
                <w:sz w:val="18"/>
                <w:szCs w:val="18"/>
              </w:rPr>
              <w:t xml:space="preserve">Removes duplicate type definitions</w:t>
            </w:r>
          </w:p>
        </w:tc>
      </w:tr>
      <w:tr>
        <w:tc>
          <w:tcPr>
            <w:tcW w:type="dxa" w:w="3200"/>
            <w:vAlign w:val="center"/>
          </w:tcPr>
          <w:p>
            <w:pPr>
              <w:spacing w:after="40" w:before="40"/>
            </w:pPr>
            <w:r>
              <w:rPr>
                <w:rFonts w:ascii="Calibri" w:cs="Calibri" w:eastAsia="Calibri" w:hAnsi="Calibri"/>
                <w:color w:val="333333"/>
                <w:sz w:val="18"/>
                <w:szCs w:val="18"/>
              </w:rPr>
              <w:t xml:space="preserve">Concrete repository deps</w:t>
            </w:r>
          </w:p>
        </w:tc>
        <w:tc>
          <w:tcPr>
            <w:tcW w:type="dxa" w:w="3400"/>
            <w:vAlign w:val="center"/>
          </w:tcPr>
          <w:p>
            <w:pPr>
              <w:spacing w:after="40" w:before="40"/>
            </w:pPr>
            <w:r>
              <w:rPr>
                <w:rFonts w:ascii="Calibri" w:cs="Calibri" w:eastAsia="Calibri" w:hAnsi="Calibri"/>
                <w:color w:val="333333"/>
                <w:sz w:val="18"/>
                <w:szCs w:val="18"/>
              </w:rPr>
              <w:t xml:space="preserve">All repositories behind interfaces</w:t>
            </w:r>
          </w:p>
        </w:tc>
        <w:tc>
          <w:tcPr>
            <w:tcW w:type="dxa" w:w="3480"/>
            <w:vAlign w:val="center"/>
          </w:tcPr>
          <w:p>
            <w:pPr>
              <w:spacing w:after="40" w:before="40"/>
            </w:pPr>
            <w:r>
              <w:rPr>
                <w:rFonts w:ascii="Calibri" w:cs="Calibri" w:eastAsia="Calibri" w:hAnsi="Calibri"/>
                <w:color w:val="333333"/>
                <w:sz w:val="18"/>
                <w:szCs w:val="18"/>
              </w:rPr>
              <w:t xml:space="preserve">Full mockability for unit tests</w:t>
            </w:r>
          </w:p>
        </w:tc>
      </w:tr>
      <w:tr>
        <w:tc>
          <w:tcPr>
            <w:tcW w:type="dxa" w:w="3200"/>
            <w:vAlign w:val="center"/>
          </w:tcPr>
          <w:p>
            <w:pPr>
              <w:spacing w:after="40" w:before="40"/>
            </w:pPr>
            <w:r>
              <w:rPr>
                <w:rFonts w:ascii="Calibri" w:cs="Calibri" w:eastAsia="Calibri" w:hAnsi="Calibri"/>
                <w:color w:val="333333"/>
                <w:sz w:val="18"/>
                <w:szCs w:val="18"/>
              </w:rPr>
              <w:t xml:space="preserve">Manual HttpClient construction</w:t>
            </w:r>
          </w:p>
        </w:tc>
        <w:tc>
          <w:tcPr>
            <w:tcW w:type="dxa" w:w="3400"/>
            <w:vAlign w:val="center"/>
          </w:tcPr>
          <w:p>
            <w:pPr>
              <w:spacing w:after="40" w:before="40"/>
            </w:pPr>
            <w:r>
              <w:rPr>
                <w:rFonts w:ascii="Calibri" w:cs="Calibri" w:eastAsia="Calibri" w:hAnsi="Calibri"/>
                <w:color w:val="333333"/>
                <w:sz w:val="18"/>
                <w:szCs w:val="18"/>
              </w:rPr>
              <w:t xml:space="preserve">IHttpClientFactory + Polly</w:t>
            </w:r>
          </w:p>
        </w:tc>
        <w:tc>
          <w:tcPr>
            <w:tcW w:type="dxa" w:w="3480"/>
            <w:vAlign w:val="center"/>
          </w:tcPr>
          <w:p>
            <w:pPr>
              <w:spacing w:after="40" w:before="40"/>
            </w:pPr>
            <w:r>
              <w:rPr>
                <w:rFonts w:ascii="Calibri" w:cs="Calibri" w:eastAsia="Calibri" w:hAnsi="Calibri"/>
                <w:color w:val="333333"/>
                <w:sz w:val="18"/>
                <w:szCs w:val="18"/>
              </w:rPr>
              <w:t xml:space="preserve">Connection management, retry, circuit break</w:t>
            </w:r>
          </w:p>
        </w:tc>
      </w:tr>
      <w:tr>
        <w:tc>
          <w:tcPr>
            <w:tcW w:type="dxa" w:w="3200"/>
            <w:vAlign w:val="center"/>
          </w:tcPr>
          <w:p>
            <w:pPr>
              <w:spacing w:after="40" w:before="40"/>
            </w:pPr>
            <w:r>
              <w:rPr>
                <w:rFonts w:ascii="Calibri" w:cs="Calibri" w:eastAsia="Calibri" w:hAnsi="Calibri"/>
                <w:color w:val="333333"/>
                <w:sz w:val="18"/>
                <w:szCs w:val="18"/>
              </w:rPr>
              <w:t xml:space="preserve">Sequential prediction loop</w:t>
            </w:r>
          </w:p>
        </w:tc>
        <w:tc>
          <w:tcPr>
            <w:tcW w:type="dxa" w:w="3400"/>
            <w:vAlign w:val="center"/>
          </w:tcPr>
          <w:p>
            <w:pPr>
              <w:spacing w:after="40" w:before="40"/>
            </w:pPr>
            <w:r>
              <w:rPr>
                <w:rFonts w:ascii="Calibri" w:cs="Calibri" w:eastAsia="Calibri" w:hAnsi="Calibri"/>
                <w:color w:val="333333"/>
                <w:sz w:val="18"/>
                <w:szCs w:val="18"/>
              </w:rPr>
              <w:t xml:space="preserve">Parallel with rate-limited semaphore</w:t>
            </w:r>
          </w:p>
        </w:tc>
        <w:tc>
          <w:tcPr>
            <w:tcW w:type="dxa" w:w="3480"/>
            <w:vAlign w:val="center"/>
          </w:tcPr>
          <w:p>
            <w:pPr>
              <w:spacing w:after="40" w:before="40"/>
            </w:pPr>
            <w:r>
              <w:rPr>
                <w:rFonts w:ascii="Calibri" w:cs="Calibri" w:eastAsia="Calibri" w:hAnsi="Calibri"/>
                <w:color w:val="333333"/>
                <w:sz w:val="18"/>
                <w:szCs w:val="18"/>
              </w:rPr>
              <w:t xml:space="preserve">Linear speedup bounded by API rate limits</w:t>
            </w:r>
          </w:p>
        </w:tc>
      </w:tr>
      <w:tr>
        <w:tc>
          <w:tcPr>
            <w:tcW w:type="dxa" w:w="3200"/>
            <w:vAlign w:val="center"/>
          </w:tcPr>
          <w:p>
            <w:pPr>
              <w:spacing w:after="40" w:before="40"/>
            </w:pPr>
            <w:r>
              <w:rPr>
                <w:rFonts w:ascii="Calibri" w:cs="Calibri" w:eastAsia="Calibri" w:hAnsi="Calibri"/>
                <w:color w:val="333333"/>
                <w:sz w:val="18"/>
                <w:szCs w:val="18"/>
              </w:rPr>
              <w:t xml:space="preserve">No caching</w:t>
            </w:r>
          </w:p>
        </w:tc>
        <w:tc>
          <w:tcPr>
            <w:tcW w:type="dxa" w:w="3400"/>
            <w:vAlign w:val="center"/>
          </w:tcPr>
          <w:p>
            <w:pPr>
              <w:spacing w:after="40" w:before="40"/>
            </w:pPr>
            <w:r>
              <w:rPr>
                <w:rFonts w:ascii="Calibri" w:cs="Calibri" w:eastAsia="Calibri" w:hAnsi="Calibri"/>
                <w:color w:val="333333"/>
                <w:sz w:val="18"/>
                <w:szCs w:val="18"/>
              </w:rPr>
              <w:t xml:space="preserve">Per-run shared data cache</w:t>
            </w:r>
          </w:p>
        </w:tc>
        <w:tc>
          <w:tcPr>
            <w:tcW w:type="dxa" w:w="3480"/>
            <w:vAlign w:val="center"/>
          </w:tcPr>
          <w:p>
            <w:pPr>
              <w:spacing w:after="40" w:before="40"/>
            </w:pPr>
            <w:r>
              <w:rPr>
                <w:rFonts w:ascii="Calibri" w:cs="Calibri" w:eastAsia="Calibri" w:hAnsi="Calibri"/>
                <w:color w:val="333333"/>
                <w:sz w:val="18"/>
                <w:szCs w:val="18"/>
              </w:rPr>
              <w:t xml:space="preserve">Eliminates ~6N redundant DB calls</w:t>
            </w:r>
          </w:p>
        </w:tc>
      </w:tr>
    </w:tbl>
    <w:p>
      <w:r>
        <w:br w:type="page"/>
      </w:r>
    </w:p>
    <w:p>
      <w:pPr>
        <w:pStyle w:val="Heading1"/>
        <w:spacing w:after="120" w:before="360"/>
      </w:pPr>
      <w:r>
        <w:rPr>
          <w:rFonts w:ascii="Calibri" w:cs="Calibri" w:eastAsia="Calibri" w:hAnsi="Calibri"/>
          <w:b/>
          <w:bCs/>
          <w:color w:val="1F4E79"/>
          <w:sz w:val="32"/>
          <w:szCs w:val="32"/>
        </w:rPr>
        <w:t xml:space="preserve">8. Technical Debt Backlog</w:t>
      </w:r>
    </w:p>
    <w:p>
      <w:pPr>
        <w:spacing w:after="120"/>
      </w:pPr>
      <w:r>
        <w:rPr>
          <w:rFonts w:ascii="Calibri" w:cs="Calibri" w:eastAsia="Calibri" w:hAnsi="Calibri"/>
          <w:color w:val="333333"/>
          <w:sz w:val="20"/>
          <w:szCs w:val="20"/>
        </w:rPr>
        <w:t xml:space="preserve">Ordered by impact × effort ratio. Each item is tagged with priority (P0=critical, P1=high, P2=medium, P3=low) and estimated effort.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3600"/>
        <w:gridCol w:w="1200"/>
        <w:gridCol w:w="1280"/>
      </w:tblGrid>
      <w:tr>
        <w:trPr>
          <w:tblHeader/>
        </w:trPr>
        <w:tc>
          <w:tcPr>
            <w:tcW w:type="dxa" w:w="600"/>
            <w:shd w:fill="1F4E79" w:val="clear"/>
            <w:vAlign w:val="center"/>
          </w:tcPr>
          <w:p>
            <w:pPr>
              <w:spacing w:after="40" w:before="40"/>
            </w:pPr>
            <w:r>
              <w:rPr>
                <w:rFonts w:ascii="Calibri" w:cs="Calibri" w:eastAsia="Calibri" w:hAnsi="Calibri"/>
                <w:b/>
                <w:bCs/>
                <w:color w:val="FFFFFF"/>
                <w:sz w:val="18"/>
                <w:szCs w:val="18"/>
              </w:rPr>
              <w:t xml:space="preserve">#</w:t>
            </w:r>
          </w:p>
        </w:tc>
        <w:tc>
          <w:tcPr>
            <w:tcW w:type="dxa" w:w="3400"/>
            <w:shd w:fill="1F4E79" w:val="clear"/>
            <w:vAlign w:val="center"/>
          </w:tcPr>
          <w:p>
            <w:pPr>
              <w:spacing w:after="40" w:before="40"/>
            </w:pPr>
            <w:r>
              <w:rPr>
                <w:rFonts w:ascii="Calibri" w:cs="Calibri" w:eastAsia="Calibri" w:hAnsi="Calibri"/>
                <w:b/>
                <w:bCs/>
                <w:color w:val="FFFFFF"/>
                <w:sz w:val="18"/>
                <w:szCs w:val="18"/>
              </w:rPr>
              <w:t xml:space="preserve">Debt Item</w:t>
            </w:r>
          </w:p>
        </w:tc>
        <w:tc>
          <w:tcPr>
            <w:tcW w:type="dxa" w:w="3600"/>
            <w:shd w:fill="1F4E79" w:val="clear"/>
            <w:vAlign w:val="center"/>
          </w:tcPr>
          <w:p>
            <w:pPr>
              <w:spacing w:after="40" w:before="40"/>
            </w:pPr>
            <w:r>
              <w:rPr>
                <w:rFonts w:ascii="Calibri" w:cs="Calibri" w:eastAsia="Calibri" w:hAnsi="Calibri"/>
                <w:b/>
                <w:bCs/>
                <w:color w:val="FFFFFF"/>
                <w:sz w:val="18"/>
                <w:szCs w:val="18"/>
              </w:rPr>
              <w:t xml:space="preserve">Impact</w:t>
            </w:r>
          </w:p>
        </w:tc>
        <w:tc>
          <w:tcPr>
            <w:tcW w:type="dxa" w:w="1200"/>
            <w:shd w:fill="1F4E79" w:val="clear"/>
            <w:vAlign w:val="center"/>
          </w:tcPr>
          <w:p>
            <w:pPr>
              <w:spacing w:after="40" w:before="40"/>
            </w:pPr>
            <w:r>
              <w:rPr>
                <w:rFonts w:ascii="Calibri" w:cs="Calibri" w:eastAsia="Calibri" w:hAnsi="Calibri"/>
                <w:b/>
                <w:bCs/>
                <w:color w:val="FFFFFF"/>
                <w:sz w:val="18"/>
                <w:szCs w:val="18"/>
              </w:rPr>
              <w:t xml:space="preserve">Effort</w:t>
            </w:r>
          </w:p>
        </w:tc>
        <w:tc>
          <w:tcPr>
            <w:tcW w:type="dxa" w:w="1280"/>
            <w:shd w:fill="1F4E79" w:val="clear"/>
            <w:vAlign w:val="center"/>
          </w:tcPr>
          <w:p>
            <w:pPr>
              <w:spacing w:after="40" w:before="40"/>
            </w:pPr>
            <w:r>
              <w:rPr>
                <w:rFonts w:ascii="Calibri" w:cs="Calibri" w:eastAsia="Calibri" w:hAnsi="Calibri"/>
                <w:b/>
                <w:bCs/>
                <w:color w:val="FFFFFF"/>
                <w:sz w:val="18"/>
                <w:szCs w:val="18"/>
              </w:rPr>
              <w:t xml:space="preserve">Priority</w:t>
            </w:r>
          </w:p>
        </w:tc>
      </w:tr>
      <w:tr>
        <w:tc>
          <w:tcPr>
            <w:tcW w:type="dxa" w:w="600"/>
            <w:vAlign w:val="center"/>
          </w:tcPr>
          <w:p>
            <w:pPr>
              <w:spacing w:after="40" w:before="40"/>
            </w:pPr>
            <w:r>
              <w:rPr>
                <w:rFonts w:ascii="Calibri" w:cs="Calibri" w:eastAsia="Calibri" w:hAnsi="Calibri"/>
                <w:color w:val="333333"/>
                <w:sz w:val="18"/>
                <w:szCs w:val="18"/>
              </w:rPr>
              <w:t xml:space="preserve">1</w:t>
            </w:r>
          </w:p>
        </w:tc>
        <w:tc>
          <w:tcPr>
            <w:tcW w:type="dxa" w:w="3400"/>
            <w:vAlign w:val="center"/>
          </w:tcPr>
          <w:p>
            <w:pPr>
              <w:spacing w:after="40" w:before="40"/>
            </w:pPr>
            <w:r>
              <w:rPr>
                <w:rFonts w:ascii="Calibri" w:cs="Calibri" w:eastAsia="Calibri" w:hAnsi="Calibri"/>
                <w:color w:val="333333"/>
                <w:sz w:val="18"/>
                <w:szCs w:val="18"/>
              </w:rPr>
              <w:t xml:space="preserve">Split ResearchRepository into 5 focused repositories with interfaces</w:t>
            </w:r>
          </w:p>
        </w:tc>
        <w:tc>
          <w:tcPr>
            <w:tcW w:type="dxa" w:w="3600"/>
            <w:vAlign w:val="center"/>
          </w:tcPr>
          <w:p>
            <w:pPr>
              <w:spacing w:after="40" w:before="40"/>
            </w:pPr>
            <w:r>
              <w:rPr>
                <w:rFonts w:ascii="Calibri" w:cs="Calibri" w:eastAsia="Calibri" w:hAnsi="Calibri"/>
                <w:color w:val="333333"/>
                <w:sz w:val="18"/>
                <w:szCs w:val="18"/>
              </w:rPr>
              <w:t xml:space="preserve">Testability, maintainability, data ownership clarity. Unblocks unit testing.</w:t>
            </w:r>
          </w:p>
        </w:tc>
        <w:tc>
          <w:tcPr>
            <w:tcW w:type="dxa" w:w="1200"/>
            <w:vAlign w:val="center"/>
          </w:tcPr>
          <w:p>
            <w:pPr>
              <w:spacing w:after="40" w:before="40"/>
            </w:pPr>
            <w:r>
              <w:rPr>
                <w:rFonts w:ascii="Calibri" w:cs="Calibri" w:eastAsia="Calibri" w:hAnsi="Calibri"/>
                <w:color w:val="333333"/>
                <w:sz w:val="18"/>
                <w:szCs w:val="18"/>
              </w:rPr>
              <w:t xml:space="preserve">3-4 days</w:t>
            </w:r>
          </w:p>
        </w:tc>
        <w:tc>
          <w:tcPr>
            <w:tcW w:type="dxa" w:w="1280"/>
            <w:vAlign w:val="center"/>
          </w:tcPr>
          <w:p>
            <w:pPr>
              <w:spacing w:after="40" w:before="40"/>
            </w:pPr>
            <w:r>
              <w:rPr>
                <w:rFonts w:ascii="Calibri" w:cs="Calibri" w:eastAsia="Calibri" w:hAnsi="Calibri"/>
                <w:color w:val="C0392B"/>
                <w:sz w:val="18"/>
                <w:szCs w:val="18"/>
              </w:rPr>
              <w:t xml:space="preserve">P0</w:t>
            </w:r>
          </w:p>
        </w:tc>
      </w:tr>
      <w:tr>
        <w:tc>
          <w:tcPr>
            <w:tcW w:type="dxa" w:w="600"/>
            <w:vAlign w:val="center"/>
          </w:tcPr>
          <w:p>
            <w:pPr>
              <w:spacing w:after="40" w:before="40"/>
            </w:pPr>
            <w:r>
              <w:rPr>
                <w:rFonts w:ascii="Calibri" w:cs="Calibri" w:eastAsia="Calibri" w:hAnsi="Calibri"/>
                <w:color w:val="333333"/>
                <w:sz w:val="18"/>
                <w:szCs w:val="18"/>
              </w:rPr>
              <w:t xml:space="preserve">2</w:t>
            </w:r>
          </w:p>
        </w:tc>
        <w:tc>
          <w:tcPr>
            <w:tcW w:type="dxa" w:w="3400"/>
            <w:vAlign w:val="center"/>
          </w:tcPr>
          <w:p>
            <w:pPr>
              <w:spacing w:after="40" w:before="40"/>
            </w:pPr>
            <w:r>
              <w:rPr>
                <w:rFonts w:ascii="Calibri" w:cs="Calibri" w:eastAsia="Calibri" w:hAnsi="Calibri"/>
                <w:color w:val="333333"/>
                <w:sz w:val="18"/>
                <w:szCs w:val="18"/>
              </w:rPr>
              <w:t xml:space="preserve">Add IHttpClientFactory + Polly retry/circuit-breaker for all 5 HTTP clients</w:t>
            </w:r>
          </w:p>
        </w:tc>
        <w:tc>
          <w:tcPr>
            <w:tcW w:type="dxa" w:w="3600"/>
            <w:vAlign w:val="center"/>
          </w:tcPr>
          <w:p>
            <w:pPr>
              <w:spacing w:after="40" w:before="40"/>
            </w:pPr>
            <w:r>
              <w:rPr>
                <w:rFonts w:ascii="Calibri" w:cs="Calibri" w:eastAsia="Calibri" w:hAnsi="Calibri"/>
                <w:color w:val="333333"/>
                <w:sz w:val="18"/>
                <w:szCs w:val="18"/>
              </w:rPr>
              <w:t xml:space="preserve">Eliminates socket exhaustion risk, adds retry resilience, enables health checks.</w:t>
            </w:r>
          </w:p>
        </w:tc>
        <w:tc>
          <w:tcPr>
            <w:tcW w:type="dxa" w:w="1200"/>
            <w:vAlign w:val="center"/>
          </w:tcPr>
          <w:p>
            <w:pPr>
              <w:spacing w:after="40" w:before="40"/>
            </w:pPr>
            <w:r>
              <w:rPr>
                <w:rFonts w:ascii="Calibri" w:cs="Calibri" w:eastAsia="Calibri" w:hAnsi="Calibri"/>
                <w:color w:val="333333"/>
                <w:sz w:val="18"/>
                <w:szCs w:val="18"/>
              </w:rPr>
              <w:t xml:space="preserve">2 days</w:t>
            </w:r>
          </w:p>
        </w:tc>
        <w:tc>
          <w:tcPr>
            <w:tcW w:type="dxa" w:w="1280"/>
            <w:vAlign w:val="center"/>
          </w:tcPr>
          <w:p>
            <w:pPr>
              <w:spacing w:after="40" w:before="40"/>
            </w:pPr>
            <w:r>
              <w:rPr>
                <w:rFonts w:ascii="Calibri" w:cs="Calibri" w:eastAsia="Calibri" w:hAnsi="Calibri"/>
                <w:color w:val="C0392B"/>
                <w:sz w:val="18"/>
                <w:szCs w:val="18"/>
              </w:rPr>
              <w:t xml:space="preserve">P0</w:t>
            </w:r>
          </w:p>
        </w:tc>
      </w:tr>
      <w:tr>
        <w:tc>
          <w:tcPr>
            <w:tcW w:type="dxa" w:w="600"/>
            <w:vAlign w:val="center"/>
          </w:tcPr>
          <w:p>
            <w:pPr>
              <w:spacing w:after="40" w:before="40"/>
            </w:pPr>
            <w:r>
              <w:rPr>
                <w:rFonts w:ascii="Calibri" w:cs="Calibri" w:eastAsia="Calibri" w:hAnsi="Calibri"/>
                <w:color w:val="333333"/>
                <w:sz w:val="18"/>
                <w:szCs w:val="18"/>
              </w:rPr>
              <w:t xml:space="preserve">3</w:t>
            </w:r>
          </w:p>
        </w:tc>
        <w:tc>
          <w:tcPr>
            <w:tcW w:type="dxa" w:w="3400"/>
            <w:vAlign w:val="center"/>
          </w:tcPr>
          <w:p>
            <w:pPr>
              <w:spacing w:after="40" w:before="40"/>
            </w:pPr>
            <w:r>
              <w:rPr>
                <w:rFonts w:ascii="Calibri" w:cs="Calibri" w:eastAsia="Calibri" w:hAnsi="Calibri"/>
                <w:color w:val="333333"/>
                <w:sz w:val="18"/>
                <w:szCs w:val="18"/>
              </w:rPr>
              <w:t xml:space="preserve">Implement SharedDataPrefetcher: cache scoring weights, insights, overrides per run</w:t>
            </w:r>
          </w:p>
        </w:tc>
        <w:tc>
          <w:tcPr>
            <w:tcW w:type="dxa" w:w="3600"/>
            <w:vAlign w:val="center"/>
          </w:tcPr>
          <w:p>
            <w:pPr>
              <w:spacing w:after="40" w:before="40"/>
            </w:pPr>
            <w:r>
              <w:rPr>
                <w:rFonts w:ascii="Calibri" w:cs="Calibri" w:eastAsia="Calibri" w:hAnsi="Calibri"/>
                <w:color w:val="333333"/>
                <w:sz w:val="18"/>
                <w:szCs w:val="18"/>
              </w:rPr>
              <w:t xml:space="preserve">Eliminates ~6 DB queries × N tickers. At 200 tickers = 1,200 eliminated HTTP calls.</w:t>
            </w:r>
          </w:p>
        </w:tc>
        <w:tc>
          <w:tcPr>
            <w:tcW w:type="dxa" w:w="1200"/>
            <w:vAlign w:val="center"/>
          </w:tcPr>
          <w:p>
            <w:pPr>
              <w:spacing w:after="40" w:before="40"/>
            </w:pPr>
            <w:r>
              <w:rPr>
                <w:rFonts w:ascii="Calibri" w:cs="Calibri" w:eastAsia="Calibri" w:hAnsi="Calibri"/>
                <w:color w:val="333333"/>
                <w:sz w:val="18"/>
                <w:szCs w:val="18"/>
              </w:rPr>
              <w:t xml:space="preserve">1 day</w:t>
            </w:r>
          </w:p>
        </w:tc>
        <w:tc>
          <w:tcPr>
            <w:tcW w:type="dxa" w:w="1280"/>
            <w:vAlign w:val="center"/>
          </w:tcPr>
          <w:p>
            <w:pPr>
              <w:spacing w:after="40" w:before="40"/>
            </w:pPr>
            <w:r>
              <w:rPr>
                <w:rFonts w:ascii="Calibri" w:cs="Calibri" w:eastAsia="Calibri" w:hAnsi="Calibri"/>
                <w:color w:val="C0392B"/>
                <w:sz w:val="18"/>
                <w:szCs w:val="18"/>
              </w:rPr>
              <w:t xml:space="preserve">P0</w:t>
            </w:r>
          </w:p>
        </w:tc>
      </w:tr>
      <w:tr>
        <w:tc>
          <w:tcPr>
            <w:tcW w:type="dxa" w:w="600"/>
            <w:vAlign w:val="center"/>
          </w:tcPr>
          <w:p>
            <w:pPr>
              <w:spacing w:after="40" w:before="40"/>
            </w:pPr>
            <w:r>
              <w:rPr>
                <w:rFonts w:ascii="Calibri" w:cs="Calibri" w:eastAsia="Calibri" w:hAnsi="Calibri"/>
                <w:color w:val="333333"/>
                <w:sz w:val="18"/>
                <w:szCs w:val="18"/>
              </w:rPr>
              <w:t xml:space="preserve">4</w:t>
            </w:r>
          </w:p>
        </w:tc>
        <w:tc>
          <w:tcPr>
            <w:tcW w:type="dxa" w:w="3400"/>
            <w:vAlign w:val="center"/>
          </w:tcPr>
          <w:p>
            <w:pPr>
              <w:spacing w:after="40" w:before="40"/>
            </w:pPr>
            <w:r>
              <w:rPr>
                <w:rFonts w:ascii="Calibri" w:cs="Calibri" w:eastAsia="Calibri" w:hAnsi="Calibri"/>
                <w:color w:val="333333"/>
                <w:sz w:val="18"/>
                <w:szCs w:val="18"/>
              </w:rPr>
              <w:t xml:space="preserve">Delete dead code: OptionLearningService, OptionLearningRepository, InMemoryKnowledgeBase</w:t>
            </w:r>
          </w:p>
        </w:tc>
        <w:tc>
          <w:tcPr>
            <w:tcW w:type="dxa" w:w="3600"/>
            <w:vAlign w:val="center"/>
          </w:tcPr>
          <w:p>
            <w:pPr>
              <w:spacing w:after="40" w:before="40"/>
            </w:pPr>
            <w:r>
              <w:rPr>
                <w:rFonts w:ascii="Calibri" w:cs="Calibri" w:eastAsia="Calibri" w:hAnsi="Calibri"/>
                <w:color w:val="333333"/>
                <w:sz w:val="18"/>
                <w:szCs w:val="18"/>
              </w:rPr>
              <w:t xml:space="preserve">Reduces confusion and maintenance surface.</w:t>
            </w:r>
          </w:p>
        </w:tc>
        <w:tc>
          <w:tcPr>
            <w:tcW w:type="dxa" w:w="1200"/>
            <w:vAlign w:val="center"/>
          </w:tcPr>
          <w:p>
            <w:pPr>
              <w:spacing w:after="40" w:before="40"/>
            </w:pPr>
            <w:r>
              <w:rPr>
                <w:rFonts w:ascii="Calibri" w:cs="Calibri" w:eastAsia="Calibri" w:hAnsi="Calibri"/>
                <w:color w:val="333333"/>
                <w:sz w:val="18"/>
                <w:szCs w:val="18"/>
              </w:rPr>
              <w:t xml:space="preserve">30 min</w:t>
            </w:r>
          </w:p>
        </w:tc>
        <w:tc>
          <w:tcPr>
            <w:tcW w:type="dxa" w:w="1280"/>
            <w:vAlign w:val="center"/>
          </w:tcPr>
          <w:p>
            <w:pPr>
              <w:spacing w:after="40" w:before="40"/>
            </w:pPr>
            <w:r>
              <w:rPr>
                <w:rFonts w:ascii="Calibri" w:cs="Calibri" w:eastAsia="Calibri" w:hAnsi="Calibri"/>
                <w:color w:val="C0392B"/>
                <w:sz w:val="18"/>
                <w:szCs w:val="18"/>
              </w:rPr>
              <w:t xml:space="preserve">P0</w:t>
            </w:r>
          </w:p>
        </w:tc>
      </w:tr>
      <w:tr>
        <w:tc>
          <w:tcPr>
            <w:tcW w:type="dxa" w:w="600"/>
            <w:vAlign w:val="center"/>
          </w:tcPr>
          <w:p>
            <w:pPr>
              <w:spacing w:after="40" w:before="40"/>
            </w:pPr>
            <w:r>
              <w:rPr>
                <w:rFonts w:ascii="Calibri" w:cs="Calibri" w:eastAsia="Calibri" w:hAnsi="Calibri"/>
                <w:color w:val="333333"/>
                <w:sz w:val="18"/>
                <w:szCs w:val="18"/>
              </w:rPr>
              <w:t xml:space="preserve">5</w:t>
            </w:r>
          </w:p>
        </w:tc>
        <w:tc>
          <w:tcPr>
            <w:tcW w:type="dxa" w:w="3400"/>
            <w:vAlign w:val="center"/>
          </w:tcPr>
          <w:p>
            <w:pPr>
              <w:spacing w:after="40" w:before="40"/>
            </w:pPr>
            <w:r>
              <w:rPr>
                <w:rFonts w:ascii="Calibri" w:cs="Calibri" w:eastAsia="Calibri" w:hAnsi="Calibri"/>
                <w:color w:val="333333"/>
                <w:sz w:val="18"/>
                <w:szCs w:val="18"/>
              </w:rPr>
              <w:t xml:space="preserve">Merge OptionsDataService into PaperOptionsService, unify models</w:t>
            </w:r>
          </w:p>
        </w:tc>
        <w:tc>
          <w:tcPr>
            <w:tcW w:type="dxa" w:w="3600"/>
            <w:vAlign w:val="center"/>
          </w:tcPr>
          <w:p>
            <w:pPr>
              <w:spacing w:after="40" w:before="40"/>
            </w:pPr>
            <w:r>
              <w:rPr>
                <w:rFonts w:ascii="Calibri" w:cs="Calibri" w:eastAsia="Calibri" w:hAnsi="Calibri"/>
                <w:color w:val="333333"/>
                <w:sz w:val="18"/>
                <w:szCs w:val="18"/>
              </w:rPr>
              <w:t xml:space="preserve">Eliminates V1/V2 confusion, removes 2 redundant model classes.</w:t>
            </w:r>
          </w:p>
        </w:tc>
        <w:tc>
          <w:tcPr>
            <w:tcW w:type="dxa" w:w="1200"/>
            <w:vAlign w:val="center"/>
          </w:tcPr>
          <w:p>
            <w:pPr>
              <w:spacing w:after="40" w:before="40"/>
            </w:pPr>
            <w:r>
              <w:rPr>
                <w:rFonts w:ascii="Calibri" w:cs="Calibri" w:eastAsia="Calibri" w:hAnsi="Calibri"/>
                <w:color w:val="333333"/>
                <w:sz w:val="18"/>
                <w:szCs w:val="18"/>
              </w:rPr>
              <w:t xml:space="preserve">1 day</w:t>
            </w:r>
          </w:p>
        </w:tc>
        <w:tc>
          <w:tcPr>
            <w:tcW w:type="dxa" w:w="1280"/>
            <w:vAlign w:val="center"/>
          </w:tcPr>
          <w:p>
            <w:pPr>
              <w:spacing w:after="40" w:before="40"/>
            </w:pPr>
            <w:r>
              <w:rPr>
                <w:rFonts w:ascii="Calibri" w:cs="Calibri" w:eastAsia="Calibri" w:hAnsi="Calibri"/>
                <w:color w:val="C0392B"/>
                <w:sz w:val="18"/>
                <w:szCs w:val="18"/>
              </w:rPr>
              <w:t xml:space="preserve">P0</w:t>
            </w:r>
          </w:p>
        </w:tc>
      </w:tr>
      <w:tr>
        <w:tc>
          <w:tcPr>
            <w:tcW w:type="dxa" w:w="600"/>
            <w:vAlign w:val="center"/>
          </w:tcPr>
          <w:p>
            <w:pPr>
              <w:spacing w:after="40" w:before="40"/>
            </w:pPr>
            <w:r>
              <w:rPr>
                <w:rFonts w:ascii="Calibri" w:cs="Calibri" w:eastAsia="Calibri" w:hAnsi="Calibri"/>
                <w:color w:val="333333"/>
                <w:sz w:val="18"/>
                <w:szCs w:val="18"/>
              </w:rPr>
              <w:t xml:space="preserve">6</w:t>
            </w:r>
          </w:p>
        </w:tc>
        <w:tc>
          <w:tcPr>
            <w:tcW w:type="dxa" w:w="3400"/>
            <w:vAlign w:val="center"/>
          </w:tcPr>
          <w:p>
            <w:pPr>
              <w:spacing w:after="40" w:before="40"/>
            </w:pPr>
            <w:r>
              <w:rPr>
                <w:rFonts w:ascii="Calibri" w:cs="Calibri" w:eastAsia="Calibri" w:hAnsi="Calibri"/>
                <w:color w:val="333333"/>
                <w:sz w:val="18"/>
                <w:szCs w:val="18"/>
              </w:rPr>
              <w:t xml:space="preserve">Add repository interfaces for all concrete repositories</w:t>
            </w:r>
          </w:p>
        </w:tc>
        <w:tc>
          <w:tcPr>
            <w:tcW w:type="dxa" w:w="3600"/>
            <w:vAlign w:val="center"/>
          </w:tcPr>
          <w:p>
            <w:pPr>
              <w:spacing w:after="40" w:before="40"/>
            </w:pPr>
            <w:r>
              <w:rPr>
                <w:rFonts w:ascii="Calibri" w:cs="Calibri" w:eastAsia="Calibri" w:hAnsi="Calibri"/>
                <w:color w:val="333333"/>
                <w:sz w:val="18"/>
                <w:szCs w:val="18"/>
              </w:rPr>
              <w:t xml:space="preserve">Enables unit testing of all domain services without DB.</w:t>
            </w:r>
          </w:p>
        </w:tc>
        <w:tc>
          <w:tcPr>
            <w:tcW w:type="dxa" w:w="1200"/>
            <w:vAlign w:val="center"/>
          </w:tcPr>
          <w:p>
            <w:pPr>
              <w:spacing w:after="40" w:before="40"/>
            </w:pPr>
            <w:r>
              <w:rPr>
                <w:rFonts w:ascii="Calibri" w:cs="Calibri" w:eastAsia="Calibri" w:hAnsi="Calibri"/>
                <w:color w:val="333333"/>
                <w:sz w:val="18"/>
                <w:szCs w:val="18"/>
              </w:rPr>
              <w:t xml:space="preserve">2 days</w:t>
            </w:r>
          </w:p>
        </w:tc>
        <w:tc>
          <w:tcPr>
            <w:tcW w:type="dxa" w:w="1280"/>
            <w:vAlign w:val="center"/>
          </w:tcPr>
          <w:p>
            <w:pPr>
              <w:spacing w:after="40" w:before="40"/>
            </w:pPr>
            <w:r>
              <w:rPr>
                <w:rFonts w:ascii="Calibri" w:cs="Calibri" w:eastAsia="Calibri" w:hAnsi="Calibri"/>
                <w:color w:val="C0392B"/>
                <w:sz w:val="18"/>
                <w:szCs w:val="18"/>
              </w:rPr>
              <w:t xml:space="preserve">P0</w:t>
            </w:r>
          </w:p>
        </w:tc>
      </w:tr>
      <w:tr>
        <w:tc>
          <w:tcPr>
            <w:tcW w:type="dxa" w:w="600"/>
            <w:vAlign w:val="center"/>
          </w:tcPr>
          <w:p>
            <w:pPr>
              <w:spacing w:after="40" w:before="40"/>
            </w:pPr>
            <w:r>
              <w:rPr>
                <w:rFonts w:ascii="Calibri" w:cs="Calibri" w:eastAsia="Calibri" w:hAnsi="Calibri"/>
                <w:color w:val="333333"/>
                <w:sz w:val="18"/>
                <w:szCs w:val="18"/>
              </w:rPr>
              <w:t xml:space="preserve">7</w:t>
            </w:r>
          </w:p>
        </w:tc>
        <w:tc>
          <w:tcPr>
            <w:tcW w:type="dxa" w:w="3400"/>
            <w:vAlign w:val="center"/>
          </w:tcPr>
          <w:p>
            <w:pPr>
              <w:spacing w:after="40" w:before="40"/>
            </w:pPr>
            <w:r>
              <w:rPr>
                <w:rFonts w:ascii="Calibri" w:cs="Calibri" w:eastAsia="Calibri" w:hAnsi="Calibri"/>
                <w:color w:val="333333"/>
                <w:sz w:val="18"/>
                <w:szCs w:val="18"/>
              </w:rPr>
              <w:t xml:space="preserve">Implement per-run MarketDataCache for benchmark quotes (SPY/QQQ/DIA)</w:t>
            </w:r>
          </w:p>
        </w:tc>
        <w:tc>
          <w:tcPr>
            <w:tcW w:type="dxa" w:w="3600"/>
            <w:vAlign w:val="center"/>
          </w:tcPr>
          <w:p>
            <w:pPr>
              <w:spacing w:after="40" w:before="40"/>
            </w:pPr>
            <w:r>
              <w:rPr>
                <w:rFonts w:ascii="Calibri" w:cs="Calibri" w:eastAsia="Calibri" w:hAnsi="Calibri"/>
                <w:color w:val="333333"/>
                <w:sz w:val="18"/>
                <w:szCs w:val="18"/>
              </w:rPr>
              <w:t xml:space="preserve">Eliminates ~3 redundant API calls per ticker per run.</w:t>
            </w:r>
          </w:p>
        </w:tc>
        <w:tc>
          <w:tcPr>
            <w:tcW w:type="dxa" w:w="1200"/>
            <w:vAlign w:val="center"/>
          </w:tcPr>
          <w:p>
            <w:pPr>
              <w:spacing w:after="40" w:before="40"/>
            </w:pPr>
            <w:r>
              <w:rPr>
                <w:rFonts w:ascii="Calibri" w:cs="Calibri" w:eastAsia="Calibri" w:hAnsi="Calibri"/>
                <w:color w:val="333333"/>
                <w:sz w:val="18"/>
                <w:szCs w:val="18"/>
              </w:rPr>
              <w:t xml:space="preserve">0.5 days</w:t>
            </w:r>
          </w:p>
        </w:tc>
        <w:tc>
          <w:tcPr>
            <w:tcW w:type="dxa" w:w="1280"/>
            <w:vAlign w:val="center"/>
          </w:tcPr>
          <w:p>
            <w:pPr>
              <w:spacing w:after="40" w:before="40"/>
            </w:pPr>
            <w:r>
              <w:rPr>
                <w:rFonts w:ascii="Calibri" w:cs="Calibri" w:eastAsia="Calibri" w:hAnsi="Calibri"/>
                <w:color w:val="C0392B"/>
                <w:sz w:val="18"/>
                <w:szCs w:val="18"/>
              </w:rPr>
              <w:t xml:space="preserve">P0</w:t>
            </w:r>
          </w:p>
        </w:tc>
      </w:tr>
      <w:tr>
        <w:tc>
          <w:tcPr>
            <w:tcW w:type="dxa" w:w="600"/>
            <w:vAlign w:val="center"/>
          </w:tcPr>
          <w:p>
            <w:pPr>
              <w:spacing w:after="40" w:before="40"/>
            </w:pPr>
            <w:r>
              <w:rPr>
                <w:rFonts w:ascii="Calibri" w:cs="Calibri" w:eastAsia="Calibri" w:hAnsi="Calibri"/>
                <w:color w:val="333333"/>
                <w:sz w:val="18"/>
                <w:szCs w:val="18"/>
              </w:rPr>
              <w:t xml:space="preserve">8</w:t>
            </w:r>
          </w:p>
        </w:tc>
        <w:tc>
          <w:tcPr>
            <w:tcW w:type="dxa" w:w="3400"/>
            <w:vAlign w:val="center"/>
          </w:tcPr>
          <w:p>
            <w:pPr>
              <w:spacing w:after="40" w:before="40"/>
            </w:pPr>
            <w:r>
              <w:rPr>
                <w:rFonts w:ascii="Calibri" w:cs="Calibri" w:eastAsia="Calibri" w:hAnsi="Calibri"/>
                <w:color w:val="333333"/>
                <w:sz w:val="18"/>
                <w:szCs w:val="18"/>
              </w:rPr>
              <w:t xml:space="preserve">Decompose LearningEngine into orchestrator + 4 sub-engines</w:t>
            </w:r>
          </w:p>
        </w:tc>
        <w:tc>
          <w:tcPr>
            <w:tcW w:type="dxa" w:w="3600"/>
            <w:vAlign w:val="center"/>
          </w:tcPr>
          <w:p>
            <w:pPr>
              <w:spacing w:after="40" w:before="40"/>
            </w:pPr>
            <w:r>
              <w:rPr>
                <w:rFonts w:ascii="Calibri" w:cs="Calibri" w:eastAsia="Calibri" w:hAnsi="Calibri"/>
                <w:color w:val="333333"/>
                <w:sz w:val="18"/>
                <w:szCs w:val="18"/>
              </w:rPr>
              <w:t xml:space="preserve">Each engine independently testable. Clearer responsibility boundaries.</w:t>
            </w:r>
          </w:p>
        </w:tc>
        <w:tc>
          <w:tcPr>
            <w:tcW w:type="dxa" w:w="1200"/>
            <w:vAlign w:val="center"/>
          </w:tcPr>
          <w:p>
            <w:pPr>
              <w:spacing w:after="40" w:before="40"/>
            </w:pPr>
            <w:r>
              <w:rPr>
                <w:rFonts w:ascii="Calibri" w:cs="Calibri" w:eastAsia="Calibri" w:hAnsi="Calibri"/>
                <w:color w:val="333333"/>
                <w:sz w:val="18"/>
                <w:szCs w:val="18"/>
              </w:rPr>
              <w:t xml:space="preserve">2-3 days</w:t>
            </w:r>
          </w:p>
        </w:tc>
        <w:tc>
          <w:tcPr>
            <w:tcW w:type="dxa" w:w="1280"/>
            <w:vAlign w:val="center"/>
          </w:tcPr>
          <w:p>
            <w:pPr>
              <w:spacing w:after="40" w:before="40"/>
            </w:pPr>
            <w:r>
              <w:rPr>
                <w:rFonts w:ascii="Calibri" w:cs="Calibri" w:eastAsia="Calibri" w:hAnsi="Calibri"/>
                <w:color w:val="E67E22"/>
                <w:sz w:val="18"/>
                <w:szCs w:val="18"/>
              </w:rPr>
              <w:t xml:space="preserve">P1</w:t>
            </w:r>
          </w:p>
        </w:tc>
      </w:tr>
      <w:tr>
        <w:tc>
          <w:tcPr>
            <w:tcW w:type="dxa" w:w="600"/>
            <w:vAlign w:val="center"/>
          </w:tcPr>
          <w:p>
            <w:pPr>
              <w:spacing w:after="40" w:before="40"/>
            </w:pPr>
            <w:r>
              <w:rPr>
                <w:rFonts w:ascii="Calibri" w:cs="Calibri" w:eastAsia="Calibri" w:hAnsi="Calibri"/>
                <w:color w:val="333333"/>
                <w:sz w:val="18"/>
                <w:szCs w:val="18"/>
              </w:rPr>
              <w:t xml:space="preserve">9</w:t>
            </w:r>
          </w:p>
        </w:tc>
        <w:tc>
          <w:tcPr>
            <w:tcW w:type="dxa" w:w="3400"/>
            <w:vAlign w:val="center"/>
          </w:tcPr>
          <w:p>
            <w:pPr>
              <w:spacing w:after="40" w:before="40"/>
            </w:pPr>
            <w:r>
              <w:rPr>
                <w:rFonts w:ascii="Calibri" w:cs="Calibri" w:eastAsia="Calibri" w:hAnsi="Calibri"/>
                <w:color w:val="333333"/>
                <w:sz w:val="18"/>
                <w:szCs w:val="18"/>
              </w:rPr>
              <w:t xml:space="preserve">Collapse 8 evaluator interfaces to IEnumerable&lt;IEvaluator&gt;</w:t>
            </w:r>
          </w:p>
        </w:tc>
        <w:tc>
          <w:tcPr>
            <w:tcW w:type="dxa" w:w="3600"/>
            <w:vAlign w:val="center"/>
          </w:tcPr>
          <w:p>
            <w:pPr>
              <w:spacing w:after="40" w:before="40"/>
            </w:pPr>
            <w:r>
              <w:rPr>
                <w:rFonts w:ascii="Calibri" w:cs="Calibri" w:eastAsia="Calibri" w:hAnsi="Calibri"/>
                <w:color w:val="333333"/>
                <w:sz w:val="18"/>
                <w:szCs w:val="18"/>
              </w:rPr>
              <w:t xml:space="preserve">Simplifies DI registration, makes adding evaluators zero-config.</w:t>
            </w:r>
          </w:p>
        </w:tc>
        <w:tc>
          <w:tcPr>
            <w:tcW w:type="dxa" w:w="1200"/>
            <w:vAlign w:val="center"/>
          </w:tcPr>
          <w:p>
            <w:pPr>
              <w:spacing w:after="40" w:before="40"/>
            </w:pPr>
            <w:r>
              <w:rPr>
                <w:rFonts w:ascii="Calibri" w:cs="Calibri" w:eastAsia="Calibri" w:hAnsi="Calibri"/>
                <w:color w:val="333333"/>
                <w:sz w:val="18"/>
                <w:szCs w:val="18"/>
              </w:rPr>
              <w:t xml:space="preserve">1 day</w:t>
            </w:r>
          </w:p>
        </w:tc>
        <w:tc>
          <w:tcPr>
            <w:tcW w:type="dxa" w:w="1280"/>
            <w:vAlign w:val="center"/>
          </w:tcPr>
          <w:p>
            <w:pPr>
              <w:spacing w:after="40" w:before="40"/>
            </w:pPr>
            <w:r>
              <w:rPr>
                <w:rFonts w:ascii="Calibri" w:cs="Calibri" w:eastAsia="Calibri" w:hAnsi="Calibri"/>
                <w:color w:val="E67E22"/>
                <w:sz w:val="18"/>
                <w:szCs w:val="18"/>
              </w:rPr>
              <w:t xml:space="preserve">P1</w:t>
            </w:r>
          </w:p>
        </w:tc>
      </w:tr>
      <w:tr>
        <w:tc>
          <w:tcPr>
            <w:tcW w:type="dxa" w:w="600"/>
            <w:vAlign w:val="center"/>
          </w:tcPr>
          <w:p>
            <w:pPr>
              <w:spacing w:after="40" w:before="40"/>
            </w:pPr>
            <w:r>
              <w:rPr>
                <w:rFonts w:ascii="Calibri" w:cs="Calibri" w:eastAsia="Calibri" w:hAnsi="Calibri"/>
                <w:color w:val="333333"/>
                <w:sz w:val="18"/>
                <w:szCs w:val="18"/>
              </w:rPr>
              <w:t xml:space="preserve">10</w:t>
            </w:r>
          </w:p>
        </w:tc>
        <w:tc>
          <w:tcPr>
            <w:tcW w:type="dxa" w:w="3400"/>
            <w:vAlign w:val="center"/>
          </w:tcPr>
          <w:p>
            <w:pPr>
              <w:spacing w:after="40" w:before="40"/>
            </w:pPr>
            <w:r>
              <w:rPr>
                <w:rFonts w:ascii="Calibri" w:cs="Calibri" w:eastAsia="Calibri" w:hAnsi="Calibri"/>
                <w:color w:val="333333"/>
                <w:sz w:val="18"/>
                <w:szCs w:val="18"/>
              </w:rPr>
              <w:t xml:space="preserve">Parallelize prediction loop with SemaphoreSlim rate limiting</w:t>
            </w:r>
          </w:p>
        </w:tc>
        <w:tc>
          <w:tcPr>
            <w:tcW w:type="dxa" w:w="3600"/>
            <w:vAlign w:val="center"/>
          </w:tcPr>
          <w:p>
            <w:pPr>
              <w:spacing w:after="40" w:before="40"/>
            </w:pPr>
            <w:r>
              <w:rPr>
                <w:rFonts w:ascii="Calibri" w:cs="Calibri" w:eastAsia="Calibri" w:hAnsi="Calibri"/>
                <w:color w:val="333333"/>
                <w:sz w:val="18"/>
                <w:szCs w:val="18"/>
              </w:rPr>
              <w:t xml:space="preserve">Linear speedup for CPU-bound phases. Rate-limit-aware for API calls.</w:t>
            </w:r>
          </w:p>
        </w:tc>
        <w:tc>
          <w:tcPr>
            <w:tcW w:type="dxa" w:w="1200"/>
            <w:vAlign w:val="center"/>
          </w:tcPr>
          <w:p>
            <w:pPr>
              <w:spacing w:after="40" w:before="40"/>
            </w:pPr>
            <w:r>
              <w:rPr>
                <w:rFonts w:ascii="Calibri" w:cs="Calibri" w:eastAsia="Calibri" w:hAnsi="Calibri"/>
                <w:color w:val="333333"/>
                <w:sz w:val="18"/>
                <w:szCs w:val="18"/>
              </w:rPr>
              <w:t xml:space="preserve">1 day</w:t>
            </w:r>
          </w:p>
        </w:tc>
        <w:tc>
          <w:tcPr>
            <w:tcW w:type="dxa" w:w="1280"/>
            <w:vAlign w:val="center"/>
          </w:tcPr>
          <w:p>
            <w:pPr>
              <w:spacing w:after="40" w:before="40"/>
            </w:pPr>
            <w:r>
              <w:rPr>
                <w:rFonts w:ascii="Calibri" w:cs="Calibri" w:eastAsia="Calibri" w:hAnsi="Calibri"/>
                <w:color w:val="E67E22"/>
                <w:sz w:val="18"/>
                <w:szCs w:val="18"/>
              </w:rPr>
              <w:t xml:space="preserve">P1</w:t>
            </w:r>
          </w:p>
        </w:tc>
      </w:tr>
      <w:tr>
        <w:tc>
          <w:tcPr>
            <w:tcW w:type="dxa" w:w="600"/>
            <w:vAlign w:val="center"/>
          </w:tcPr>
          <w:p>
            <w:pPr>
              <w:spacing w:after="40" w:before="40"/>
            </w:pPr>
            <w:r>
              <w:rPr>
                <w:rFonts w:ascii="Calibri" w:cs="Calibri" w:eastAsia="Calibri" w:hAnsi="Calibri"/>
                <w:color w:val="333333"/>
                <w:sz w:val="18"/>
                <w:szCs w:val="18"/>
              </w:rPr>
              <w:t xml:space="preserve">11</w:t>
            </w:r>
          </w:p>
        </w:tc>
        <w:tc>
          <w:tcPr>
            <w:tcW w:type="dxa" w:w="3400"/>
            <w:vAlign w:val="center"/>
          </w:tcPr>
          <w:p>
            <w:pPr>
              <w:spacing w:after="40" w:before="40"/>
            </w:pPr>
            <w:r>
              <w:rPr>
                <w:rFonts w:ascii="Calibri" w:cs="Calibri" w:eastAsia="Calibri" w:hAnsi="Calibri"/>
                <w:color w:val="333333"/>
                <w:sz w:val="18"/>
                <w:szCs w:val="18"/>
              </w:rPr>
              <w:t xml:space="preserve">Batch DB writes: use UpsertManyAsync for signal observations, outcomes, candidates</w:t>
            </w:r>
          </w:p>
        </w:tc>
        <w:tc>
          <w:tcPr>
            <w:tcW w:type="dxa" w:w="3600"/>
            <w:vAlign w:val="center"/>
          </w:tcPr>
          <w:p>
            <w:pPr>
              <w:spacing w:after="40" w:before="40"/>
            </w:pPr>
            <w:r>
              <w:rPr>
                <w:rFonts w:ascii="Calibri" w:cs="Calibri" w:eastAsia="Calibri" w:hAnsi="Calibri"/>
                <w:color w:val="333333"/>
                <w:sz w:val="18"/>
                <w:szCs w:val="18"/>
              </w:rPr>
              <w:t xml:space="preserve">Reduces PostgREST calls from N to ceil(N/batch_size).</w:t>
            </w:r>
          </w:p>
        </w:tc>
        <w:tc>
          <w:tcPr>
            <w:tcW w:type="dxa" w:w="1200"/>
            <w:vAlign w:val="center"/>
          </w:tcPr>
          <w:p>
            <w:pPr>
              <w:spacing w:after="40" w:before="40"/>
            </w:pPr>
            <w:r>
              <w:rPr>
                <w:rFonts w:ascii="Calibri" w:cs="Calibri" w:eastAsia="Calibri" w:hAnsi="Calibri"/>
                <w:color w:val="333333"/>
                <w:sz w:val="18"/>
                <w:szCs w:val="18"/>
              </w:rPr>
              <w:t xml:space="preserve">1-2 days</w:t>
            </w:r>
          </w:p>
        </w:tc>
        <w:tc>
          <w:tcPr>
            <w:tcW w:type="dxa" w:w="1280"/>
            <w:vAlign w:val="center"/>
          </w:tcPr>
          <w:p>
            <w:pPr>
              <w:spacing w:after="40" w:before="40"/>
            </w:pPr>
            <w:r>
              <w:rPr>
                <w:rFonts w:ascii="Calibri" w:cs="Calibri" w:eastAsia="Calibri" w:hAnsi="Calibri"/>
                <w:color w:val="E67E22"/>
                <w:sz w:val="18"/>
                <w:szCs w:val="18"/>
              </w:rPr>
              <w:t xml:space="preserve">P1</w:t>
            </w:r>
          </w:p>
        </w:tc>
      </w:tr>
      <w:tr>
        <w:tc>
          <w:tcPr>
            <w:tcW w:type="dxa" w:w="600"/>
            <w:vAlign w:val="center"/>
          </w:tcPr>
          <w:p>
            <w:pPr>
              <w:spacing w:after="40" w:before="40"/>
            </w:pPr>
            <w:r>
              <w:rPr>
                <w:rFonts w:ascii="Calibri" w:cs="Calibri" w:eastAsia="Calibri" w:hAnsi="Calibri"/>
                <w:color w:val="333333"/>
                <w:sz w:val="18"/>
                <w:szCs w:val="18"/>
              </w:rPr>
              <w:t xml:space="preserve">12</w:t>
            </w:r>
          </w:p>
        </w:tc>
        <w:tc>
          <w:tcPr>
            <w:tcW w:type="dxa" w:w="3400"/>
            <w:vAlign w:val="center"/>
          </w:tcPr>
          <w:p>
            <w:pPr>
              <w:spacing w:after="40" w:before="40"/>
            </w:pPr>
            <w:r>
              <w:rPr>
                <w:rFonts w:ascii="Calibri" w:cs="Calibri" w:eastAsia="Calibri" w:hAnsi="Calibri"/>
                <w:color w:val="333333"/>
                <w:sz w:val="18"/>
                <w:szCs w:val="18"/>
              </w:rPr>
              <w:t xml:space="preserve">Consolidate Knowledge + KnowledgeBase into single subsystem</w:t>
            </w:r>
          </w:p>
        </w:tc>
        <w:tc>
          <w:tcPr>
            <w:tcW w:type="dxa" w:w="3600"/>
            <w:vAlign w:val="center"/>
          </w:tcPr>
          <w:p>
            <w:pPr>
              <w:spacing w:after="40" w:before="40"/>
            </w:pPr>
            <w:r>
              <w:rPr>
                <w:rFonts w:ascii="Calibri" w:cs="Calibri" w:eastAsia="Calibri" w:hAnsi="Calibri"/>
                <w:color w:val="333333"/>
                <w:sz w:val="18"/>
                <w:szCs w:val="18"/>
              </w:rPr>
              <w:t xml:space="preserve">Removes duplicate type definitions, simplifies mental model.</w:t>
            </w:r>
          </w:p>
        </w:tc>
        <w:tc>
          <w:tcPr>
            <w:tcW w:type="dxa" w:w="1200"/>
            <w:vAlign w:val="center"/>
          </w:tcPr>
          <w:p>
            <w:pPr>
              <w:spacing w:after="40" w:before="40"/>
            </w:pPr>
            <w:r>
              <w:rPr>
                <w:rFonts w:ascii="Calibri" w:cs="Calibri" w:eastAsia="Calibri" w:hAnsi="Calibri"/>
                <w:color w:val="333333"/>
                <w:sz w:val="18"/>
                <w:szCs w:val="18"/>
              </w:rPr>
              <w:t xml:space="preserve">1 day</w:t>
            </w:r>
          </w:p>
        </w:tc>
        <w:tc>
          <w:tcPr>
            <w:tcW w:type="dxa" w:w="1280"/>
            <w:vAlign w:val="center"/>
          </w:tcPr>
          <w:p>
            <w:pPr>
              <w:spacing w:after="40" w:before="40"/>
            </w:pPr>
            <w:r>
              <w:rPr>
                <w:rFonts w:ascii="Calibri" w:cs="Calibri" w:eastAsia="Calibri" w:hAnsi="Calibri"/>
                <w:color w:val="E67E22"/>
                <w:sz w:val="18"/>
                <w:szCs w:val="18"/>
              </w:rPr>
              <w:t xml:space="preserve">P1</w:t>
            </w:r>
          </w:p>
        </w:tc>
      </w:tr>
      <w:tr>
        <w:tc>
          <w:tcPr>
            <w:tcW w:type="dxa" w:w="600"/>
            <w:vAlign w:val="center"/>
          </w:tcPr>
          <w:p>
            <w:pPr>
              <w:spacing w:after="40" w:before="40"/>
            </w:pPr>
            <w:r>
              <w:rPr>
                <w:rFonts w:ascii="Calibri" w:cs="Calibri" w:eastAsia="Calibri" w:hAnsi="Calibri"/>
                <w:color w:val="333333"/>
                <w:sz w:val="18"/>
                <w:szCs w:val="18"/>
              </w:rPr>
              <w:t xml:space="preserve">13</w:t>
            </w:r>
          </w:p>
        </w:tc>
        <w:tc>
          <w:tcPr>
            <w:tcW w:type="dxa" w:w="3400"/>
            <w:vAlign w:val="center"/>
          </w:tcPr>
          <w:p>
            <w:pPr>
              <w:spacing w:after="40" w:before="40"/>
            </w:pPr>
            <w:r>
              <w:rPr>
                <w:rFonts w:ascii="Calibri" w:cs="Calibri" w:eastAsia="Calibri" w:hAnsi="Calibri"/>
                <w:color w:val="333333"/>
                <w:sz w:val="18"/>
                <w:szCs w:val="18"/>
              </w:rPr>
              <w:t xml:space="preserve">Inline MarketIntelligence services as static methods</w:t>
            </w:r>
          </w:p>
        </w:tc>
        <w:tc>
          <w:tcPr>
            <w:tcW w:type="dxa" w:w="3600"/>
            <w:vAlign w:val="center"/>
          </w:tcPr>
          <w:p>
            <w:pPr>
              <w:spacing w:after="40" w:before="40"/>
            </w:pPr>
            <w:r>
              <w:rPr>
                <w:rFonts w:ascii="Calibri" w:cs="Calibri" w:eastAsia="Calibri" w:hAnsi="Calibri"/>
                <w:color w:val="333333"/>
                <w:sz w:val="18"/>
                <w:szCs w:val="18"/>
              </w:rPr>
              <w:t xml:space="preserve">Eliminates 4 interfaces + 4 classes + 8 DI registrations.</w:t>
            </w:r>
          </w:p>
        </w:tc>
        <w:tc>
          <w:tcPr>
            <w:tcW w:type="dxa" w:w="1200"/>
            <w:vAlign w:val="center"/>
          </w:tcPr>
          <w:p>
            <w:pPr>
              <w:spacing w:after="40" w:before="40"/>
            </w:pPr>
            <w:r>
              <w:rPr>
                <w:rFonts w:ascii="Calibri" w:cs="Calibri" w:eastAsia="Calibri" w:hAnsi="Calibri"/>
                <w:color w:val="333333"/>
                <w:sz w:val="18"/>
                <w:szCs w:val="18"/>
              </w:rPr>
              <w:t xml:space="preserve">2 hours</w:t>
            </w:r>
          </w:p>
        </w:tc>
        <w:tc>
          <w:tcPr>
            <w:tcW w:type="dxa" w:w="1280"/>
            <w:vAlign w:val="center"/>
          </w:tcPr>
          <w:p>
            <w:pPr>
              <w:spacing w:after="40" w:before="40"/>
            </w:pPr>
            <w:r>
              <w:rPr>
                <w:rFonts w:ascii="Calibri" w:cs="Calibri" w:eastAsia="Calibri" w:hAnsi="Calibri"/>
                <w:color w:val="E67E22"/>
                <w:sz w:val="18"/>
                <w:szCs w:val="18"/>
              </w:rPr>
              <w:t xml:space="preserve">P1</w:t>
            </w:r>
          </w:p>
        </w:tc>
      </w:tr>
      <w:tr>
        <w:tc>
          <w:tcPr>
            <w:tcW w:type="dxa" w:w="600"/>
            <w:vAlign w:val="center"/>
          </w:tcPr>
          <w:p>
            <w:pPr>
              <w:spacing w:after="40" w:before="40"/>
            </w:pPr>
            <w:r>
              <w:rPr>
                <w:rFonts w:ascii="Calibri" w:cs="Calibri" w:eastAsia="Calibri" w:hAnsi="Calibri"/>
                <w:color w:val="333333"/>
                <w:sz w:val="18"/>
                <w:szCs w:val="18"/>
              </w:rPr>
              <w:t xml:space="preserve">14</w:t>
            </w:r>
          </w:p>
        </w:tc>
        <w:tc>
          <w:tcPr>
            <w:tcW w:type="dxa" w:w="3400"/>
            <w:vAlign w:val="center"/>
          </w:tcPr>
          <w:p>
            <w:pPr>
              <w:spacing w:after="40" w:before="40"/>
            </w:pPr>
            <w:r>
              <w:rPr>
                <w:rFonts w:ascii="Calibri" w:cs="Calibri" w:eastAsia="Calibri" w:hAnsi="Calibri"/>
                <w:color w:val="333333"/>
                <w:sz w:val="18"/>
                <w:szCs w:val="18"/>
              </w:rPr>
              <w:t xml:space="preserve">Move FinnhubProvider from UniverseDiscovery/ to Providers/</w:t>
            </w:r>
          </w:p>
        </w:tc>
        <w:tc>
          <w:tcPr>
            <w:tcW w:type="dxa" w:w="3600"/>
            <w:vAlign w:val="center"/>
          </w:tcPr>
          <w:p>
            <w:pPr>
              <w:spacing w:after="40" w:before="40"/>
            </w:pPr>
            <w:r>
              <w:rPr>
                <w:rFonts w:ascii="Calibri" w:cs="Calibri" w:eastAsia="Calibri" w:hAnsi="Calibri"/>
                <w:color w:val="333333"/>
                <w:sz w:val="18"/>
                <w:szCs w:val="18"/>
              </w:rPr>
              <w:t xml:space="preserve">Correct layer placement. Currently in wrong directory.</w:t>
            </w:r>
          </w:p>
        </w:tc>
        <w:tc>
          <w:tcPr>
            <w:tcW w:type="dxa" w:w="1200"/>
            <w:vAlign w:val="center"/>
          </w:tcPr>
          <w:p>
            <w:pPr>
              <w:spacing w:after="40" w:before="40"/>
            </w:pPr>
            <w:r>
              <w:rPr>
                <w:rFonts w:ascii="Calibri" w:cs="Calibri" w:eastAsia="Calibri" w:hAnsi="Calibri"/>
                <w:color w:val="333333"/>
                <w:sz w:val="18"/>
                <w:szCs w:val="18"/>
              </w:rPr>
              <w:t xml:space="preserve">30 min</w:t>
            </w:r>
          </w:p>
        </w:tc>
        <w:tc>
          <w:tcPr>
            <w:tcW w:type="dxa" w:w="1280"/>
            <w:vAlign w:val="center"/>
          </w:tcPr>
          <w:p>
            <w:pPr>
              <w:spacing w:after="40" w:before="40"/>
            </w:pPr>
            <w:r>
              <w:rPr>
                <w:rFonts w:ascii="Calibri" w:cs="Calibri" w:eastAsia="Calibri" w:hAnsi="Calibri"/>
                <w:color w:val="F39C12"/>
                <w:sz w:val="18"/>
                <w:szCs w:val="18"/>
              </w:rPr>
              <w:t xml:space="preserve">P2</w:t>
            </w:r>
          </w:p>
        </w:tc>
      </w:tr>
      <w:tr>
        <w:tc>
          <w:tcPr>
            <w:tcW w:type="dxa" w:w="600"/>
            <w:vAlign w:val="center"/>
          </w:tcPr>
          <w:p>
            <w:pPr>
              <w:spacing w:after="40" w:before="40"/>
            </w:pPr>
            <w:r>
              <w:rPr>
                <w:rFonts w:ascii="Calibri" w:cs="Calibri" w:eastAsia="Calibri" w:hAnsi="Calibri"/>
                <w:color w:val="333333"/>
                <w:sz w:val="18"/>
                <w:szCs w:val="18"/>
              </w:rPr>
              <w:t xml:space="preserve">15</w:t>
            </w:r>
          </w:p>
        </w:tc>
        <w:tc>
          <w:tcPr>
            <w:tcW w:type="dxa" w:w="3400"/>
            <w:vAlign w:val="center"/>
          </w:tcPr>
          <w:p>
            <w:pPr>
              <w:spacing w:after="40" w:before="40"/>
            </w:pPr>
            <w:r>
              <w:rPr>
                <w:rFonts w:ascii="Calibri" w:cs="Calibri" w:eastAsia="Calibri" w:hAnsi="Calibri"/>
                <w:color w:val="333333"/>
                <w:sz w:val="18"/>
                <w:szCs w:val="18"/>
              </w:rPr>
              <w:t xml:space="preserve">Add IMemoryCache for scoring weights, learning insights</w:t>
            </w:r>
          </w:p>
        </w:tc>
        <w:tc>
          <w:tcPr>
            <w:tcW w:type="dxa" w:w="3600"/>
            <w:vAlign w:val="center"/>
          </w:tcPr>
          <w:p>
            <w:pPr>
              <w:spacing w:after="40" w:before="40"/>
            </w:pPr>
            <w:r>
              <w:rPr>
                <w:rFonts w:ascii="Calibri" w:cs="Calibri" w:eastAsia="Calibri" w:hAnsi="Calibri"/>
                <w:color w:val="333333"/>
                <w:sz w:val="18"/>
                <w:szCs w:val="18"/>
              </w:rPr>
              <w:t xml:space="preserve">Reduces repeated DB reads for slow-changing configuration data.</w:t>
            </w:r>
          </w:p>
        </w:tc>
        <w:tc>
          <w:tcPr>
            <w:tcW w:type="dxa" w:w="1200"/>
            <w:vAlign w:val="center"/>
          </w:tcPr>
          <w:p>
            <w:pPr>
              <w:spacing w:after="40" w:before="40"/>
            </w:pPr>
            <w:r>
              <w:rPr>
                <w:rFonts w:ascii="Calibri" w:cs="Calibri" w:eastAsia="Calibri" w:hAnsi="Calibri"/>
                <w:color w:val="333333"/>
                <w:sz w:val="18"/>
                <w:szCs w:val="18"/>
              </w:rPr>
              <w:t xml:space="preserve">1 day</w:t>
            </w:r>
          </w:p>
        </w:tc>
        <w:tc>
          <w:tcPr>
            <w:tcW w:type="dxa" w:w="1280"/>
            <w:vAlign w:val="center"/>
          </w:tcPr>
          <w:p>
            <w:pPr>
              <w:spacing w:after="40" w:before="40"/>
            </w:pPr>
            <w:r>
              <w:rPr>
                <w:rFonts w:ascii="Calibri" w:cs="Calibri" w:eastAsia="Calibri" w:hAnsi="Calibri"/>
                <w:color w:val="F39C12"/>
                <w:sz w:val="18"/>
                <w:szCs w:val="18"/>
              </w:rPr>
              <w:t xml:space="preserve">P2</w:t>
            </w:r>
          </w:p>
        </w:tc>
      </w:tr>
      <w:tr>
        <w:tc>
          <w:tcPr>
            <w:tcW w:type="dxa" w:w="600"/>
            <w:vAlign w:val="center"/>
          </w:tcPr>
          <w:p>
            <w:pPr>
              <w:spacing w:after="40" w:before="40"/>
            </w:pPr>
            <w:r>
              <w:rPr>
                <w:rFonts w:ascii="Calibri" w:cs="Calibri" w:eastAsia="Calibri" w:hAnsi="Calibri"/>
                <w:color w:val="333333"/>
                <w:sz w:val="18"/>
                <w:szCs w:val="18"/>
              </w:rPr>
              <w:t xml:space="preserve">16</w:t>
            </w:r>
          </w:p>
        </w:tc>
        <w:tc>
          <w:tcPr>
            <w:tcW w:type="dxa" w:w="3400"/>
            <w:vAlign w:val="center"/>
          </w:tcPr>
          <w:p>
            <w:pPr>
              <w:spacing w:after="40" w:before="40"/>
            </w:pPr>
            <w:r>
              <w:rPr>
                <w:rFonts w:ascii="Calibri" w:cs="Calibri" w:eastAsia="Calibri" w:hAnsi="Calibri"/>
                <w:color w:val="333333"/>
                <w:sz w:val="18"/>
                <w:szCs w:val="18"/>
              </w:rPr>
              <w:t xml:space="preserve">Extract PriceForecastEngine from PredictionGenerator</w:t>
            </w:r>
          </w:p>
        </w:tc>
        <w:tc>
          <w:tcPr>
            <w:tcW w:type="dxa" w:w="3600"/>
            <w:vAlign w:val="center"/>
          </w:tcPr>
          <w:p>
            <w:pPr>
              <w:spacing w:after="40" w:before="40"/>
            </w:pPr>
            <w:r>
              <w:rPr>
                <w:rFonts w:ascii="Calibri" w:cs="Calibri" w:eastAsia="Calibri" w:hAnsi="Calibri"/>
                <w:color w:val="333333"/>
                <w:sz w:val="18"/>
                <w:szCs w:val="18"/>
              </w:rPr>
              <w:t xml:space="preserve">Testable independently. Reduces PredictionGenerator to 9 deps.</w:t>
            </w:r>
          </w:p>
        </w:tc>
        <w:tc>
          <w:tcPr>
            <w:tcW w:type="dxa" w:w="1200"/>
            <w:vAlign w:val="center"/>
          </w:tcPr>
          <w:p>
            <w:pPr>
              <w:spacing w:after="40" w:before="40"/>
            </w:pPr>
            <w:r>
              <w:rPr>
                <w:rFonts w:ascii="Calibri" w:cs="Calibri" w:eastAsia="Calibri" w:hAnsi="Calibri"/>
                <w:color w:val="333333"/>
                <w:sz w:val="18"/>
                <w:szCs w:val="18"/>
              </w:rPr>
              <w:t xml:space="preserve">0.5 days</w:t>
            </w:r>
          </w:p>
        </w:tc>
        <w:tc>
          <w:tcPr>
            <w:tcW w:type="dxa" w:w="1280"/>
            <w:vAlign w:val="center"/>
          </w:tcPr>
          <w:p>
            <w:pPr>
              <w:spacing w:after="40" w:before="40"/>
            </w:pPr>
            <w:r>
              <w:rPr>
                <w:rFonts w:ascii="Calibri" w:cs="Calibri" w:eastAsia="Calibri" w:hAnsi="Calibri"/>
                <w:color w:val="F39C12"/>
                <w:sz w:val="18"/>
                <w:szCs w:val="18"/>
              </w:rPr>
              <w:t xml:space="preserve">P2</w:t>
            </w:r>
          </w:p>
        </w:tc>
      </w:tr>
      <w:tr>
        <w:tc>
          <w:tcPr>
            <w:tcW w:type="dxa" w:w="600"/>
            <w:vAlign w:val="center"/>
          </w:tcPr>
          <w:p>
            <w:pPr>
              <w:spacing w:after="40" w:before="40"/>
            </w:pPr>
            <w:r>
              <w:rPr>
                <w:rFonts w:ascii="Calibri" w:cs="Calibri" w:eastAsia="Calibri" w:hAnsi="Calibri"/>
                <w:color w:val="333333"/>
                <w:sz w:val="18"/>
                <w:szCs w:val="18"/>
              </w:rPr>
              <w:t xml:space="preserve">17</w:t>
            </w:r>
          </w:p>
        </w:tc>
        <w:tc>
          <w:tcPr>
            <w:tcW w:type="dxa" w:w="3400"/>
            <w:vAlign w:val="center"/>
          </w:tcPr>
          <w:p>
            <w:pPr>
              <w:spacing w:after="40" w:before="40"/>
            </w:pPr>
            <w:r>
              <w:rPr>
                <w:rFonts w:ascii="Calibri" w:cs="Calibri" w:eastAsia="Calibri" w:hAnsi="Calibri"/>
                <w:color w:val="333333"/>
                <w:sz w:val="18"/>
                <w:szCs w:val="18"/>
              </w:rPr>
              <w:t xml:space="preserve">Mothball TradeDecision placeholder services</w:t>
            </w:r>
          </w:p>
        </w:tc>
        <w:tc>
          <w:tcPr>
            <w:tcW w:type="dxa" w:w="3600"/>
            <w:vAlign w:val="center"/>
          </w:tcPr>
          <w:p>
            <w:pPr>
              <w:spacing w:after="40" w:before="40"/>
            </w:pPr>
            <w:r>
              <w:rPr>
                <w:rFonts w:ascii="Calibri" w:cs="Calibri" w:eastAsia="Calibri" w:hAnsi="Calibri"/>
                <w:color w:val="333333"/>
                <w:sz w:val="18"/>
                <w:szCs w:val="18"/>
              </w:rPr>
              <w:t xml:space="preserve">Removes 19 classes of scaffolding. Re-introduce when implementing real trade decisions.</w:t>
            </w:r>
          </w:p>
        </w:tc>
        <w:tc>
          <w:tcPr>
            <w:tcW w:type="dxa" w:w="1200"/>
            <w:vAlign w:val="center"/>
          </w:tcPr>
          <w:p>
            <w:pPr>
              <w:spacing w:after="40" w:before="40"/>
            </w:pPr>
            <w:r>
              <w:rPr>
                <w:rFonts w:ascii="Calibri" w:cs="Calibri" w:eastAsia="Calibri" w:hAnsi="Calibri"/>
                <w:color w:val="333333"/>
                <w:sz w:val="18"/>
                <w:szCs w:val="18"/>
              </w:rPr>
              <w:t xml:space="preserve">1 day</w:t>
            </w:r>
          </w:p>
        </w:tc>
        <w:tc>
          <w:tcPr>
            <w:tcW w:type="dxa" w:w="1280"/>
            <w:vAlign w:val="center"/>
          </w:tcPr>
          <w:p>
            <w:pPr>
              <w:spacing w:after="40" w:before="40"/>
            </w:pPr>
            <w:r>
              <w:rPr>
                <w:rFonts w:ascii="Calibri" w:cs="Calibri" w:eastAsia="Calibri" w:hAnsi="Calibri"/>
                <w:color w:val="F39C12"/>
                <w:sz w:val="18"/>
                <w:szCs w:val="18"/>
              </w:rPr>
              <w:t xml:space="preserve">P2</w:t>
            </w:r>
          </w:p>
        </w:tc>
      </w:tr>
      <w:tr>
        <w:tc>
          <w:tcPr>
            <w:tcW w:type="dxa" w:w="600"/>
            <w:vAlign w:val="center"/>
          </w:tcPr>
          <w:p>
            <w:pPr>
              <w:spacing w:after="40" w:before="40"/>
            </w:pPr>
            <w:r>
              <w:rPr>
                <w:rFonts w:ascii="Calibri" w:cs="Calibri" w:eastAsia="Calibri" w:hAnsi="Calibri"/>
                <w:color w:val="333333"/>
                <w:sz w:val="18"/>
                <w:szCs w:val="18"/>
              </w:rPr>
              <w:t xml:space="preserve">18</w:t>
            </w:r>
          </w:p>
        </w:tc>
        <w:tc>
          <w:tcPr>
            <w:tcW w:type="dxa" w:w="3400"/>
            <w:vAlign w:val="center"/>
          </w:tcPr>
          <w:p>
            <w:pPr>
              <w:spacing w:after="40" w:before="40"/>
            </w:pPr>
            <w:r>
              <w:rPr>
                <w:rFonts w:ascii="Calibri" w:cs="Calibri" w:eastAsia="Calibri" w:hAnsi="Calibri"/>
                <w:color w:val="333333"/>
                <w:sz w:val="18"/>
                <w:szCs w:val="18"/>
              </w:rPr>
              <w:t xml:space="preserve">Add BackgroundService for fire-and-forget controller jobs</w:t>
            </w:r>
          </w:p>
        </w:tc>
        <w:tc>
          <w:tcPr>
            <w:tcW w:type="dxa" w:w="3600"/>
            <w:vAlign w:val="center"/>
          </w:tcPr>
          <w:p>
            <w:pPr>
              <w:spacing w:after="40" w:before="40"/>
            </w:pPr>
            <w:r>
              <w:rPr>
                <w:rFonts w:ascii="Calibri" w:cs="Calibri" w:eastAsia="Calibri" w:hAnsi="Calibri"/>
                <w:color w:val="333333"/>
                <w:sz w:val="18"/>
                <w:szCs w:val="18"/>
              </w:rPr>
              <w:t xml:space="preserve">Graceful shutdown, error recovery, proper cancellation token propagation.</w:t>
            </w:r>
          </w:p>
        </w:tc>
        <w:tc>
          <w:tcPr>
            <w:tcW w:type="dxa" w:w="1200"/>
            <w:vAlign w:val="center"/>
          </w:tcPr>
          <w:p>
            <w:pPr>
              <w:spacing w:after="40" w:before="40"/>
            </w:pPr>
            <w:r>
              <w:rPr>
                <w:rFonts w:ascii="Calibri" w:cs="Calibri" w:eastAsia="Calibri" w:hAnsi="Calibri"/>
                <w:color w:val="333333"/>
                <w:sz w:val="18"/>
                <w:szCs w:val="18"/>
              </w:rPr>
              <w:t xml:space="preserve">1-2 days</w:t>
            </w:r>
          </w:p>
        </w:tc>
        <w:tc>
          <w:tcPr>
            <w:tcW w:type="dxa" w:w="1280"/>
            <w:vAlign w:val="center"/>
          </w:tcPr>
          <w:p>
            <w:pPr>
              <w:spacing w:after="40" w:before="40"/>
            </w:pPr>
            <w:r>
              <w:rPr>
                <w:rFonts w:ascii="Calibri" w:cs="Calibri" w:eastAsia="Calibri" w:hAnsi="Calibri"/>
                <w:color w:val="F39C12"/>
                <w:sz w:val="18"/>
                <w:szCs w:val="18"/>
              </w:rPr>
              <w:t xml:space="preserve">P2</w:t>
            </w:r>
          </w:p>
        </w:tc>
      </w:tr>
      <w:tr>
        <w:tc>
          <w:tcPr>
            <w:tcW w:type="dxa" w:w="600"/>
            <w:vAlign w:val="center"/>
          </w:tcPr>
          <w:p>
            <w:pPr>
              <w:spacing w:after="40" w:before="40"/>
            </w:pPr>
            <w:r>
              <w:rPr>
                <w:rFonts w:ascii="Calibri" w:cs="Calibri" w:eastAsia="Calibri" w:hAnsi="Calibri"/>
                <w:color w:val="333333"/>
                <w:sz w:val="18"/>
                <w:szCs w:val="18"/>
              </w:rPr>
              <w:t xml:space="preserve">19</w:t>
            </w:r>
          </w:p>
        </w:tc>
        <w:tc>
          <w:tcPr>
            <w:tcW w:type="dxa" w:w="3400"/>
            <w:vAlign w:val="center"/>
          </w:tcPr>
          <w:p>
            <w:pPr>
              <w:spacing w:after="40" w:before="40"/>
            </w:pPr>
            <w:r>
              <w:rPr>
                <w:rFonts w:ascii="Calibri" w:cs="Calibri" w:eastAsia="Calibri" w:hAnsi="Calibri"/>
                <w:color w:val="333333"/>
                <w:sz w:val="18"/>
                <w:szCs w:val="18"/>
              </w:rPr>
              <w:t xml:space="preserve">Split ResearchEngineModels.cs into focused model files</w:t>
            </w:r>
          </w:p>
        </w:tc>
        <w:tc>
          <w:tcPr>
            <w:tcW w:type="dxa" w:w="3600"/>
            <w:vAlign w:val="center"/>
          </w:tcPr>
          <w:p>
            <w:pPr>
              <w:spacing w:after="40" w:before="40"/>
            </w:pPr>
            <w:r>
              <w:rPr>
                <w:rFonts w:ascii="Calibri" w:cs="Calibri" w:eastAsia="Calibri" w:hAnsi="Calibri"/>
                <w:color w:val="333333"/>
                <w:sz w:val="18"/>
                <w:szCs w:val="18"/>
              </w:rPr>
              <w:t xml:space="preserve">ResearchEngineModels.cs has 40+ types. Split into PredictionModels, ScoringModels, LearningModels, RunModels.</w:t>
            </w:r>
          </w:p>
        </w:tc>
        <w:tc>
          <w:tcPr>
            <w:tcW w:type="dxa" w:w="1200"/>
            <w:vAlign w:val="center"/>
          </w:tcPr>
          <w:p>
            <w:pPr>
              <w:spacing w:after="40" w:before="40"/>
            </w:pPr>
            <w:r>
              <w:rPr>
                <w:rFonts w:ascii="Calibri" w:cs="Calibri" w:eastAsia="Calibri" w:hAnsi="Calibri"/>
                <w:color w:val="333333"/>
                <w:sz w:val="18"/>
                <w:szCs w:val="18"/>
              </w:rPr>
              <w:t xml:space="preserve">1 day</w:t>
            </w:r>
          </w:p>
        </w:tc>
        <w:tc>
          <w:tcPr>
            <w:tcW w:type="dxa" w:w="1280"/>
            <w:vAlign w:val="center"/>
          </w:tcPr>
          <w:p>
            <w:pPr>
              <w:spacing w:after="40" w:before="40"/>
            </w:pPr>
            <w:r>
              <w:rPr>
                <w:rFonts w:ascii="Calibri" w:cs="Calibri" w:eastAsia="Calibri" w:hAnsi="Calibri"/>
                <w:color w:val="F39C12"/>
                <w:sz w:val="18"/>
                <w:szCs w:val="18"/>
              </w:rPr>
              <w:t xml:space="preserve">P2</w:t>
            </w:r>
          </w:p>
        </w:tc>
      </w:tr>
      <w:tr>
        <w:tc>
          <w:tcPr>
            <w:tcW w:type="dxa" w:w="600"/>
            <w:vAlign w:val="center"/>
          </w:tcPr>
          <w:p>
            <w:pPr>
              <w:spacing w:after="40" w:before="40"/>
            </w:pPr>
            <w:r>
              <w:rPr>
                <w:rFonts w:ascii="Calibri" w:cs="Calibri" w:eastAsia="Calibri" w:hAnsi="Calibri"/>
                <w:color w:val="333333"/>
                <w:sz w:val="18"/>
                <w:szCs w:val="18"/>
              </w:rPr>
              <w:t xml:space="preserve">20</w:t>
            </w:r>
          </w:p>
        </w:tc>
        <w:tc>
          <w:tcPr>
            <w:tcW w:type="dxa" w:w="3400"/>
            <w:vAlign w:val="center"/>
          </w:tcPr>
          <w:p>
            <w:pPr>
              <w:spacing w:after="40" w:before="40"/>
            </w:pPr>
            <w:r>
              <w:rPr>
                <w:rFonts w:ascii="Calibri" w:cs="Calibri" w:eastAsia="Calibri" w:hAnsi="Calibri"/>
                <w:color w:val="333333"/>
                <w:sz w:val="18"/>
                <w:szCs w:val="18"/>
              </w:rPr>
              <w:t xml:space="preserve">Decompose ScoringBreakdown (46 props) and PredictionCandidate (47 props)</w:t>
            </w:r>
          </w:p>
        </w:tc>
        <w:tc>
          <w:tcPr>
            <w:tcW w:type="dxa" w:w="3600"/>
            <w:vAlign w:val="center"/>
          </w:tcPr>
          <w:p>
            <w:pPr>
              <w:spacing w:after="40" w:before="40"/>
            </w:pPr>
            <w:r>
              <w:rPr>
                <w:rFonts w:ascii="Calibri" w:cs="Calibri" w:eastAsia="Calibri" w:hAnsi="Calibri"/>
                <w:color w:val="333333"/>
                <w:sz w:val="18"/>
                <w:szCs w:val="18"/>
              </w:rPr>
              <w:t xml:space="preserve">Extract nested records: BucketScores, DirectionalResult, PriceForecast, DataQualityResult.</w:t>
            </w:r>
          </w:p>
        </w:tc>
        <w:tc>
          <w:tcPr>
            <w:tcW w:type="dxa" w:w="1200"/>
            <w:vAlign w:val="center"/>
          </w:tcPr>
          <w:p>
            <w:pPr>
              <w:spacing w:after="40" w:before="40"/>
            </w:pPr>
            <w:r>
              <w:rPr>
                <w:rFonts w:ascii="Calibri" w:cs="Calibri" w:eastAsia="Calibri" w:hAnsi="Calibri"/>
                <w:color w:val="333333"/>
                <w:sz w:val="18"/>
                <w:szCs w:val="18"/>
              </w:rPr>
              <w:t xml:space="preserve">1 day</w:t>
            </w:r>
          </w:p>
        </w:tc>
        <w:tc>
          <w:tcPr>
            <w:tcW w:type="dxa" w:w="1280"/>
            <w:vAlign w:val="center"/>
          </w:tcPr>
          <w:p>
            <w:pPr>
              <w:spacing w:after="40" w:before="40"/>
            </w:pPr>
            <w:r>
              <w:rPr>
                <w:rFonts w:ascii="Calibri" w:cs="Calibri" w:eastAsia="Calibri" w:hAnsi="Calibri"/>
                <w:color w:val="F39C12"/>
                <w:sz w:val="18"/>
                <w:szCs w:val="18"/>
              </w:rPr>
              <w:t xml:space="preserve">P2</w:t>
            </w:r>
          </w:p>
        </w:tc>
      </w:tr>
      <w:tr>
        <w:tc>
          <w:tcPr>
            <w:tcW w:type="dxa" w:w="600"/>
            <w:vAlign w:val="center"/>
          </w:tcPr>
          <w:p>
            <w:pPr>
              <w:spacing w:after="40" w:before="40"/>
            </w:pPr>
            <w:r>
              <w:rPr>
                <w:rFonts w:ascii="Calibri" w:cs="Calibri" w:eastAsia="Calibri" w:hAnsi="Calibri"/>
                <w:color w:val="333333"/>
                <w:sz w:val="18"/>
                <w:szCs w:val="18"/>
              </w:rPr>
              <w:t xml:space="preserve">21</w:t>
            </w:r>
          </w:p>
        </w:tc>
        <w:tc>
          <w:tcPr>
            <w:tcW w:type="dxa" w:w="3400"/>
            <w:vAlign w:val="center"/>
          </w:tcPr>
          <w:p>
            <w:pPr>
              <w:spacing w:after="40" w:before="40"/>
            </w:pPr>
            <w:r>
              <w:rPr>
                <w:rFonts w:ascii="Calibri" w:cs="Calibri" w:eastAsia="Calibri" w:hAnsi="Calibri"/>
                <w:color w:val="333333"/>
                <w:sz w:val="18"/>
                <w:szCs w:val="18"/>
              </w:rPr>
              <w:t xml:space="preserve">Extract shared JSON mapping helpers from repositories</w:t>
            </w:r>
          </w:p>
        </w:tc>
        <w:tc>
          <w:tcPr>
            <w:tcW w:type="dxa" w:w="3600"/>
            <w:vAlign w:val="center"/>
          </w:tcPr>
          <w:p>
            <w:pPr>
              <w:spacing w:after="40" w:before="40"/>
            </w:pPr>
            <w:r>
              <w:rPr>
                <w:rFonts w:ascii="Calibri" w:cs="Calibri" w:eastAsia="Calibri" w:hAnsi="Calibri"/>
                <w:color w:val="333333"/>
                <w:sz w:val="18"/>
                <w:szCs w:val="18"/>
              </w:rPr>
              <w:t xml:space="preserve">Every repository duplicates GetInt/GetDouble/GetBool/etc. Extract to SupabaseRowMapper.</w:t>
            </w:r>
          </w:p>
        </w:tc>
        <w:tc>
          <w:tcPr>
            <w:tcW w:type="dxa" w:w="1200"/>
            <w:vAlign w:val="center"/>
          </w:tcPr>
          <w:p>
            <w:pPr>
              <w:spacing w:after="40" w:before="40"/>
            </w:pPr>
            <w:r>
              <w:rPr>
                <w:rFonts w:ascii="Calibri" w:cs="Calibri" w:eastAsia="Calibri" w:hAnsi="Calibri"/>
                <w:color w:val="333333"/>
                <w:sz w:val="18"/>
                <w:szCs w:val="18"/>
              </w:rPr>
              <w:t xml:space="preserve">0.5 days</w:t>
            </w:r>
          </w:p>
        </w:tc>
        <w:tc>
          <w:tcPr>
            <w:tcW w:type="dxa" w:w="1280"/>
            <w:vAlign w:val="center"/>
          </w:tcPr>
          <w:p>
            <w:pPr>
              <w:spacing w:after="40" w:before="40"/>
            </w:pPr>
            <w:r>
              <w:rPr>
                <w:rFonts w:ascii="Calibri" w:cs="Calibri" w:eastAsia="Calibri" w:hAnsi="Calibri"/>
                <w:color w:val="F39C12"/>
                <w:sz w:val="18"/>
                <w:szCs w:val="18"/>
              </w:rPr>
              <w:t xml:space="preserve">P2</w:t>
            </w:r>
          </w:p>
        </w:tc>
      </w:tr>
      <w:tr>
        <w:tc>
          <w:tcPr>
            <w:tcW w:type="dxa" w:w="600"/>
            <w:vAlign w:val="center"/>
          </w:tcPr>
          <w:p>
            <w:pPr>
              <w:spacing w:after="40" w:before="40"/>
            </w:pPr>
            <w:r>
              <w:rPr>
                <w:rFonts w:ascii="Calibri" w:cs="Calibri" w:eastAsia="Calibri" w:hAnsi="Calibri"/>
                <w:color w:val="333333"/>
                <w:sz w:val="18"/>
                <w:szCs w:val="18"/>
              </w:rPr>
              <w:t xml:space="preserve">22</w:t>
            </w:r>
          </w:p>
        </w:tc>
        <w:tc>
          <w:tcPr>
            <w:tcW w:type="dxa" w:w="3400"/>
            <w:vAlign w:val="center"/>
          </w:tcPr>
          <w:p>
            <w:pPr>
              <w:spacing w:after="40" w:before="40"/>
            </w:pPr>
            <w:r>
              <w:rPr>
                <w:rFonts w:ascii="Calibri" w:cs="Calibri" w:eastAsia="Calibri" w:hAnsi="Calibri"/>
                <w:color w:val="333333"/>
                <w:sz w:val="18"/>
                <w:szCs w:val="18"/>
              </w:rPr>
              <w:t xml:space="preserve">Add IHealthCheck per external provider</w:t>
            </w:r>
          </w:p>
        </w:tc>
        <w:tc>
          <w:tcPr>
            <w:tcW w:type="dxa" w:w="3600"/>
            <w:vAlign w:val="center"/>
          </w:tcPr>
          <w:p>
            <w:pPr>
              <w:spacing w:after="40" w:before="40"/>
            </w:pPr>
            <w:r>
              <w:rPr>
                <w:rFonts w:ascii="Calibri" w:cs="Calibri" w:eastAsia="Calibri" w:hAnsi="Calibri"/>
                <w:color w:val="333333"/>
                <w:sz w:val="18"/>
                <w:szCs w:val="18"/>
              </w:rPr>
              <w:t xml:space="preserve">Circuit-breaker state visibility. Fail fast when providers are down.</w:t>
            </w:r>
          </w:p>
        </w:tc>
        <w:tc>
          <w:tcPr>
            <w:tcW w:type="dxa" w:w="1200"/>
            <w:vAlign w:val="center"/>
          </w:tcPr>
          <w:p>
            <w:pPr>
              <w:spacing w:after="40" w:before="40"/>
            </w:pPr>
            <w:r>
              <w:rPr>
                <w:rFonts w:ascii="Calibri" w:cs="Calibri" w:eastAsia="Calibri" w:hAnsi="Calibri"/>
                <w:color w:val="333333"/>
                <w:sz w:val="18"/>
                <w:szCs w:val="18"/>
              </w:rPr>
              <w:t xml:space="preserve">1 day</w:t>
            </w:r>
          </w:p>
        </w:tc>
        <w:tc>
          <w:tcPr>
            <w:tcW w:type="dxa" w:w="1280"/>
            <w:vAlign w:val="center"/>
          </w:tcPr>
          <w:p>
            <w:pPr>
              <w:spacing w:after="40" w:before="40"/>
            </w:pPr>
            <w:r>
              <w:rPr>
                <w:rFonts w:ascii="Calibri" w:cs="Calibri" w:eastAsia="Calibri" w:hAnsi="Calibri"/>
                <w:color w:val="F39C12"/>
                <w:sz w:val="18"/>
                <w:szCs w:val="18"/>
              </w:rPr>
              <w:t xml:space="preserve">P2</w:t>
            </w:r>
          </w:p>
        </w:tc>
      </w:tr>
      <w:tr>
        <w:tc>
          <w:tcPr>
            <w:tcW w:type="dxa" w:w="600"/>
            <w:vAlign w:val="center"/>
          </w:tcPr>
          <w:p>
            <w:pPr>
              <w:spacing w:after="40" w:before="40"/>
            </w:pPr>
            <w:r>
              <w:rPr>
                <w:rFonts w:ascii="Calibri" w:cs="Calibri" w:eastAsia="Calibri" w:hAnsi="Calibri"/>
                <w:color w:val="333333"/>
                <w:sz w:val="18"/>
                <w:szCs w:val="18"/>
              </w:rPr>
              <w:t xml:space="preserve">23</w:t>
            </w:r>
          </w:p>
        </w:tc>
        <w:tc>
          <w:tcPr>
            <w:tcW w:type="dxa" w:w="3400"/>
            <w:vAlign w:val="center"/>
          </w:tcPr>
          <w:p>
            <w:pPr>
              <w:spacing w:after="40" w:before="40"/>
            </w:pPr>
            <w:r>
              <w:rPr>
                <w:rFonts w:ascii="Calibri" w:cs="Calibri" w:eastAsia="Calibri" w:hAnsi="Calibri"/>
                <w:color w:val="333333"/>
                <w:sz w:val="18"/>
                <w:szCs w:val="18"/>
              </w:rPr>
              <w:t xml:space="preserve">Add OpenTelemetry tracing spans for pipeline phases</w:t>
            </w:r>
          </w:p>
        </w:tc>
        <w:tc>
          <w:tcPr>
            <w:tcW w:type="dxa" w:w="3600"/>
            <w:vAlign w:val="center"/>
          </w:tcPr>
          <w:p>
            <w:pPr>
              <w:spacing w:after="40" w:before="40"/>
            </w:pPr>
            <w:r>
              <w:rPr>
                <w:rFonts w:ascii="Calibri" w:cs="Calibri" w:eastAsia="Calibri" w:hAnsi="Calibri"/>
                <w:color w:val="333333"/>
                <w:sz w:val="18"/>
                <w:szCs w:val="18"/>
              </w:rPr>
              <w:t xml:space="preserve">Per-ticker timing, bottleneck identification, performance regression detection.</w:t>
            </w:r>
          </w:p>
        </w:tc>
        <w:tc>
          <w:tcPr>
            <w:tcW w:type="dxa" w:w="1200"/>
            <w:vAlign w:val="center"/>
          </w:tcPr>
          <w:p>
            <w:pPr>
              <w:spacing w:after="40" w:before="40"/>
            </w:pPr>
            <w:r>
              <w:rPr>
                <w:rFonts w:ascii="Calibri" w:cs="Calibri" w:eastAsia="Calibri" w:hAnsi="Calibri"/>
                <w:color w:val="333333"/>
                <w:sz w:val="18"/>
                <w:szCs w:val="18"/>
              </w:rPr>
              <w:t xml:space="preserve">2 days</w:t>
            </w:r>
          </w:p>
        </w:tc>
        <w:tc>
          <w:tcPr>
            <w:tcW w:type="dxa" w:w="1280"/>
            <w:vAlign w:val="center"/>
          </w:tcPr>
          <w:p>
            <w:pPr>
              <w:spacing w:after="40" w:before="40"/>
            </w:pPr>
            <w:r>
              <w:rPr>
                <w:rFonts w:ascii="Calibri" w:cs="Calibri" w:eastAsia="Calibri" w:hAnsi="Calibri"/>
                <w:color w:val="7F8C8D"/>
                <w:sz w:val="18"/>
                <w:szCs w:val="18"/>
              </w:rPr>
              <w:t xml:space="preserve">P3</w:t>
            </w:r>
          </w:p>
        </w:tc>
      </w:tr>
      <w:tr>
        <w:tc>
          <w:tcPr>
            <w:tcW w:type="dxa" w:w="600"/>
            <w:vAlign w:val="center"/>
          </w:tcPr>
          <w:p>
            <w:pPr>
              <w:spacing w:after="40" w:before="40"/>
            </w:pPr>
            <w:r>
              <w:rPr>
                <w:rFonts w:ascii="Calibri" w:cs="Calibri" w:eastAsia="Calibri" w:hAnsi="Calibri"/>
                <w:color w:val="333333"/>
                <w:sz w:val="18"/>
                <w:szCs w:val="18"/>
              </w:rPr>
              <w:t xml:space="preserve">24</w:t>
            </w:r>
          </w:p>
        </w:tc>
        <w:tc>
          <w:tcPr>
            <w:tcW w:type="dxa" w:w="3400"/>
            <w:vAlign w:val="center"/>
          </w:tcPr>
          <w:p>
            <w:pPr>
              <w:spacing w:after="40" w:before="40"/>
            </w:pPr>
            <w:r>
              <w:rPr>
                <w:rFonts w:ascii="Calibri" w:cs="Calibri" w:eastAsia="Calibri" w:hAnsi="Calibri"/>
                <w:color w:val="333333"/>
                <w:sz w:val="18"/>
                <w:szCs w:val="18"/>
              </w:rPr>
              <w:t xml:space="preserve">Review all-singleton DI: consider scoped for repositories</w:t>
            </w:r>
          </w:p>
        </w:tc>
        <w:tc>
          <w:tcPr>
            <w:tcW w:type="dxa" w:w="3600"/>
            <w:vAlign w:val="center"/>
          </w:tcPr>
          <w:p>
            <w:pPr>
              <w:spacing w:after="40" w:before="40"/>
            </w:pPr>
            <w:r>
              <w:rPr>
                <w:rFonts w:ascii="Calibri" w:cs="Calibri" w:eastAsia="Calibri" w:hAnsi="Calibri"/>
                <w:color w:val="333333"/>
                <w:sz w:val="18"/>
                <w:szCs w:val="18"/>
              </w:rPr>
              <w:t xml:space="preserve">Repositories hold no per-request state, so singleton is acceptable, but scoped is conventional.</w:t>
            </w:r>
          </w:p>
        </w:tc>
        <w:tc>
          <w:tcPr>
            <w:tcW w:type="dxa" w:w="1200"/>
            <w:vAlign w:val="center"/>
          </w:tcPr>
          <w:p>
            <w:pPr>
              <w:spacing w:after="40" w:before="40"/>
            </w:pPr>
            <w:r>
              <w:rPr>
                <w:rFonts w:ascii="Calibri" w:cs="Calibri" w:eastAsia="Calibri" w:hAnsi="Calibri"/>
                <w:color w:val="333333"/>
                <w:sz w:val="18"/>
                <w:szCs w:val="18"/>
              </w:rPr>
              <w:t xml:space="preserve">0.5 days</w:t>
            </w:r>
          </w:p>
        </w:tc>
        <w:tc>
          <w:tcPr>
            <w:tcW w:type="dxa" w:w="1280"/>
            <w:vAlign w:val="center"/>
          </w:tcPr>
          <w:p>
            <w:pPr>
              <w:spacing w:after="40" w:before="40"/>
            </w:pPr>
            <w:r>
              <w:rPr>
                <w:rFonts w:ascii="Calibri" w:cs="Calibri" w:eastAsia="Calibri" w:hAnsi="Calibri"/>
                <w:color w:val="7F8C8D"/>
                <w:sz w:val="18"/>
                <w:szCs w:val="18"/>
              </w:rPr>
              <w:t xml:space="preserve">P3</w:t>
            </w:r>
          </w:p>
        </w:tc>
      </w:tr>
      <w:tr>
        <w:tc>
          <w:tcPr>
            <w:tcW w:type="dxa" w:w="600"/>
            <w:vAlign w:val="center"/>
          </w:tcPr>
          <w:p>
            <w:pPr>
              <w:spacing w:after="40" w:before="40"/>
            </w:pPr>
            <w:r>
              <w:rPr>
                <w:rFonts w:ascii="Calibri" w:cs="Calibri" w:eastAsia="Calibri" w:hAnsi="Calibri"/>
                <w:color w:val="333333"/>
                <w:sz w:val="18"/>
                <w:szCs w:val="18"/>
              </w:rPr>
              <w:t xml:space="preserve">25</w:t>
            </w:r>
          </w:p>
        </w:tc>
        <w:tc>
          <w:tcPr>
            <w:tcW w:type="dxa" w:w="3400"/>
            <w:vAlign w:val="center"/>
          </w:tcPr>
          <w:p>
            <w:pPr>
              <w:spacing w:after="40" w:before="40"/>
            </w:pPr>
            <w:r>
              <w:rPr>
                <w:rFonts w:ascii="Calibri" w:cs="Calibri" w:eastAsia="Calibri" w:hAnsi="Calibri"/>
                <w:color w:val="333333"/>
                <w:sz w:val="18"/>
                <w:szCs w:val="18"/>
              </w:rPr>
              <w:t xml:space="preserve">Extract StockCandidateClassifier from StockCandidateService statics</w:t>
            </w:r>
          </w:p>
        </w:tc>
        <w:tc>
          <w:tcPr>
            <w:tcW w:type="dxa" w:w="3600"/>
            <w:vAlign w:val="center"/>
          </w:tcPr>
          <w:p>
            <w:pPr>
              <w:spacing w:after="40" w:before="40"/>
            </w:pPr>
            <w:r>
              <w:rPr>
                <w:rFonts w:ascii="Calibri" w:cs="Calibri" w:eastAsia="Calibri" w:hAnsi="Calibri"/>
                <w:color w:val="333333"/>
                <w:sz w:val="18"/>
                <w:szCs w:val="18"/>
              </w:rPr>
              <w:t xml:space="preserve">Cleaner separation of pure classification logic from stateful service.</w:t>
            </w:r>
          </w:p>
        </w:tc>
        <w:tc>
          <w:tcPr>
            <w:tcW w:type="dxa" w:w="1200"/>
            <w:vAlign w:val="center"/>
          </w:tcPr>
          <w:p>
            <w:pPr>
              <w:spacing w:after="40" w:before="40"/>
            </w:pPr>
            <w:r>
              <w:rPr>
                <w:rFonts w:ascii="Calibri" w:cs="Calibri" w:eastAsia="Calibri" w:hAnsi="Calibri"/>
                <w:color w:val="333333"/>
                <w:sz w:val="18"/>
                <w:szCs w:val="18"/>
              </w:rPr>
              <w:t xml:space="preserve">0.5 days</w:t>
            </w:r>
          </w:p>
        </w:tc>
        <w:tc>
          <w:tcPr>
            <w:tcW w:type="dxa" w:w="1280"/>
            <w:vAlign w:val="center"/>
          </w:tcPr>
          <w:p>
            <w:pPr>
              <w:spacing w:after="40" w:before="40"/>
            </w:pPr>
            <w:r>
              <w:rPr>
                <w:rFonts w:ascii="Calibri" w:cs="Calibri" w:eastAsia="Calibri" w:hAnsi="Calibri"/>
                <w:color w:val="7F8C8D"/>
                <w:sz w:val="18"/>
                <w:szCs w:val="18"/>
              </w:rPr>
              <w:t xml:space="preserve">P3</w:t>
            </w:r>
          </w:p>
        </w:tc>
      </w:tr>
      <w:tr>
        <w:tc>
          <w:tcPr>
            <w:tcW w:type="dxa" w:w="600"/>
            <w:vAlign w:val="center"/>
          </w:tcPr>
          <w:p>
            <w:pPr>
              <w:spacing w:after="40" w:before="40"/>
            </w:pPr>
            <w:r>
              <w:rPr>
                <w:rFonts w:ascii="Calibri" w:cs="Calibri" w:eastAsia="Calibri" w:hAnsi="Calibri"/>
                <w:color w:val="333333"/>
                <w:sz w:val="18"/>
                <w:szCs w:val="18"/>
              </w:rPr>
              <w:t xml:space="preserve">26</w:t>
            </w:r>
          </w:p>
        </w:tc>
        <w:tc>
          <w:tcPr>
            <w:tcW w:type="dxa" w:w="3400"/>
            <w:vAlign w:val="center"/>
          </w:tcPr>
          <w:p>
            <w:pPr>
              <w:spacing w:after="40" w:before="40"/>
            </w:pPr>
            <w:r>
              <w:rPr>
                <w:rFonts w:ascii="Calibri" w:cs="Calibri" w:eastAsia="Calibri" w:hAnsi="Calibri"/>
                <w:color w:val="333333"/>
                <w:sz w:val="18"/>
                <w:szCs w:val="18"/>
              </w:rPr>
              <w:t xml:space="preserve">Add integration test suite against test Supabase instance</w:t>
            </w:r>
          </w:p>
        </w:tc>
        <w:tc>
          <w:tcPr>
            <w:tcW w:type="dxa" w:w="3600"/>
            <w:vAlign w:val="center"/>
          </w:tcPr>
          <w:p>
            <w:pPr>
              <w:spacing w:after="40" w:before="40"/>
            </w:pPr>
            <w:r>
              <w:rPr>
                <w:rFonts w:ascii="Calibri" w:cs="Calibri" w:eastAsia="Calibri" w:hAnsi="Calibri"/>
                <w:color w:val="333333"/>
                <w:sz w:val="18"/>
                <w:szCs w:val="18"/>
              </w:rPr>
              <w:t xml:space="preserve">No tests currently verify DB interactions.</w:t>
            </w:r>
          </w:p>
        </w:tc>
        <w:tc>
          <w:tcPr>
            <w:tcW w:type="dxa" w:w="1200"/>
            <w:vAlign w:val="center"/>
          </w:tcPr>
          <w:p>
            <w:pPr>
              <w:spacing w:after="40" w:before="40"/>
            </w:pPr>
            <w:r>
              <w:rPr>
                <w:rFonts w:ascii="Calibri" w:cs="Calibri" w:eastAsia="Calibri" w:hAnsi="Calibri"/>
                <w:color w:val="333333"/>
                <w:sz w:val="18"/>
                <w:szCs w:val="18"/>
              </w:rPr>
              <w:t xml:space="preserve">3-5 days</w:t>
            </w:r>
          </w:p>
        </w:tc>
        <w:tc>
          <w:tcPr>
            <w:tcW w:type="dxa" w:w="1280"/>
            <w:vAlign w:val="center"/>
          </w:tcPr>
          <w:p>
            <w:pPr>
              <w:spacing w:after="40" w:before="40"/>
            </w:pPr>
            <w:r>
              <w:rPr>
                <w:rFonts w:ascii="Calibri" w:cs="Calibri" w:eastAsia="Calibri" w:hAnsi="Calibri"/>
                <w:color w:val="7F8C8D"/>
                <w:sz w:val="18"/>
                <w:szCs w:val="18"/>
              </w:rPr>
              <w:t xml:space="preserve">P3</w:t>
            </w:r>
          </w:p>
        </w:tc>
      </w:tr>
      <w:tr>
        <w:tc>
          <w:tcPr>
            <w:tcW w:type="dxa" w:w="600"/>
            <w:vAlign w:val="center"/>
          </w:tcPr>
          <w:p>
            <w:pPr>
              <w:spacing w:after="40" w:before="40"/>
            </w:pPr>
            <w:r>
              <w:rPr>
                <w:rFonts w:ascii="Calibri" w:cs="Calibri" w:eastAsia="Calibri" w:hAnsi="Calibri"/>
                <w:color w:val="333333"/>
                <w:sz w:val="18"/>
                <w:szCs w:val="18"/>
              </w:rPr>
              <w:t xml:space="preserve">27</w:t>
            </w:r>
          </w:p>
        </w:tc>
        <w:tc>
          <w:tcPr>
            <w:tcW w:type="dxa" w:w="3400"/>
            <w:vAlign w:val="center"/>
          </w:tcPr>
          <w:p>
            <w:pPr>
              <w:spacing w:after="40" w:before="40"/>
            </w:pPr>
            <w:r>
              <w:rPr>
                <w:rFonts w:ascii="Calibri" w:cs="Calibri" w:eastAsia="Calibri" w:hAnsi="Calibri"/>
                <w:color w:val="333333"/>
                <w:sz w:val="18"/>
                <w:szCs w:val="18"/>
              </w:rPr>
              <w:t xml:space="preserve">Upgrade to direct PostgreSQL (Npgsql/Dapper) for hot paths</w:t>
            </w:r>
          </w:p>
        </w:tc>
        <w:tc>
          <w:tcPr>
            <w:tcW w:type="dxa" w:w="3600"/>
            <w:vAlign w:val="center"/>
          </w:tcPr>
          <w:p>
            <w:pPr>
              <w:spacing w:after="40" w:before="40"/>
            </w:pPr>
            <w:r>
              <w:rPr>
                <w:rFonts w:ascii="Calibri" w:cs="Calibri" w:eastAsia="Calibri" w:hAnsi="Calibri"/>
                <w:color w:val="333333"/>
                <w:sz w:val="18"/>
                <w:szCs w:val="18"/>
              </w:rPr>
              <w:t xml:space="preserve">Eliminates HTTP overhead for high-frequency queries. Keep PostgREST for CRUD.</w:t>
            </w:r>
          </w:p>
        </w:tc>
        <w:tc>
          <w:tcPr>
            <w:tcW w:type="dxa" w:w="1200"/>
            <w:vAlign w:val="center"/>
          </w:tcPr>
          <w:p>
            <w:pPr>
              <w:spacing w:after="40" w:before="40"/>
            </w:pPr>
            <w:r>
              <w:rPr>
                <w:rFonts w:ascii="Calibri" w:cs="Calibri" w:eastAsia="Calibri" w:hAnsi="Calibri"/>
                <w:color w:val="333333"/>
                <w:sz w:val="18"/>
                <w:szCs w:val="18"/>
              </w:rPr>
              <w:t xml:space="preserve">3-5 days</w:t>
            </w:r>
          </w:p>
        </w:tc>
        <w:tc>
          <w:tcPr>
            <w:tcW w:type="dxa" w:w="1280"/>
            <w:vAlign w:val="center"/>
          </w:tcPr>
          <w:p>
            <w:pPr>
              <w:spacing w:after="40" w:before="40"/>
            </w:pPr>
            <w:r>
              <w:rPr>
                <w:rFonts w:ascii="Calibri" w:cs="Calibri" w:eastAsia="Calibri" w:hAnsi="Calibri"/>
                <w:color w:val="7F8C8D"/>
                <w:sz w:val="18"/>
                <w:szCs w:val="18"/>
              </w:rPr>
              <w:t xml:space="preserve">P3</w:t>
            </w:r>
          </w:p>
        </w:tc>
      </w:tr>
    </w:tbl>
    <w:p>
      <w:r>
        <w:br w:type="page"/>
      </w:r>
    </w:p>
    <w:p>
      <w:pPr>
        <w:pStyle w:val="Heading1"/>
        <w:spacing w:after="120" w:before="360"/>
      </w:pPr>
      <w:r>
        <w:rPr>
          <w:rFonts w:ascii="Calibri" w:cs="Calibri" w:eastAsia="Calibri" w:hAnsi="Calibri"/>
          <w:b/>
          <w:bCs/>
          <w:color w:val="1F4E79"/>
          <w:sz w:val="32"/>
          <w:szCs w:val="32"/>
        </w:rPr>
        <w:t xml:space="preserve">9. Phased Implementation Roadmap</w:t>
      </w:r>
    </w:p>
    <w:p>
      <w:pPr>
        <w:pStyle w:val="Heading2"/>
        <w:spacing w:after="80" w:before="280"/>
      </w:pPr>
      <w:r>
        <w:rPr>
          <w:rFonts w:ascii="Calibri" w:cs="Calibri" w:eastAsia="Calibri" w:hAnsi="Calibri"/>
          <w:b/>
          <w:bCs/>
          <w:color w:val="2C3E50"/>
          <w:sz w:val="26"/>
          <w:szCs w:val="26"/>
        </w:rPr>
        <w:t xml:space="preserve">Phase 1: Foundation (Week 1-2) — "Stop the Bleeding"</w:t>
      </w:r>
    </w:p>
    <w:p>
      <w:pPr>
        <w:spacing w:after="120"/>
      </w:pPr>
      <w:r>
        <w:rPr>
          <w:rFonts w:ascii="Calibri" w:cs="Calibri" w:eastAsia="Calibri" w:hAnsi="Calibri"/>
          <w:color w:val="333333"/>
          <w:sz w:val="20"/>
          <w:szCs w:val="20"/>
        </w:rPr>
        <w:t xml:space="preserve">Goal: Eliminate critical risks and dead code. No new features. All changes are safe refactors that don't alter behavior.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200"/>
        <w:gridCol w:w="3080"/>
      </w:tblGrid>
      <w:tr>
        <w:trPr>
          <w:tblHeader/>
        </w:trPr>
        <w:tc>
          <w:tcPr>
            <w:tcW w:type="dxa" w:w="600"/>
            <w:shd w:fill="1F4E79" w:val="clear"/>
            <w:vAlign w:val="center"/>
          </w:tcPr>
          <w:p>
            <w:pPr>
              <w:spacing w:after="40" w:before="40"/>
            </w:pPr>
            <w:r>
              <w:rPr>
                <w:rFonts w:ascii="Calibri" w:cs="Calibri" w:eastAsia="Calibri" w:hAnsi="Calibri"/>
                <w:b/>
                <w:bCs/>
                <w:color w:val="FFFFFF"/>
                <w:sz w:val="18"/>
                <w:szCs w:val="18"/>
              </w:rPr>
              <w:t xml:space="preserve">#</w:t>
            </w:r>
          </w:p>
        </w:tc>
        <w:tc>
          <w:tcPr>
            <w:tcW w:type="dxa" w:w="4200"/>
            <w:shd w:fill="1F4E79" w:val="clear"/>
            <w:vAlign w:val="center"/>
          </w:tcPr>
          <w:p>
            <w:pPr>
              <w:spacing w:after="40" w:before="40"/>
            </w:pPr>
            <w:r>
              <w:rPr>
                <w:rFonts w:ascii="Calibri" w:cs="Calibri" w:eastAsia="Calibri" w:hAnsi="Calibri"/>
                <w:b/>
                <w:bCs/>
                <w:color w:val="FFFFFF"/>
                <w:sz w:val="18"/>
                <w:szCs w:val="18"/>
              </w:rPr>
              <w:t xml:space="preserve">Task</w:t>
            </w:r>
          </w:p>
        </w:tc>
        <w:tc>
          <w:tcPr>
            <w:tcW w:type="dxa" w:w="2200"/>
            <w:shd w:fill="1F4E79" w:val="clear"/>
            <w:vAlign w:val="center"/>
          </w:tcPr>
          <w:p>
            <w:pPr>
              <w:spacing w:after="40" w:before="40"/>
            </w:pPr>
            <w:r>
              <w:rPr>
                <w:rFonts w:ascii="Calibri" w:cs="Calibri" w:eastAsia="Calibri" w:hAnsi="Calibri"/>
                <w:b/>
                <w:bCs/>
                <w:color w:val="FFFFFF"/>
                <w:sz w:val="18"/>
                <w:szCs w:val="18"/>
              </w:rPr>
              <w:t xml:space="preserve">Debt Item</w:t>
            </w:r>
          </w:p>
        </w:tc>
        <w:tc>
          <w:tcPr>
            <w:tcW w:type="dxa" w:w="3080"/>
            <w:shd w:fill="1F4E79" w:val="clear"/>
            <w:vAlign w:val="center"/>
          </w:tcPr>
          <w:p>
            <w:pPr>
              <w:spacing w:after="40" w:before="40"/>
            </w:pPr>
            <w:r>
              <w:rPr>
                <w:rFonts w:ascii="Calibri" w:cs="Calibri" w:eastAsia="Calibri" w:hAnsi="Calibri"/>
                <w:b/>
                <w:bCs/>
                <w:color w:val="FFFFFF"/>
                <w:sz w:val="18"/>
                <w:szCs w:val="18"/>
              </w:rPr>
              <w:t xml:space="preserve">Success Metric</w:t>
            </w:r>
          </w:p>
        </w:tc>
      </w:tr>
      <w:tr>
        <w:tc>
          <w:tcPr>
            <w:tcW w:type="dxa" w:w="600"/>
            <w:vAlign w:val="center"/>
          </w:tcPr>
          <w:p>
            <w:pPr>
              <w:spacing w:after="40" w:before="40"/>
            </w:pPr>
            <w:r>
              <w:rPr>
                <w:rFonts w:ascii="Calibri" w:cs="Calibri" w:eastAsia="Calibri" w:hAnsi="Calibri"/>
                <w:color w:val="333333"/>
                <w:sz w:val="18"/>
                <w:szCs w:val="18"/>
              </w:rPr>
              <w:t xml:space="preserve">1.1</w:t>
            </w:r>
          </w:p>
        </w:tc>
        <w:tc>
          <w:tcPr>
            <w:tcW w:type="dxa" w:w="4200"/>
            <w:vAlign w:val="center"/>
          </w:tcPr>
          <w:p>
            <w:pPr>
              <w:spacing w:after="40" w:before="40"/>
            </w:pPr>
            <w:r>
              <w:rPr>
                <w:rFonts w:ascii="Calibri" w:cs="Calibri" w:eastAsia="Calibri" w:hAnsi="Calibri"/>
                <w:color w:val="333333"/>
                <w:sz w:val="18"/>
                <w:szCs w:val="18"/>
              </w:rPr>
              <w:t xml:space="preserve">Delete dead code files (3 files)</w:t>
            </w:r>
          </w:p>
        </w:tc>
        <w:tc>
          <w:tcPr>
            <w:tcW w:type="dxa" w:w="2200"/>
            <w:vAlign w:val="center"/>
          </w:tcPr>
          <w:p>
            <w:pPr>
              <w:spacing w:after="40" w:before="40"/>
            </w:pPr>
            <w:r>
              <w:rPr>
                <w:rFonts w:ascii="Calibri" w:cs="Calibri" w:eastAsia="Calibri" w:hAnsi="Calibri"/>
                <w:color w:val="333333"/>
                <w:sz w:val="18"/>
                <w:szCs w:val="18"/>
              </w:rPr>
              <w:t xml:space="preserve">#4</w:t>
            </w:r>
          </w:p>
        </w:tc>
        <w:tc>
          <w:tcPr>
            <w:tcW w:type="dxa" w:w="3080"/>
            <w:vAlign w:val="center"/>
          </w:tcPr>
          <w:p>
            <w:pPr>
              <w:spacing w:after="40" w:before="40"/>
            </w:pPr>
            <w:r>
              <w:rPr>
                <w:rFonts w:ascii="Calibri" w:cs="Calibri" w:eastAsia="Calibri" w:hAnsi="Calibri"/>
                <w:color w:val="333333"/>
                <w:sz w:val="18"/>
                <w:szCs w:val="18"/>
              </w:rPr>
              <w:t xml:space="preserve">Clean compile, no behavior change</w:t>
            </w:r>
          </w:p>
        </w:tc>
      </w:tr>
      <w:tr>
        <w:tc>
          <w:tcPr>
            <w:tcW w:type="dxa" w:w="600"/>
            <w:vAlign w:val="center"/>
          </w:tcPr>
          <w:p>
            <w:pPr>
              <w:spacing w:after="40" w:before="40"/>
            </w:pPr>
            <w:r>
              <w:rPr>
                <w:rFonts w:ascii="Calibri" w:cs="Calibri" w:eastAsia="Calibri" w:hAnsi="Calibri"/>
                <w:color w:val="333333"/>
                <w:sz w:val="18"/>
                <w:szCs w:val="18"/>
              </w:rPr>
              <w:t xml:space="preserve">1.2</w:t>
            </w:r>
          </w:p>
        </w:tc>
        <w:tc>
          <w:tcPr>
            <w:tcW w:type="dxa" w:w="4200"/>
            <w:vAlign w:val="center"/>
          </w:tcPr>
          <w:p>
            <w:pPr>
              <w:spacing w:after="40" w:before="40"/>
            </w:pPr>
            <w:r>
              <w:rPr>
                <w:rFonts w:ascii="Calibri" w:cs="Calibri" w:eastAsia="Calibri" w:hAnsi="Calibri"/>
                <w:color w:val="333333"/>
                <w:sz w:val="18"/>
                <w:szCs w:val="18"/>
              </w:rPr>
              <w:t xml:space="preserve">Add IHttpClientFactory + named clients for all 5 providers</w:t>
            </w:r>
          </w:p>
        </w:tc>
        <w:tc>
          <w:tcPr>
            <w:tcW w:type="dxa" w:w="2200"/>
            <w:vAlign w:val="center"/>
          </w:tcPr>
          <w:p>
            <w:pPr>
              <w:spacing w:after="40" w:before="40"/>
            </w:pPr>
            <w:r>
              <w:rPr>
                <w:rFonts w:ascii="Calibri" w:cs="Calibri" w:eastAsia="Calibri" w:hAnsi="Calibri"/>
                <w:color w:val="333333"/>
                <w:sz w:val="18"/>
                <w:szCs w:val="18"/>
              </w:rPr>
              <w:t xml:space="preserve">#2</w:t>
            </w:r>
          </w:p>
        </w:tc>
        <w:tc>
          <w:tcPr>
            <w:tcW w:type="dxa" w:w="3080"/>
            <w:vAlign w:val="center"/>
          </w:tcPr>
          <w:p>
            <w:pPr>
              <w:spacing w:after="40" w:before="40"/>
            </w:pPr>
            <w:r>
              <w:rPr>
                <w:rFonts w:ascii="Calibri" w:cs="Calibri" w:eastAsia="Calibri" w:hAnsi="Calibri"/>
                <w:color w:val="333333"/>
                <w:sz w:val="18"/>
                <w:szCs w:val="18"/>
              </w:rPr>
              <w:t xml:space="preserve">Zero manual HttpClient construction</w:t>
            </w:r>
          </w:p>
        </w:tc>
      </w:tr>
      <w:tr>
        <w:tc>
          <w:tcPr>
            <w:tcW w:type="dxa" w:w="600"/>
            <w:vAlign w:val="center"/>
          </w:tcPr>
          <w:p>
            <w:pPr>
              <w:spacing w:after="40" w:before="40"/>
            </w:pPr>
            <w:r>
              <w:rPr>
                <w:rFonts w:ascii="Calibri" w:cs="Calibri" w:eastAsia="Calibri" w:hAnsi="Calibri"/>
                <w:color w:val="333333"/>
                <w:sz w:val="18"/>
                <w:szCs w:val="18"/>
              </w:rPr>
              <w:t xml:space="preserve">1.3</w:t>
            </w:r>
          </w:p>
        </w:tc>
        <w:tc>
          <w:tcPr>
            <w:tcW w:type="dxa" w:w="4200"/>
            <w:vAlign w:val="center"/>
          </w:tcPr>
          <w:p>
            <w:pPr>
              <w:spacing w:after="40" w:before="40"/>
            </w:pPr>
            <w:r>
              <w:rPr>
                <w:rFonts w:ascii="Calibri" w:cs="Calibri" w:eastAsia="Calibri" w:hAnsi="Calibri"/>
                <w:color w:val="333333"/>
                <w:sz w:val="18"/>
                <w:szCs w:val="18"/>
              </w:rPr>
              <w:t xml:space="preserve">Add Polly retry (3x exp backoff) + circuit breaker for all HTTP clients</w:t>
            </w:r>
          </w:p>
        </w:tc>
        <w:tc>
          <w:tcPr>
            <w:tcW w:type="dxa" w:w="2200"/>
            <w:vAlign w:val="center"/>
          </w:tcPr>
          <w:p>
            <w:pPr>
              <w:spacing w:after="40" w:before="40"/>
            </w:pPr>
            <w:r>
              <w:rPr>
                <w:rFonts w:ascii="Calibri" w:cs="Calibri" w:eastAsia="Calibri" w:hAnsi="Calibri"/>
                <w:color w:val="333333"/>
                <w:sz w:val="18"/>
                <w:szCs w:val="18"/>
              </w:rPr>
              <w:t xml:space="preserve">#2</w:t>
            </w:r>
          </w:p>
        </w:tc>
        <w:tc>
          <w:tcPr>
            <w:tcW w:type="dxa" w:w="3080"/>
            <w:vAlign w:val="center"/>
          </w:tcPr>
          <w:p>
            <w:pPr>
              <w:spacing w:after="40" w:before="40"/>
            </w:pPr>
            <w:r>
              <w:rPr>
                <w:rFonts w:ascii="Calibri" w:cs="Calibri" w:eastAsia="Calibri" w:hAnsi="Calibri"/>
                <w:color w:val="333333"/>
                <w:sz w:val="18"/>
                <w:szCs w:val="18"/>
              </w:rPr>
              <w:t xml:space="preserve">Transient failures auto-retry</w:t>
            </w:r>
          </w:p>
        </w:tc>
      </w:tr>
      <w:tr>
        <w:tc>
          <w:tcPr>
            <w:tcW w:type="dxa" w:w="600"/>
            <w:vAlign w:val="center"/>
          </w:tcPr>
          <w:p>
            <w:pPr>
              <w:spacing w:after="40" w:before="40"/>
            </w:pPr>
            <w:r>
              <w:rPr>
                <w:rFonts w:ascii="Calibri" w:cs="Calibri" w:eastAsia="Calibri" w:hAnsi="Calibri"/>
                <w:color w:val="333333"/>
                <w:sz w:val="18"/>
                <w:szCs w:val="18"/>
              </w:rPr>
              <w:t xml:space="preserve">1.4</w:t>
            </w:r>
          </w:p>
        </w:tc>
        <w:tc>
          <w:tcPr>
            <w:tcW w:type="dxa" w:w="4200"/>
            <w:vAlign w:val="center"/>
          </w:tcPr>
          <w:p>
            <w:pPr>
              <w:spacing w:after="40" w:before="40"/>
            </w:pPr>
            <w:r>
              <w:rPr>
                <w:rFonts w:ascii="Calibri" w:cs="Calibri" w:eastAsia="Calibri" w:hAnsi="Calibri"/>
                <w:color w:val="333333"/>
                <w:sz w:val="18"/>
                <w:szCs w:val="18"/>
              </w:rPr>
              <w:t xml:space="preserve">Extract shared SupabaseRowMapper from repository mapping code</w:t>
            </w:r>
          </w:p>
        </w:tc>
        <w:tc>
          <w:tcPr>
            <w:tcW w:type="dxa" w:w="2200"/>
            <w:vAlign w:val="center"/>
          </w:tcPr>
          <w:p>
            <w:pPr>
              <w:spacing w:after="40" w:before="40"/>
            </w:pPr>
            <w:r>
              <w:rPr>
                <w:rFonts w:ascii="Calibri" w:cs="Calibri" w:eastAsia="Calibri" w:hAnsi="Calibri"/>
                <w:color w:val="333333"/>
                <w:sz w:val="18"/>
                <w:szCs w:val="18"/>
              </w:rPr>
              <w:t xml:space="preserve">#21</w:t>
            </w:r>
          </w:p>
        </w:tc>
        <w:tc>
          <w:tcPr>
            <w:tcW w:type="dxa" w:w="3080"/>
            <w:vAlign w:val="center"/>
          </w:tcPr>
          <w:p>
            <w:pPr>
              <w:spacing w:after="40" w:before="40"/>
            </w:pPr>
            <w:r>
              <w:rPr>
                <w:rFonts w:ascii="Calibri" w:cs="Calibri" w:eastAsia="Calibri" w:hAnsi="Calibri"/>
                <w:color w:val="333333"/>
                <w:sz w:val="18"/>
                <w:szCs w:val="18"/>
              </w:rPr>
              <w:t xml:space="preserve">DRY mapping, single change point</w:t>
            </w:r>
          </w:p>
        </w:tc>
      </w:tr>
      <w:tr>
        <w:tc>
          <w:tcPr>
            <w:tcW w:type="dxa" w:w="600"/>
            <w:vAlign w:val="center"/>
          </w:tcPr>
          <w:p>
            <w:pPr>
              <w:spacing w:after="40" w:before="40"/>
            </w:pPr>
            <w:r>
              <w:rPr>
                <w:rFonts w:ascii="Calibri" w:cs="Calibri" w:eastAsia="Calibri" w:hAnsi="Calibri"/>
                <w:color w:val="333333"/>
                <w:sz w:val="18"/>
                <w:szCs w:val="18"/>
              </w:rPr>
              <w:t xml:space="preserve">1.5</w:t>
            </w:r>
          </w:p>
        </w:tc>
        <w:tc>
          <w:tcPr>
            <w:tcW w:type="dxa" w:w="4200"/>
            <w:vAlign w:val="center"/>
          </w:tcPr>
          <w:p>
            <w:pPr>
              <w:spacing w:after="40" w:before="40"/>
            </w:pPr>
            <w:r>
              <w:rPr>
                <w:rFonts w:ascii="Calibri" w:cs="Calibri" w:eastAsia="Calibri" w:hAnsi="Calibri"/>
                <w:color w:val="333333"/>
                <w:sz w:val="18"/>
                <w:szCs w:val="18"/>
              </w:rPr>
              <w:t xml:space="preserve">Add interfaces for all 8 concrete repositories</w:t>
            </w:r>
          </w:p>
        </w:tc>
        <w:tc>
          <w:tcPr>
            <w:tcW w:type="dxa" w:w="2200"/>
            <w:vAlign w:val="center"/>
          </w:tcPr>
          <w:p>
            <w:pPr>
              <w:spacing w:after="40" w:before="40"/>
            </w:pPr>
            <w:r>
              <w:rPr>
                <w:rFonts w:ascii="Calibri" w:cs="Calibri" w:eastAsia="Calibri" w:hAnsi="Calibri"/>
                <w:color w:val="333333"/>
                <w:sz w:val="18"/>
                <w:szCs w:val="18"/>
              </w:rPr>
              <w:t xml:space="preserve">#6</w:t>
            </w:r>
          </w:p>
        </w:tc>
        <w:tc>
          <w:tcPr>
            <w:tcW w:type="dxa" w:w="3080"/>
            <w:vAlign w:val="center"/>
          </w:tcPr>
          <w:p>
            <w:pPr>
              <w:spacing w:after="40" w:before="40"/>
            </w:pPr>
            <w:r>
              <w:rPr>
                <w:rFonts w:ascii="Calibri" w:cs="Calibri" w:eastAsia="Calibri" w:hAnsi="Calibri"/>
                <w:color w:val="333333"/>
                <w:sz w:val="18"/>
                <w:szCs w:val="18"/>
              </w:rPr>
              <w:t xml:space="preserve">All domain services depend on interfaces</w:t>
            </w:r>
          </w:p>
        </w:tc>
      </w:tr>
      <w:tr>
        <w:tc>
          <w:tcPr>
            <w:tcW w:type="dxa" w:w="600"/>
            <w:vAlign w:val="center"/>
          </w:tcPr>
          <w:p>
            <w:pPr>
              <w:spacing w:after="40" w:before="40"/>
            </w:pPr>
            <w:r>
              <w:rPr>
                <w:rFonts w:ascii="Calibri" w:cs="Calibri" w:eastAsia="Calibri" w:hAnsi="Calibri"/>
                <w:color w:val="333333"/>
                <w:sz w:val="18"/>
                <w:szCs w:val="18"/>
              </w:rPr>
              <w:t xml:space="preserve">1.6</w:t>
            </w:r>
          </w:p>
        </w:tc>
        <w:tc>
          <w:tcPr>
            <w:tcW w:type="dxa" w:w="4200"/>
            <w:vAlign w:val="center"/>
          </w:tcPr>
          <w:p>
            <w:pPr>
              <w:spacing w:after="40" w:before="40"/>
            </w:pPr>
            <w:r>
              <w:rPr>
                <w:rFonts w:ascii="Calibri" w:cs="Calibri" w:eastAsia="Calibri" w:hAnsi="Calibri"/>
                <w:color w:val="333333"/>
                <w:sz w:val="18"/>
                <w:szCs w:val="18"/>
              </w:rPr>
              <w:t xml:space="preserve">Implement SharedDataPrefetcher for prediction loop</w:t>
            </w:r>
          </w:p>
        </w:tc>
        <w:tc>
          <w:tcPr>
            <w:tcW w:type="dxa" w:w="2200"/>
            <w:vAlign w:val="center"/>
          </w:tcPr>
          <w:p>
            <w:pPr>
              <w:spacing w:after="40" w:before="40"/>
            </w:pPr>
            <w:r>
              <w:rPr>
                <w:rFonts w:ascii="Calibri" w:cs="Calibri" w:eastAsia="Calibri" w:hAnsi="Calibri"/>
                <w:color w:val="333333"/>
                <w:sz w:val="18"/>
                <w:szCs w:val="18"/>
              </w:rPr>
              <w:t xml:space="preserve">#3</w:t>
            </w:r>
          </w:p>
        </w:tc>
        <w:tc>
          <w:tcPr>
            <w:tcW w:type="dxa" w:w="3080"/>
            <w:vAlign w:val="center"/>
          </w:tcPr>
          <w:p>
            <w:pPr>
              <w:spacing w:after="40" w:before="40"/>
            </w:pPr>
            <w:r>
              <w:rPr>
                <w:rFonts w:ascii="Calibri" w:cs="Calibri" w:eastAsia="Calibri" w:hAnsi="Calibri"/>
                <w:color w:val="333333"/>
                <w:sz w:val="18"/>
                <w:szCs w:val="18"/>
              </w:rPr>
              <w:t xml:space="preserve">Scoring weights/insights/overrides fetched once per run</w:t>
            </w:r>
          </w:p>
        </w:tc>
      </w:tr>
      <w:tr>
        <w:tc>
          <w:tcPr>
            <w:tcW w:type="dxa" w:w="600"/>
            <w:vAlign w:val="center"/>
          </w:tcPr>
          <w:p>
            <w:pPr>
              <w:spacing w:after="40" w:before="40"/>
            </w:pPr>
            <w:r>
              <w:rPr>
                <w:rFonts w:ascii="Calibri" w:cs="Calibri" w:eastAsia="Calibri" w:hAnsi="Calibri"/>
                <w:color w:val="333333"/>
                <w:sz w:val="18"/>
                <w:szCs w:val="18"/>
              </w:rPr>
              <w:t xml:space="preserve">1.7</w:t>
            </w:r>
          </w:p>
        </w:tc>
        <w:tc>
          <w:tcPr>
            <w:tcW w:type="dxa" w:w="4200"/>
            <w:vAlign w:val="center"/>
          </w:tcPr>
          <w:p>
            <w:pPr>
              <w:spacing w:after="40" w:before="40"/>
            </w:pPr>
            <w:r>
              <w:rPr>
                <w:rFonts w:ascii="Calibri" w:cs="Calibri" w:eastAsia="Calibri" w:hAnsi="Calibri"/>
                <w:color w:val="333333"/>
                <w:sz w:val="18"/>
                <w:szCs w:val="18"/>
              </w:rPr>
              <w:t xml:space="preserve">Implement per-run benchmark quote cache (SPY/QQQ/DIA)</w:t>
            </w:r>
          </w:p>
        </w:tc>
        <w:tc>
          <w:tcPr>
            <w:tcW w:type="dxa" w:w="2200"/>
            <w:vAlign w:val="center"/>
          </w:tcPr>
          <w:p>
            <w:pPr>
              <w:spacing w:after="40" w:before="40"/>
            </w:pPr>
            <w:r>
              <w:rPr>
                <w:rFonts w:ascii="Calibri" w:cs="Calibri" w:eastAsia="Calibri" w:hAnsi="Calibri"/>
                <w:color w:val="333333"/>
                <w:sz w:val="18"/>
                <w:szCs w:val="18"/>
              </w:rPr>
              <w:t xml:space="preserve">#7</w:t>
            </w:r>
          </w:p>
        </w:tc>
        <w:tc>
          <w:tcPr>
            <w:tcW w:type="dxa" w:w="3080"/>
            <w:vAlign w:val="center"/>
          </w:tcPr>
          <w:p>
            <w:pPr>
              <w:spacing w:after="40" w:before="40"/>
            </w:pPr>
            <w:r>
              <w:rPr>
                <w:rFonts w:ascii="Calibri" w:cs="Calibri" w:eastAsia="Calibri" w:hAnsi="Calibri"/>
                <w:color w:val="333333"/>
                <w:sz w:val="18"/>
                <w:szCs w:val="18"/>
              </w:rPr>
              <w:t xml:space="preserve">Benchmark quotes fetched once per run</w:t>
            </w:r>
          </w:p>
        </w:tc>
      </w:tr>
    </w:tbl>
    <w:p>
      <w:pPr>
        <w:pStyle w:val="Heading2"/>
        <w:spacing w:after="80" w:before="280"/>
      </w:pPr>
      <w:r>
        <w:rPr>
          <w:rFonts w:ascii="Calibri" w:cs="Calibri" w:eastAsia="Calibri" w:hAnsi="Calibri"/>
          <w:b/>
          <w:bCs/>
          <w:color w:val="2C3E50"/>
          <w:sz w:val="26"/>
          <w:szCs w:val="26"/>
        </w:rPr>
        <w:t xml:space="preserve">Phase 2: Decomposition (Week 3-4) — "Untangle the Monoliths"</w:t>
      </w:r>
    </w:p>
    <w:p>
      <w:pPr>
        <w:spacing w:after="120"/>
      </w:pPr>
      <w:r>
        <w:rPr>
          <w:rFonts w:ascii="Calibri" w:cs="Calibri" w:eastAsia="Calibri" w:hAnsi="Calibri"/>
          <w:color w:val="333333"/>
          <w:sz w:val="20"/>
          <w:szCs w:val="20"/>
        </w:rPr>
        <w:t xml:space="preserve">Goal: Break god services into focused, testable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200"/>
        <w:gridCol w:w="3080"/>
      </w:tblGrid>
      <w:tr>
        <w:trPr>
          <w:tblHeader/>
        </w:trPr>
        <w:tc>
          <w:tcPr>
            <w:tcW w:type="dxa" w:w="600"/>
            <w:shd w:fill="1F4E79" w:val="clear"/>
            <w:vAlign w:val="center"/>
          </w:tcPr>
          <w:p>
            <w:pPr>
              <w:spacing w:after="40" w:before="40"/>
            </w:pPr>
            <w:r>
              <w:rPr>
                <w:rFonts w:ascii="Calibri" w:cs="Calibri" w:eastAsia="Calibri" w:hAnsi="Calibri"/>
                <w:b/>
                <w:bCs/>
                <w:color w:val="FFFFFF"/>
                <w:sz w:val="18"/>
                <w:szCs w:val="18"/>
              </w:rPr>
              <w:t xml:space="preserve">#</w:t>
            </w:r>
          </w:p>
        </w:tc>
        <w:tc>
          <w:tcPr>
            <w:tcW w:type="dxa" w:w="4200"/>
            <w:shd w:fill="1F4E79" w:val="clear"/>
            <w:vAlign w:val="center"/>
          </w:tcPr>
          <w:p>
            <w:pPr>
              <w:spacing w:after="40" w:before="40"/>
            </w:pPr>
            <w:r>
              <w:rPr>
                <w:rFonts w:ascii="Calibri" w:cs="Calibri" w:eastAsia="Calibri" w:hAnsi="Calibri"/>
                <w:b/>
                <w:bCs/>
                <w:color w:val="FFFFFF"/>
                <w:sz w:val="18"/>
                <w:szCs w:val="18"/>
              </w:rPr>
              <w:t xml:space="preserve">Task</w:t>
            </w:r>
          </w:p>
        </w:tc>
        <w:tc>
          <w:tcPr>
            <w:tcW w:type="dxa" w:w="2200"/>
            <w:shd w:fill="1F4E79" w:val="clear"/>
            <w:vAlign w:val="center"/>
          </w:tcPr>
          <w:p>
            <w:pPr>
              <w:spacing w:after="40" w:before="40"/>
            </w:pPr>
            <w:r>
              <w:rPr>
                <w:rFonts w:ascii="Calibri" w:cs="Calibri" w:eastAsia="Calibri" w:hAnsi="Calibri"/>
                <w:b/>
                <w:bCs/>
                <w:color w:val="FFFFFF"/>
                <w:sz w:val="18"/>
                <w:szCs w:val="18"/>
              </w:rPr>
              <w:t xml:space="preserve">Debt Item</w:t>
            </w:r>
          </w:p>
        </w:tc>
        <w:tc>
          <w:tcPr>
            <w:tcW w:type="dxa" w:w="3080"/>
            <w:shd w:fill="1F4E79" w:val="clear"/>
            <w:vAlign w:val="center"/>
          </w:tcPr>
          <w:p>
            <w:pPr>
              <w:spacing w:after="40" w:before="40"/>
            </w:pPr>
            <w:r>
              <w:rPr>
                <w:rFonts w:ascii="Calibri" w:cs="Calibri" w:eastAsia="Calibri" w:hAnsi="Calibri"/>
                <w:b/>
                <w:bCs/>
                <w:color w:val="FFFFFF"/>
                <w:sz w:val="18"/>
                <w:szCs w:val="18"/>
              </w:rPr>
              <w:t xml:space="preserve">Success Metric</w:t>
            </w:r>
          </w:p>
        </w:tc>
      </w:tr>
      <w:tr>
        <w:tc>
          <w:tcPr>
            <w:tcW w:type="dxa" w:w="600"/>
            <w:vAlign w:val="center"/>
          </w:tcPr>
          <w:p>
            <w:pPr>
              <w:spacing w:after="40" w:before="40"/>
            </w:pPr>
            <w:r>
              <w:rPr>
                <w:rFonts w:ascii="Calibri" w:cs="Calibri" w:eastAsia="Calibri" w:hAnsi="Calibri"/>
                <w:color w:val="333333"/>
                <w:sz w:val="18"/>
                <w:szCs w:val="18"/>
              </w:rPr>
              <w:t xml:space="preserve">2.1</w:t>
            </w:r>
          </w:p>
        </w:tc>
        <w:tc>
          <w:tcPr>
            <w:tcW w:type="dxa" w:w="4200"/>
            <w:vAlign w:val="center"/>
          </w:tcPr>
          <w:p>
            <w:pPr>
              <w:spacing w:after="40" w:before="40"/>
            </w:pPr>
            <w:r>
              <w:rPr>
                <w:rFonts w:ascii="Calibri" w:cs="Calibri" w:eastAsia="Calibri" w:hAnsi="Calibri"/>
                <w:color w:val="333333"/>
                <w:sz w:val="18"/>
                <w:szCs w:val="18"/>
              </w:rPr>
              <w:t xml:space="preserve">Split ResearchRepository into PredictionRepo, LearningStatsRepo, SignalAnalyticsRepo, SetupRepo, RunRepo</w:t>
            </w:r>
          </w:p>
        </w:tc>
        <w:tc>
          <w:tcPr>
            <w:tcW w:type="dxa" w:w="2200"/>
            <w:vAlign w:val="center"/>
          </w:tcPr>
          <w:p>
            <w:pPr>
              <w:spacing w:after="40" w:before="40"/>
            </w:pPr>
            <w:r>
              <w:rPr>
                <w:rFonts w:ascii="Calibri" w:cs="Calibri" w:eastAsia="Calibri" w:hAnsi="Calibri"/>
                <w:color w:val="333333"/>
                <w:sz w:val="18"/>
                <w:szCs w:val="18"/>
              </w:rPr>
              <w:t xml:space="preserve">#1</w:t>
            </w:r>
          </w:p>
        </w:tc>
        <w:tc>
          <w:tcPr>
            <w:tcW w:type="dxa" w:w="3080"/>
            <w:vAlign w:val="center"/>
          </w:tcPr>
          <w:p>
            <w:pPr>
              <w:spacing w:after="40" w:before="40"/>
            </w:pPr>
            <w:r>
              <w:rPr>
                <w:rFonts w:ascii="Calibri" w:cs="Calibri" w:eastAsia="Calibri" w:hAnsi="Calibri"/>
                <w:color w:val="333333"/>
                <w:sz w:val="18"/>
                <w:szCs w:val="18"/>
              </w:rPr>
              <w:t xml:space="preserve">No repository &gt;15 methods</w:t>
            </w:r>
          </w:p>
        </w:tc>
      </w:tr>
      <w:tr>
        <w:tc>
          <w:tcPr>
            <w:tcW w:type="dxa" w:w="600"/>
            <w:vAlign w:val="center"/>
          </w:tcPr>
          <w:p>
            <w:pPr>
              <w:spacing w:after="40" w:before="40"/>
            </w:pPr>
            <w:r>
              <w:rPr>
                <w:rFonts w:ascii="Calibri" w:cs="Calibri" w:eastAsia="Calibri" w:hAnsi="Calibri"/>
                <w:color w:val="333333"/>
                <w:sz w:val="18"/>
                <w:szCs w:val="18"/>
              </w:rPr>
              <w:t xml:space="preserve">2.2</w:t>
            </w:r>
          </w:p>
        </w:tc>
        <w:tc>
          <w:tcPr>
            <w:tcW w:type="dxa" w:w="4200"/>
            <w:vAlign w:val="center"/>
          </w:tcPr>
          <w:p>
            <w:pPr>
              <w:spacing w:after="40" w:before="40"/>
            </w:pPr>
            <w:r>
              <w:rPr>
                <w:rFonts w:ascii="Calibri" w:cs="Calibri" w:eastAsia="Calibri" w:hAnsi="Calibri"/>
                <w:color w:val="333333"/>
                <w:sz w:val="18"/>
                <w:szCs w:val="18"/>
              </w:rPr>
              <w:t xml:space="preserve">Decompose LearningEngine into orchestrator + SignalPerformanceEngine + CalibrationEngine + WeightOptimizationEngine + LearningReportGenerator</w:t>
            </w:r>
          </w:p>
        </w:tc>
        <w:tc>
          <w:tcPr>
            <w:tcW w:type="dxa" w:w="2200"/>
            <w:vAlign w:val="center"/>
          </w:tcPr>
          <w:p>
            <w:pPr>
              <w:spacing w:after="40" w:before="40"/>
            </w:pPr>
            <w:r>
              <w:rPr>
                <w:rFonts w:ascii="Calibri" w:cs="Calibri" w:eastAsia="Calibri" w:hAnsi="Calibri"/>
                <w:color w:val="333333"/>
                <w:sz w:val="18"/>
                <w:szCs w:val="18"/>
              </w:rPr>
              <w:t xml:space="preserve">#8</w:t>
            </w:r>
          </w:p>
        </w:tc>
        <w:tc>
          <w:tcPr>
            <w:tcW w:type="dxa" w:w="3080"/>
            <w:vAlign w:val="center"/>
          </w:tcPr>
          <w:p>
            <w:pPr>
              <w:spacing w:after="40" w:before="40"/>
            </w:pPr>
            <w:r>
              <w:rPr>
                <w:rFonts w:ascii="Calibri" w:cs="Calibri" w:eastAsia="Calibri" w:hAnsi="Calibri"/>
                <w:color w:val="333333"/>
                <w:sz w:val="18"/>
                <w:szCs w:val="18"/>
              </w:rPr>
              <w:t xml:space="preserve">LearningEngine &lt;100 lines</w:t>
            </w:r>
          </w:p>
        </w:tc>
      </w:tr>
      <w:tr>
        <w:tc>
          <w:tcPr>
            <w:tcW w:type="dxa" w:w="600"/>
            <w:vAlign w:val="center"/>
          </w:tcPr>
          <w:p>
            <w:pPr>
              <w:spacing w:after="40" w:before="40"/>
            </w:pPr>
            <w:r>
              <w:rPr>
                <w:rFonts w:ascii="Calibri" w:cs="Calibri" w:eastAsia="Calibri" w:hAnsi="Calibri"/>
                <w:color w:val="333333"/>
                <w:sz w:val="18"/>
                <w:szCs w:val="18"/>
              </w:rPr>
              <w:t xml:space="preserve">2.3</w:t>
            </w:r>
          </w:p>
        </w:tc>
        <w:tc>
          <w:tcPr>
            <w:tcW w:type="dxa" w:w="4200"/>
            <w:vAlign w:val="center"/>
          </w:tcPr>
          <w:p>
            <w:pPr>
              <w:spacing w:after="40" w:before="40"/>
            </w:pPr>
            <w:r>
              <w:rPr>
                <w:rFonts w:ascii="Calibri" w:cs="Calibri" w:eastAsia="Calibri" w:hAnsi="Calibri"/>
                <w:color w:val="333333"/>
                <w:sz w:val="18"/>
                <w:szCs w:val="18"/>
              </w:rPr>
              <w:t xml:space="preserve">Merge OptionsDataService → PaperOptionsService, unify model pairs</w:t>
            </w:r>
          </w:p>
        </w:tc>
        <w:tc>
          <w:tcPr>
            <w:tcW w:type="dxa" w:w="2200"/>
            <w:vAlign w:val="center"/>
          </w:tcPr>
          <w:p>
            <w:pPr>
              <w:spacing w:after="40" w:before="40"/>
            </w:pPr>
            <w:r>
              <w:rPr>
                <w:rFonts w:ascii="Calibri" w:cs="Calibri" w:eastAsia="Calibri" w:hAnsi="Calibri"/>
                <w:color w:val="333333"/>
                <w:sz w:val="18"/>
                <w:szCs w:val="18"/>
              </w:rPr>
              <w:t xml:space="preserve">#5</w:t>
            </w:r>
          </w:p>
        </w:tc>
        <w:tc>
          <w:tcPr>
            <w:tcW w:type="dxa" w:w="3080"/>
            <w:vAlign w:val="center"/>
          </w:tcPr>
          <w:p>
            <w:pPr>
              <w:spacing w:after="40" w:before="40"/>
            </w:pPr>
            <w:r>
              <w:rPr>
                <w:rFonts w:ascii="Calibri" w:cs="Calibri" w:eastAsia="Calibri" w:hAnsi="Calibri"/>
                <w:color w:val="333333"/>
                <w:sz w:val="18"/>
                <w:szCs w:val="18"/>
              </w:rPr>
              <w:t xml:space="preserve">Single options service, single model per concept</w:t>
            </w:r>
          </w:p>
        </w:tc>
      </w:tr>
      <w:tr>
        <w:tc>
          <w:tcPr>
            <w:tcW w:type="dxa" w:w="600"/>
            <w:vAlign w:val="center"/>
          </w:tcPr>
          <w:p>
            <w:pPr>
              <w:spacing w:after="40" w:before="40"/>
            </w:pPr>
            <w:r>
              <w:rPr>
                <w:rFonts w:ascii="Calibri" w:cs="Calibri" w:eastAsia="Calibri" w:hAnsi="Calibri"/>
                <w:color w:val="333333"/>
                <w:sz w:val="18"/>
                <w:szCs w:val="18"/>
              </w:rPr>
              <w:t xml:space="preserve">2.4</w:t>
            </w:r>
          </w:p>
        </w:tc>
        <w:tc>
          <w:tcPr>
            <w:tcW w:type="dxa" w:w="4200"/>
            <w:vAlign w:val="center"/>
          </w:tcPr>
          <w:p>
            <w:pPr>
              <w:spacing w:after="40" w:before="40"/>
            </w:pPr>
            <w:r>
              <w:rPr>
                <w:rFonts w:ascii="Calibri" w:cs="Calibri" w:eastAsia="Calibri" w:hAnsi="Calibri"/>
                <w:color w:val="333333"/>
                <w:sz w:val="18"/>
                <w:szCs w:val="18"/>
              </w:rPr>
              <w:t xml:space="preserve">Consolidate Knowledge + KnowledgeBase into single subsystem</w:t>
            </w:r>
          </w:p>
        </w:tc>
        <w:tc>
          <w:tcPr>
            <w:tcW w:type="dxa" w:w="2200"/>
            <w:vAlign w:val="center"/>
          </w:tcPr>
          <w:p>
            <w:pPr>
              <w:spacing w:after="40" w:before="40"/>
            </w:pPr>
            <w:r>
              <w:rPr>
                <w:rFonts w:ascii="Calibri" w:cs="Calibri" w:eastAsia="Calibri" w:hAnsi="Calibri"/>
                <w:color w:val="333333"/>
                <w:sz w:val="18"/>
                <w:szCs w:val="18"/>
              </w:rPr>
              <w:t xml:space="preserve">#12</w:t>
            </w:r>
          </w:p>
        </w:tc>
        <w:tc>
          <w:tcPr>
            <w:tcW w:type="dxa" w:w="3080"/>
            <w:vAlign w:val="center"/>
          </w:tcPr>
          <w:p>
            <w:pPr>
              <w:spacing w:after="40" w:before="40"/>
            </w:pPr>
            <w:r>
              <w:rPr>
                <w:rFonts w:ascii="Calibri" w:cs="Calibri" w:eastAsia="Calibri" w:hAnsi="Calibri"/>
                <w:color w:val="333333"/>
                <w:sz w:val="18"/>
                <w:szCs w:val="18"/>
              </w:rPr>
              <w:t xml:space="preserve">One Knowledge directory, no duplicate types</w:t>
            </w:r>
          </w:p>
        </w:tc>
      </w:tr>
      <w:tr>
        <w:tc>
          <w:tcPr>
            <w:tcW w:type="dxa" w:w="600"/>
            <w:vAlign w:val="center"/>
          </w:tcPr>
          <w:p>
            <w:pPr>
              <w:spacing w:after="40" w:before="40"/>
            </w:pPr>
            <w:r>
              <w:rPr>
                <w:rFonts w:ascii="Calibri" w:cs="Calibri" w:eastAsia="Calibri" w:hAnsi="Calibri"/>
                <w:color w:val="333333"/>
                <w:sz w:val="18"/>
                <w:szCs w:val="18"/>
              </w:rPr>
              <w:t xml:space="preserve">2.5</w:t>
            </w:r>
          </w:p>
        </w:tc>
        <w:tc>
          <w:tcPr>
            <w:tcW w:type="dxa" w:w="4200"/>
            <w:vAlign w:val="center"/>
          </w:tcPr>
          <w:p>
            <w:pPr>
              <w:spacing w:after="40" w:before="40"/>
            </w:pPr>
            <w:r>
              <w:rPr>
                <w:rFonts w:ascii="Calibri" w:cs="Calibri" w:eastAsia="Calibri" w:hAnsi="Calibri"/>
                <w:color w:val="333333"/>
                <w:sz w:val="18"/>
                <w:szCs w:val="18"/>
              </w:rPr>
              <w:t xml:space="preserve">Inline MarketIntelligence services as static methods</w:t>
            </w:r>
          </w:p>
        </w:tc>
        <w:tc>
          <w:tcPr>
            <w:tcW w:type="dxa" w:w="2200"/>
            <w:vAlign w:val="center"/>
          </w:tcPr>
          <w:p>
            <w:pPr>
              <w:spacing w:after="40" w:before="40"/>
            </w:pPr>
            <w:r>
              <w:rPr>
                <w:rFonts w:ascii="Calibri" w:cs="Calibri" w:eastAsia="Calibri" w:hAnsi="Calibri"/>
                <w:color w:val="333333"/>
                <w:sz w:val="18"/>
                <w:szCs w:val="18"/>
              </w:rPr>
              <w:t xml:space="preserve">#13</w:t>
            </w:r>
          </w:p>
        </w:tc>
        <w:tc>
          <w:tcPr>
            <w:tcW w:type="dxa" w:w="3080"/>
            <w:vAlign w:val="center"/>
          </w:tcPr>
          <w:p>
            <w:pPr>
              <w:spacing w:after="40" w:before="40"/>
            </w:pPr>
            <w:r>
              <w:rPr>
                <w:rFonts w:ascii="Calibri" w:cs="Calibri" w:eastAsia="Calibri" w:hAnsi="Calibri"/>
                <w:color w:val="333333"/>
                <w:sz w:val="18"/>
                <w:szCs w:val="18"/>
              </w:rPr>
              <w:t xml:space="preserve">4 fewer DI registrations</w:t>
            </w:r>
          </w:p>
        </w:tc>
      </w:tr>
      <w:tr>
        <w:tc>
          <w:tcPr>
            <w:tcW w:type="dxa" w:w="600"/>
            <w:vAlign w:val="center"/>
          </w:tcPr>
          <w:p>
            <w:pPr>
              <w:spacing w:after="40" w:before="40"/>
            </w:pPr>
            <w:r>
              <w:rPr>
                <w:rFonts w:ascii="Calibri" w:cs="Calibri" w:eastAsia="Calibri" w:hAnsi="Calibri"/>
                <w:color w:val="333333"/>
                <w:sz w:val="18"/>
                <w:szCs w:val="18"/>
              </w:rPr>
              <w:t xml:space="preserve">2.6</w:t>
            </w:r>
          </w:p>
        </w:tc>
        <w:tc>
          <w:tcPr>
            <w:tcW w:type="dxa" w:w="4200"/>
            <w:vAlign w:val="center"/>
          </w:tcPr>
          <w:p>
            <w:pPr>
              <w:spacing w:after="40" w:before="40"/>
            </w:pPr>
            <w:r>
              <w:rPr>
                <w:rFonts w:ascii="Calibri" w:cs="Calibri" w:eastAsia="Calibri" w:hAnsi="Calibri"/>
                <w:color w:val="333333"/>
                <w:sz w:val="18"/>
                <w:szCs w:val="18"/>
              </w:rPr>
              <w:t xml:space="preserve">Collapse 8 evaluator interfaces to IEnumerable&lt;IEvaluator&gt;</w:t>
            </w:r>
          </w:p>
        </w:tc>
        <w:tc>
          <w:tcPr>
            <w:tcW w:type="dxa" w:w="2200"/>
            <w:vAlign w:val="center"/>
          </w:tcPr>
          <w:p>
            <w:pPr>
              <w:spacing w:after="40" w:before="40"/>
            </w:pPr>
            <w:r>
              <w:rPr>
                <w:rFonts w:ascii="Calibri" w:cs="Calibri" w:eastAsia="Calibri" w:hAnsi="Calibri"/>
                <w:color w:val="333333"/>
                <w:sz w:val="18"/>
                <w:szCs w:val="18"/>
              </w:rPr>
              <w:t xml:space="preserve">#9</w:t>
            </w:r>
          </w:p>
        </w:tc>
        <w:tc>
          <w:tcPr>
            <w:tcW w:type="dxa" w:w="3080"/>
            <w:vAlign w:val="center"/>
          </w:tcPr>
          <w:p>
            <w:pPr>
              <w:spacing w:after="40" w:before="40"/>
            </w:pPr>
            <w:r>
              <w:rPr>
                <w:rFonts w:ascii="Calibri" w:cs="Calibri" w:eastAsia="Calibri" w:hAnsi="Calibri"/>
                <w:color w:val="333333"/>
                <w:sz w:val="18"/>
                <w:szCs w:val="18"/>
              </w:rPr>
              <w:t xml:space="preserve">8 fewer DI registrations, zero-config evaluator addition</w:t>
            </w:r>
          </w:p>
        </w:tc>
      </w:tr>
    </w:tbl>
    <w:p>
      <w:pPr>
        <w:pStyle w:val="Heading2"/>
        <w:spacing w:after="80" w:before="280"/>
      </w:pPr>
      <w:r>
        <w:rPr>
          <w:rFonts w:ascii="Calibri" w:cs="Calibri" w:eastAsia="Calibri" w:hAnsi="Calibri"/>
          <w:b/>
          <w:bCs/>
          <w:color w:val="2C3E50"/>
          <w:sz w:val="26"/>
          <w:szCs w:val="26"/>
        </w:rPr>
        <w:t xml:space="preserve">Phase 3: Performance (Week 5-6) — "Make It Fast"</w:t>
      </w:r>
    </w:p>
    <w:p>
      <w:pPr>
        <w:spacing w:after="120"/>
      </w:pPr>
      <w:r>
        <w:rPr>
          <w:rFonts w:ascii="Calibri" w:cs="Calibri" w:eastAsia="Calibri" w:hAnsi="Calibri"/>
          <w:color w:val="333333"/>
          <w:sz w:val="20"/>
          <w:szCs w:val="20"/>
        </w:rPr>
        <w:t xml:space="preserve">Goal: Enable scaling beyond 200 tickers through parallelism, batching, and caching.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200"/>
        <w:gridCol w:w="3080"/>
      </w:tblGrid>
      <w:tr>
        <w:trPr>
          <w:tblHeader/>
        </w:trPr>
        <w:tc>
          <w:tcPr>
            <w:tcW w:type="dxa" w:w="600"/>
            <w:shd w:fill="1F4E79" w:val="clear"/>
            <w:vAlign w:val="center"/>
          </w:tcPr>
          <w:p>
            <w:pPr>
              <w:spacing w:after="40" w:before="40"/>
            </w:pPr>
            <w:r>
              <w:rPr>
                <w:rFonts w:ascii="Calibri" w:cs="Calibri" w:eastAsia="Calibri" w:hAnsi="Calibri"/>
                <w:b/>
                <w:bCs/>
                <w:color w:val="FFFFFF"/>
                <w:sz w:val="18"/>
                <w:szCs w:val="18"/>
              </w:rPr>
              <w:t xml:space="preserve">#</w:t>
            </w:r>
          </w:p>
        </w:tc>
        <w:tc>
          <w:tcPr>
            <w:tcW w:type="dxa" w:w="4200"/>
            <w:shd w:fill="1F4E79" w:val="clear"/>
            <w:vAlign w:val="center"/>
          </w:tcPr>
          <w:p>
            <w:pPr>
              <w:spacing w:after="40" w:before="40"/>
            </w:pPr>
            <w:r>
              <w:rPr>
                <w:rFonts w:ascii="Calibri" w:cs="Calibri" w:eastAsia="Calibri" w:hAnsi="Calibri"/>
                <w:b/>
                <w:bCs/>
                <w:color w:val="FFFFFF"/>
                <w:sz w:val="18"/>
                <w:szCs w:val="18"/>
              </w:rPr>
              <w:t xml:space="preserve">Task</w:t>
            </w:r>
          </w:p>
        </w:tc>
        <w:tc>
          <w:tcPr>
            <w:tcW w:type="dxa" w:w="2200"/>
            <w:shd w:fill="1F4E79" w:val="clear"/>
            <w:vAlign w:val="center"/>
          </w:tcPr>
          <w:p>
            <w:pPr>
              <w:spacing w:after="40" w:before="40"/>
            </w:pPr>
            <w:r>
              <w:rPr>
                <w:rFonts w:ascii="Calibri" w:cs="Calibri" w:eastAsia="Calibri" w:hAnsi="Calibri"/>
                <w:b/>
                <w:bCs/>
                <w:color w:val="FFFFFF"/>
                <w:sz w:val="18"/>
                <w:szCs w:val="18"/>
              </w:rPr>
              <w:t xml:space="preserve">Debt Item</w:t>
            </w:r>
          </w:p>
        </w:tc>
        <w:tc>
          <w:tcPr>
            <w:tcW w:type="dxa" w:w="3080"/>
            <w:shd w:fill="1F4E79" w:val="clear"/>
            <w:vAlign w:val="center"/>
          </w:tcPr>
          <w:p>
            <w:pPr>
              <w:spacing w:after="40" w:before="40"/>
            </w:pPr>
            <w:r>
              <w:rPr>
                <w:rFonts w:ascii="Calibri" w:cs="Calibri" w:eastAsia="Calibri" w:hAnsi="Calibri"/>
                <w:b/>
                <w:bCs/>
                <w:color w:val="FFFFFF"/>
                <w:sz w:val="18"/>
                <w:szCs w:val="18"/>
              </w:rPr>
              <w:t xml:space="preserve">Success Metric</w:t>
            </w:r>
          </w:p>
        </w:tc>
      </w:tr>
      <w:tr>
        <w:tc>
          <w:tcPr>
            <w:tcW w:type="dxa" w:w="600"/>
            <w:vAlign w:val="center"/>
          </w:tcPr>
          <w:p>
            <w:pPr>
              <w:spacing w:after="40" w:before="40"/>
            </w:pPr>
            <w:r>
              <w:rPr>
                <w:rFonts w:ascii="Calibri" w:cs="Calibri" w:eastAsia="Calibri" w:hAnsi="Calibri"/>
                <w:color w:val="333333"/>
                <w:sz w:val="18"/>
                <w:szCs w:val="18"/>
              </w:rPr>
              <w:t xml:space="preserve">3.1</w:t>
            </w:r>
          </w:p>
        </w:tc>
        <w:tc>
          <w:tcPr>
            <w:tcW w:type="dxa" w:w="4200"/>
            <w:vAlign w:val="center"/>
          </w:tcPr>
          <w:p>
            <w:pPr>
              <w:spacing w:after="40" w:before="40"/>
            </w:pPr>
            <w:r>
              <w:rPr>
                <w:rFonts w:ascii="Calibri" w:cs="Calibri" w:eastAsia="Calibri" w:hAnsi="Calibri"/>
                <w:color w:val="333333"/>
                <w:sz w:val="18"/>
                <w:szCs w:val="18"/>
              </w:rPr>
              <w:t xml:space="preserve">Parallelize prediction loop with SemaphoreSlim (configurable concurrency)</w:t>
            </w:r>
          </w:p>
        </w:tc>
        <w:tc>
          <w:tcPr>
            <w:tcW w:type="dxa" w:w="2200"/>
            <w:vAlign w:val="center"/>
          </w:tcPr>
          <w:p>
            <w:pPr>
              <w:spacing w:after="40" w:before="40"/>
            </w:pPr>
            <w:r>
              <w:rPr>
                <w:rFonts w:ascii="Calibri" w:cs="Calibri" w:eastAsia="Calibri" w:hAnsi="Calibri"/>
                <w:color w:val="333333"/>
                <w:sz w:val="18"/>
                <w:szCs w:val="18"/>
              </w:rPr>
              <w:t xml:space="preserve">#10</w:t>
            </w:r>
          </w:p>
        </w:tc>
        <w:tc>
          <w:tcPr>
            <w:tcW w:type="dxa" w:w="3080"/>
            <w:vAlign w:val="center"/>
          </w:tcPr>
          <w:p>
            <w:pPr>
              <w:spacing w:after="40" w:before="40"/>
            </w:pPr>
            <w:r>
              <w:rPr>
                <w:rFonts w:ascii="Calibri" w:cs="Calibri" w:eastAsia="Calibri" w:hAnsi="Calibri"/>
                <w:color w:val="333333"/>
                <w:sz w:val="18"/>
                <w:szCs w:val="18"/>
              </w:rPr>
              <w:t xml:space="preserve">Prediction phase runtime ÷ concurrency factor</w:t>
            </w:r>
          </w:p>
        </w:tc>
      </w:tr>
      <w:tr>
        <w:tc>
          <w:tcPr>
            <w:tcW w:type="dxa" w:w="600"/>
            <w:vAlign w:val="center"/>
          </w:tcPr>
          <w:p>
            <w:pPr>
              <w:spacing w:after="40" w:before="40"/>
            </w:pPr>
            <w:r>
              <w:rPr>
                <w:rFonts w:ascii="Calibri" w:cs="Calibri" w:eastAsia="Calibri" w:hAnsi="Calibri"/>
                <w:color w:val="333333"/>
                <w:sz w:val="18"/>
                <w:szCs w:val="18"/>
              </w:rPr>
              <w:t xml:space="preserve">3.2</w:t>
            </w:r>
          </w:p>
        </w:tc>
        <w:tc>
          <w:tcPr>
            <w:tcW w:type="dxa" w:w="4200"/>
            <w:vAlign w:val="center"/>
          </w:tcPr>
          <w:p>
            <w:pPr>
              <w:spacing w:after="40" w:before="40"/>
            </w:pPr>
            <w:r>
              <w:rPr>
                <w:rFonts w:ascii="Calibri" w:cs="Calibri" w:eastAsia="Calibri" w:hAnsi="Calibri"/>
                <w:color w:val="333333"/>
                <w:sz w:val="18"/>
                <w:szCs w:val="18"/>
              </w:rPr>
              <w:t xml:space="preserve">Batch DB writes for signal observations, outcomes, candidates</w:t>
            </w:r>
          </w:p>
        </w:tc>
        <w:tc>
          <w:tcPr>
            <w:tcW w:type="dxa" w:w="2200"/>
            <w:vAlign w:val="center"/>
          </w:tcPr>
          <w:p>
            <w:pPr>
              <w:spacing w:after="40" w:before="40"/>
            </w:pPr>
            <w:r>
              <w:rPr>
                <w:rFonts w:ascii="Calibri" w:cs="Calibri" w:eastAsia="Calibri" w:hAnsi="Calibri"/>
                <w:color w:val="333333"/>
                <w:sz w:val="18"/>
                <w:szCs w:val="18"/>
              </w:rPr>
              <w:t xml:space="preserve">#11</w:t>
            </w:r>
          </w:p>
        </w:tc>
        <w:tc>
          <w:tcPr>
            <w:tcW w:type="dxa" w:w="3080"/>
            <w:vAlign w:val="center"/>
          </w:tcPr>
          <w:p>
            <w:pPr>
              <w:spacing w:after="40" w:before="40"/>
            </w:pPr>
            <w:r>
              <w:rPr>
                <w:rFonts w:ascii="Calibri" w:cs="Calibri" w:eastAsia="Calibri" w:hAnsi="Calibri"/>
                <w:color w:val="333333"/>
                <w:sz w:val="18"/>
                <w:szCs w:val="18"/>
              </w:rPr>
              <w:t xml:space="preserve">PostgREST calls reduced by 80%+</w:t>
            </w:r>
          </w:p>
        </w:tc>
      </w:tr>
      <w:tr>
        <w:tc>
          <w:tcPr>
            <w:tcW w:type="dxa" w:w="600"/>
            <w:vAlign w:val="center"/>
          </w:tcPr>
          <w:p>
            <w:pPr>
              <w:spacing w:after="40" w:before="40"/>
            </w:pPr>
            <w:r>
              <w:rPr>
                <w:rFonts w:ascii="Calibri" w:cs="Calibri" w:eastAsia="Calibri" w:hAnsi="Calibri"/>
                <w:color w:val="333333"/>
                <w:sz w:val="18"/>
                <w:szCs w:val="18"/>
              </w:rPr>
              <w:t xml:space="preserve">3.3</w:t>
            </w:r>
          </w:p>
        </w:tc>
        <w:tc>
          <w:tcPr>
            <w:tcW w:type="dxa" w:w="4200"/>
            <w:vAlign w:val="center"/>
          </w:tcPr>
          <w:p>
            <w:pPr>
              <w:spacing w:after="40" w:before="40"/>
            </w:pPr>
            <w:r>
              <w:rPr>
                <w:rFonts w:ascii="Calibri" w:cs="Calibri" w:eastAsia="Calibri" w:hAnsi="Calibri"/>
                <w:color w:val="333333"/>
                <w:sz w:val="18"/>
                <w:szCs w:val="18"/>
              </w:rPr>
              <w:t xml:space="preserve">Add IMemoryCache for scoring weights, learning insights (5-min TTL)</w:t>
            </w:r>
          </w:p>
        </w:tc>
        <w:tc>
          <w:tcPr>
            <w:tcW w:type="dxa" w:w="2200"/>
            <w:vAlign w:val="center"/>
          </w:tcPr>
          <w:p>
            <w:pPr>
              <w:spacing w:after="40" w:before="40"/>
            </w:pPr>
            <w:r>
              <w:rPr>
                <w:rFonts w:ascii="Calibri" w:cs="Calibri" w:eastAsia="Calibri" w:hAnsi="Calibri"/>
                <w:color w:val="333333"/>
                <w:sz w:val="18"/>
                <w:szCs w:val="18"/>
              </w:rPr>
              <w:t xml:space="preserve">#15</w:t>
            </w:r>
          </w:p>
        </w:tc>
        <w:tc>
          <w:tcPr>
            <w:tcW w:type="dxa" w:w="3080"/>
            <w:vAlign w:val="center"/>
          </w:tcPr>
          <w:p>
            <w:pPr>
              <w:spacing w:after="40" w:before="40"/>
            </w:pPr>
            <w:r>
              <w:rPr>
                <w:rFonts w:ascii="Calibri" w:cs="Calibri" w:eastAsia="Calibri" w:hAnsi="Calibri"/>
                <w:color w:val="333333"/>
                <w:sz w:val="18"/>
                <w:szCs w:val="18"/>
              </w:rPr>
              <w:t xml:space="preserve">Cache hit rate &gt;90% during runs</w:t>
            </w:r>
          </w:p>
        </w:tc>
      </w:tr>
      <w:tr>
        <w:tc>
          <w:tcPr>
            <w:tcW w:type="dxa" w:w="600"/>
            <w:vAlign w:val="center"/>
          </w:tcPr>
          <w:p>
            <w:pPr>
              <w:spacing w:after="40" w:before="40"/>
            </w:pPr>
            <w:r>
              <w:rPr>
                <w:rFonts w:ascii="Calibri" w:cs="Calibri" w:eastAsia="Calibri" w:hAnsi="Calibri"/>
                <w:color w:val="333333"/>
                <w:sz w:val="18"/>
                <w:szCs w:val="18"/>
              </w:rPr>
              <w:t xml:space="preserve">3.4</w:t>
            </w:r>
          </w:p>
        </w:tc>
        <w:tc>
          <w:tcPr>
            <w:tcW w:type="dxa" w:w="4200"/>
            <w:vAlign w:val="center"/>
          </w:tcPr>
          <w:p>
            <w:pPr>
              <w:spacing w:after="40" w:before="40"/>
            </w:pPr>
            <w:r>
              <w:rPr>
                <w:rFonts w:ascii="Calibri" w:cs="Calibri" w:eastAsia="Calibri" w:hAnsi="Calibri"/>
                <w:color w:val="333333"/>
                <w:sz w:val="18"/>
                <w:szCs w:val="18"/>
              </w:rPr>
              <w:t xml:space="preserve">Add per-provider rate limiter abstraction with configurable limits</w:t>
            </w:r>
          </w:p>
        </w:tc>
        <w:tc>
          <w:tcPr>
            <w:tcW w:type="dxa" w:w="2200"/>
            <w:vAlign w:val="center"/>
          </w:tcPr>
          <w:p>
            <w:pPr>
              <w:spacing w:after="40" w:before="40"/>
            </w:pPr>
            <w:r>
              <w:rPr>
                <w:rFonts w:ascii="Calibri" w:cs="Calibri" w:eastAsia="Calibri" w:hAnsi="Calibri"/>
                <w:color w:val="333333"/>
                <w:sz w:val="18"/>
                <w:szCs w:val="18"/>
              </w:rPr>
              <w:t xml:space="preserve">Missing #5</w:t>
            </w:r>
          </w:p>
        </w:tc>
        <w:tc>
          <w:tcPr>
            <w:tcW w:type="dxa" w:w="3080"/>
            <w:vAlign w:val="center"/>
          </w:tcPr>
          <w:p>
            <w:pPr>
              <w:spacing w:after="40" w:before="40"/>
            </w:pPr>
            <w:r>
              <w:rPr>
                <w:rFonts w:ascii="Calibri" w:cs="Calibri" w:eastAsia="Calibri" w:hAnsi="Calibri"/>
                <w:color w:val="333333"/>
                <w:sz w:val="18"/>
                <w:szCs w:val="18"/>
              </w:rPr>
              <w:t xml:space="preserve">No 429 errors from any provider</w:t>
            </w:r>
          </w:p>
        </w:tc>
      </w:tr>
      <w:tr>
        <w:tc>
          <w:tcPr>
            <w:tcW w:type="dxa" w:w="600"/>
            <w:vAlign w:val="center"/>
          </w:tcPr>
          <w:p>
            <w:pPr>
              <w:spacing w:after="40" w:before="40"/>
            </w:pPr>
            <w:r>
              <w:rPr>
                <w:rFonts w:ascii="Calibri" w:cs="Calibri" w:eastAsia="Calibri" w:hAnsi="Calibri"/>
                <w:color w:val="333333"/>
                <w:sz w:val="18"/>
                <w:szCs w:val="18"/>
              </w:rPr>
              <w:t xml:space="preserve">3.5</w:t>
            </w:r>
          </w:p>
        </w:tc>
        <w:tc>
          <w:tcPr>
            <w:tcW w:type="dxa" w:w="4200"/>
            <w:vAlign w:val="center"/>
          </w:tcPr>
          <w:p>
            <w:pPr>
              <w:spacing w:after="40" w:before="40"/>
            </w:pPr>
            <w:r>
              <w:rPr>
                <w:rFonts w:ascii="Calibri" w:cs="Calibri" w:eastAsia="Calibri" w:hAnsi="Calibri"/>
                <w:color w:val="333333"/>
                <w:sz w:val="18"/>
                <w:szCs w:val="18"/>
              </w:rPr>
              <w:t xml:space="preserve">Move candidate evaluation to parallel with market data batching</w:t>
            </w:r>
          </w:p>
        </w:tc>
        <w:tc>
          <w:tcPr>
            <w:tcW w:type="dxa" w:w="2200"/>
            <w:vAlign w:val="center"/>
          </w:tcPr>
          <w:p>
            <w:pPr>
              <w:spacing w:after="40" w:before="40"/>
            </w:pPr>
            <w:r>
              <w:rPr>
                <w:rFonts w:ascii="Calibri" w:cs="Calibri" w:eastAsia="Calibri" w:hAnsi="Calibri"/>
                <w:color w:val="333333"/>
                <w:sz w:val="18"/>
                <w:szCs w:val="18"/>
              </w:rPr>
              <w:t xml:space="preserve">#10</w:t>
            </w:r>
          </w:p>
        </w:tc>
        <w:tc>
          <w:tcPr>
            <w:tcW w:type="dxa" w:w="3080"/>
            <w:vAlign w:val="center"/>
          </w:tcPr>
          <w:p>
            <w:pPr>
              <w:spacing w:after="40" w:before="40"/>
            </w:pPr>
            <w:r>
              <w:rPr>
                <w:rFonts w:ascii="Calibri" w:cs="Calibri" w:eastAsia="Calibri" w:hAnsi="Calibri"/>
                <w:color w:val="333333"/>
                <w:sz w:val="18"/>
                <w:szCs w:val="18"/>
              </w:rPr>
              <w:t xml:space="preserve">EOD review runtime ÷ concurrency factor</w:t>
            </w:r>
          </w:p>
        </w:tc>
      </w:tr>
    </w:tbl>
    <w:p>
      <w:pPr>
        <w:pStyle w:val="Heading2"/>
        <w:spacing w:after="80" w:before="280"/>
      </w:pPr>
      <w:r>
        <w:rPr>
          <w:rFonts w:ascii="Calibri" w:cs="Calibri" w:eastAsia="Calibri" w:hAnsi="Calibri"/>
          <w:b/>
          <w:bCs/>
          <w:color w:val="2C3E50"/>
          <w:sz w:val="26"/>
          <w:szCs w:val="26"/>
        </w:rPr>
        <w:t xml:space="preserve">Phase 4: Quality (Week 7-8) — "Prove It Works"</w:t>
      </w:r>
    </w:p>
    <w:p>
      <w:pPr>
        <w:spacing w:after="120"/>
      </w:pPr>
      <w:r>
        <w:rPr>
          <w:rFonts w:ascii="Calibri" w:cs="Calibri" w:eastAsia="Calibri" w:hAnsi="Calibri"/>
          <w:color w:val="333333"/>
          <w:sz w:val="20"/>
          <w:szCs w:val="20"/>
        </w:rPr>
        <w:t xml:space="preserve">Goal: Testing, observability, and operational maturity.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200"/>
        <w:gridCol w:w="3080"/>
      </w:tblGrid>
      <w:tr>
        <w:trPr>
          <w:tblHeader/>
        </w:trPr>
        <w:tc>
          <w:tcPr>
            <w:tcW w:type="dxa" w:w="600"/>
            <w:shd w:fill="1F4E79" w:val="clear"/>
            <w:vAlign w:val="center"/>
          </w:tcPr>
          <w:p>
            <w:pPr>
              <w:spacing w:after="40" w:before="40"/>
            </w:pPr>
            <w:r>
              <w:rPr>
                <w:rFonts w:ascii="Calibri" w:cs="Calibri" w:eastAsia="Calibri" w:hAnsi="Calibri"/>
                <w:b/>
                <w:bCs/>
                <w:color w:val="FFFFFF"/>
                <w:sz w:val="18"/>
                <w:szCs w:val="18"/>
              </w:rPr>
              <w:t xml:space="preserve">#</w:t>
            </w:r>
          </w:p>
        </w:tc>
        <w:tc>
          <w:tcPr>
            <w:tcW w:type="dxa" w:w="4200"/>
            <w:shd w:fill="1F4E79" w:val="clear"/>
            <w:vAlign w:val="center"/>
          </w:tcPr>
          <w:p>
            <w:pPr>
              <w:spacing w:after="40" w:before="40"/>
            </w:pPr>
            <w:r>
              <w:rPr>
                <w:rFonts w:ascii="Calibri" w:cs="Calibri" w:eastAsia="Calibri" w:hAnsi="Calibri"/>
                <w:b/>
                <w:bCs/>
                <w:color w:val="FFFFFF"/>
                <w:sz w:val="18"/>
                <w:szCs w:val="18"/>
              </w:rPr>
              <w:t xml:space="preserve">Task</w:t>
            </w:r>
          </w:p>
        </w:tc>
        <w:tc>
          <w:tcPr>
            <w:tcW w:type="dxa" w:w="2200"/>
            <w:shd w:fill="1F4E79" w:val="clear"/>
            <w:vAlign w:val="center"/>
          </w:tcPr>
          <w:p>
            <w:pPr>
              <w:spacing w:after="40" w:before="40"/>
            </w:pPr>
            <w:r>
              <w:rPr>
                <w:rFonts w:ascii="Calibri" w:cs="Calibri" w:eastAsia="Calibri" w:hAnsi="Calibri"/>
                <w:b/>
                <w:bCs/>
                <w:color w:val="FFFFFF"/>
                <w:sz w:val="18"/>
                <w:szCs w:val="18"/>
              </w:rPr>
              <w:t xml:space="preserve">Debt Item</w:t>
            </w:r>
          </w:p>
        </w:tc>
        <w:tc>
          <w:tcPr>
            <w:tcW w:type="dxa" w:w="3080"/>
            <w:shd w:fill="1F4E79" w:val="clear"/>
            <w:vAlign w:val="center"/>
          </w:tcPr>
          <w:p>
            <w:pPr>
              <w:spacing w:after="40" w:before="40"/>
            </w:pPr>
            <w:r>
              <w:rPr>
                <w:rFonts w:ascii="Calibri" w:cs="Calibri" w:eastAsia="Calibri" w:hAnsi="Calibri"/>
                <w:b/>
                <w:bCs/>
                <w:color w:val="FFFFFF"/>
                <w:sz w:val="18"/>
                <w:szCs w:val="18"/>
              </w:rPr>
              <w:t xml:space="preserve">Success Metric</w:t>
            </w:r>
          </w:p>
        </w:tc>
      </w:tr>
      <w:tr>
        <w:tc>
          <w:tcPr>
            <w:tcW w:type="dxa" w:w="600"/>
            <w:vAlign w:val="center"/>
          </w:tcPr>
          <w:p>
            <w:pPr>
              <w:spacing w:after="40" w:before="40"/>
            </w:pPr>
            <w:r>
              <w:rPr>
                <w:rFonts w:ascii="Calibri" w:cs="Calibri" w:eastAsia="Calibri" w:hAnsi="Calibri"/>
                <w:color w:val="333333"/>
                <w:sz w:val="18"/>
                <w:szCs w:val="18"/>
              </w:rPr>
              <w:t xml:space="preserve">4.1</w:t>
            </w:r>
          </w:p>
        </w:tc>
        <w:tc>
          <w:tcPr>
            <w:tcW w:type="dxa" w:w="4200"/>
            <w:vAlign w:val="center"/>
          </w:tcPr>
          <w:p>
            <w:pPr>
              <w:spacing w:after="40" w:before="40"/>
            </w:pPr>
            <w:r>
              <w:rPr>
                <w:rFonts w:ascii="Calibri" w:cs="Calibri" w:eastAsia="Calibri" w:hAnsi="Calibri"/>
                <w:color w:val="333333"/>
                <w:sz w:val="18"/>
                <w:szCs w:val="18"/>
              </w:rPr>
              <w:t xml:space="preserve">Add BackgroundService for fire-and-forget controller jobs</w:t>
            </w:r>
          </w:p>
        </w:tc>
        <w:tc>
          <w:tcPr>
            <w:tcW w:type="dxa" w:w="2200"/>
            <w:vAlign w:val="center"/>
          </w:tcPr>
          <w:p>
            <w:pPr>
              <w:spacing w:after="40" w:before="40"/>
            </w:pPr>
            <w:r>
              <w:rPr>
                <w:rFonts w:ascii="Calibri" w:cs="Calibri" w:eastAsia="Calibri" w:hAnsi="Calibri"/>
                <w:color w:val="333333"/>
                <w:sz w:val="18"/>
                <w:szCs w:val="18"/>
              </w:rPr>
              <w:t xml:space="preserve">#18</w:t>
            </w:r>
          </w:p>
        </w:tc>
        <w:tc>
          <w:tcPr>
            <w:tcW w:type="dxa" w:w="3080"/>
            <w:vAlign w:val="center"/>
          </w:tcPr>
          <w:p>
            <w:pPr>
              <w:spacing w:after="40" w:before="40"/>
            </w:pPr>
            <w:r>
              <w:rPr>
                <w:rFonts w:ascii="Calibri" w:cs="Calibri" w:eastAsia="Calibri" w:hAnsi="Calibri"/>
                <w:color w:val="333333"/>
                <w:sz w:val="18"/>
                <w:szCs w:val="18"/>
              </w:rPr>
              <w:t xml:space="preserve">Graceful shutdown, CancellationToken propagation</w:t>
            </w:r>
          </w:p>
        </w:tc>
      </w:tr>
      <w:tr>
        <w:tc>
          <w:tcPr>
            <w:tcW w:type="dxa" w:w="600"/>
            <w:vAlign w:val="center"/>
          </w:tcPr>
          <w:p>
            <w:pPr>
              <w:spacing w:after="40" w:before="40"/>
            </w:pPr>
            <w:r>
              <w:rPr>
                <w:rFonts w:ascii="Calibri" w:cs="Calibri" w:eastAsia="Calibri" w:hAnsi="Calibri"/>
                <w:color w:val="333333"/>
                <w:sz w:val="18"/>
                <w:szCs w:val="18"/>
              </w:rPr>
              <w:t xml:space="preserve">4.2</w:t>
            </w:r>
          </w:p>
        </w:tc>
        <w:tc>
          <w:tcPr>
            <w:tcW w:type="dxa" w:w="4200"/>
            <w:vAlign w:val="center"/>
          </w:tcPr>
          <w:p>
            <w:pPr>
              <w:spacing w:after="40" w:before="40"/>
            </w:pPr>
            <w:r>
              <w:rPr>
                <w:rFonts w:ascii="Calibri" w:cs="Calibri" w:eastAsia="Calibri" w:hAnsi="Calibri"/>
                <w:color w:val="333333"/>
                <w:sz w:val="18"/>
                <w:szCs w:val="18"/>
              </w:rPr>
              <w:t xml:space="preserve">Add IHealthCheck per external provider with circuit-breaker state</w:t>
            </w:r>
          </w:p>
        </w:tc>
        <w:tc>
          <w:tcPr>
            <w:tcW w:type="dxa" w:w="2200"/>
            <w:vAlign w:val="center"/>
          </w:tcPr>
          <w:p>
            <w:pPr>
              <w:spacing w:after="40" w:before="40"/>
            </w:pPr>
            <w:r>
              <w:rPr>
                <w:rFonts w:ascii="Calibri" w:cs="Calibri" w:eastAsia="Calibri" w:hAnsi="Calibri"/>
                <w:color w:val="333333"/>
                <w:sz w:val="18"/>
                <w:szCs w:val="18"/>
              </w:rPr>
              <w:t xml:space="preserve">#22</w:t>
            </w:r>
          </w:p>
        </w:tc>
        <w:tc>
          <w:tcPr>
            <w:tcW w:type="dxa" w:w="3080"/>
            <w:vAlign w:val="center"/>
          </w:tcPr>
          <w:p>
            <w:pPr>
              <w:spacing w:after="40" w:before="40"/>
            </w:pPr>
            <w:r>
              <w:rPr>
                <w:rFonts w:ascii="Calibri" w:cs="Calibri" w:eastAsia="Calibri" w:hAnsi="Calibri"/>
                <w:color w:val="333333"/>
                <w:sz w:val="18"/>
                <w:szCs w:val="18"/>
              </w:rPr>
              <w:t xml:space="preserve">/health endpoint shows all provider statuses</w:t>
            </w:r>
          </w:p>
        </w:tc>
      </w:tr>
      <w:tr>
        <w:tc>
          <w:tcPr>
            <w:tcW w:type="dxa" w:w="600"/>
            <w:vAlign w:val="center"/>
          </w:tcPr>
          <w:p>
            <w:pPr>
              <w:spacing w:after="40" w:before="40"/>
            </w:pPr>
            <w:r>
              <w:rPr>
                <w:rFonts w:ascii="Calibri" w:cs="Calibri" w:eastAsia="Calibri" w:hAnsi="Calibri"/>
                <w:color w:val="333333"/>
                <w:sz w:val="18"/>
                <w:szCs w:val="18"/>
              </w:rPr>
              <w:t xml:space="preserve">4.3</w:t>
            </w:r>
          </w:p>
        </w:tc>
        <w:tc>
          <w:tcPr>
            <w:tcW w:type="dxa" w:w="4200"/>
            <w:vAlign w:val="center"/>
          </w:tcPr>
          <w:p>
            <w:pPr>
              <w:spacing w:after="40" w:before="40"/>
            </w:pPr>
            <w:r>
              <w:rPr>
                <w:rFonts w:ascii="Calibri" w:cs="Calibri" w:eastAsia="Calibri" w:hAnsi="Calibri"/>
                <w:color w:val="333333"/>
                <w:sz w:val="18"/>
                <w:szCs w:val="18"/>
              </w:rPr>
              <w:t xml:space="preserve">Add OpenTelemetry tracing spans for each pipeline phase</w:t>
            </w:r>
          </w:p>
        </w:tc>
        <w:tc>
          <w:tcPr>
            <w:tcW w:type="dxa" w:w="2200"/>
            <w:vAlign w:val="center"/>
          </w:tcPr>
          <w:p>
            <w:pPr>
              <w:spacing w:after="40" w:before="40"/>
            </w:pPr>
            <w:r>
              <w:rPr>
                <w:rFonts w:ascii="Calibri" w:cs="Calibri" w:eastAsia="Calibri" w:hAnsi="Calibri"/>
                <w:color w:val="333333"/>
                <w:sz w:val="18"/>
                <w:szCs w:val="18"/>
              </w:rPr>
              <w:t xml:space="preserve">#23</w:t>
            </w:r>
          </w:p>
        </w:tc>
        <w:tc>
          <w:tcPr>
            <w:tcW w:type="dxa" w:w="3080"/>
            <w:vAlign w:val="center"/>
          </w:tcPr>
          <w:p>
            <w:pPr>
              <w:spacing w:after="40" w:before="40"/>
            </w:pPr>
            <w:r>
              <w:rPr>
                <w:rFonts w:ascii="Calibri" w:cs="Calibri" w:eastAsia="Calibri" w:hAnsi="Calibri"/>
                <w:color w:val="333333"/>
                <w:sz w:val="18"/>
                <w:szCs w:val="18"/>
              </w:rPr>
              <w:t xml:space="preserve">Per-ticker timing visible in traces</w:t>
            </w:r>
          </w:p>
        </w:tc>
      </w:tr>
      <w:tr>
        <w:tc>
          <w:tcPr>
            <w:tcW w:type="dxa" w:w="600"/>
            <w:vAlign w:val="center"/>
          </w:tcPr>
          <w:p>
            <w:pPr>
              <w:spacing w:after="40" w:before="40"/>
            </w:pPr>
            <w:r>
              <w:rPr>
                <w:rFonts w:ascii="Calibri" w:cs="Calibri" w:eastAsia="Calibri" w:hAnsi="Calibri"/>
                <w:color w:val="333333"/>
                <w:sz w:val="18"/>
                <w:szCs w:val="18"/>
              </w:rPr>
              <w:t xml:space="preserve">4.4</w:t>
            </w:r>
          </w:p>
        </w:tc>
        <w:tc>
          <w:tcPr>
            <w:tcW w:type="dxa" w:w="4200"/>
            <w:vAlign w:val="center"/>
          </w:tcPr>
          <w:p>
            <w:pPr>
              <w:spacing w:after="40" w:before="40"/>
            </w:pPr>
            <w:r>
              <w:rPr>
                <w:rFonts w:ascii="Calibri" w:cs="Calibri" w:eastAsia="Calibri" w:hAnsi="Calibri"/>
                <w:color w:val="333333"/>
                <w:sz w:val="18"/>
                <w:szCs w:val="18"/>
              </w:rPr>
              <w:t xml:space="preserve">Extract PriceForecastEngine from PredictionGenerator</w:t>
            </w:r>
          </w:p>
        </w:tc>
        <w:tc>
          <w:tcPr>
            <w:tcW w:type="dxa" w:w="2200"/>
            <w:vAlign w:val="center"/>
          </w:tcPr>
          <w:p>
            <w:pPr>
              <w:spacing w:after="40" w:before="40"/>
            </w:pPr>
            <w:r>
              <w:rPr>
                <w:rFonts w:ascii="Calibri" w:cs="Calibri" w:eastAsia="Calibri" w:hAnsi="Calibri"/>
                <w:color w:val="333333"/>
                <w:sz w:val="18"/>
                <w:szCs w:val="18"/>
              </w:rPr>
              <w:t xml:space="preserve">#16</w:t>
            </w:r>
          </w:p>
        </w:tc>
        <w:tc>
          <w:tcPr>
            <w:tcW w:type="dxa" w:w="3080"/>
            <w:vAlign w:val="center"/>
          </w:tcPr>
          <w:p>
            <w:pPr>
              <w:spacing w:after="40" w:before="40"/>
            </w:pPr>
            <w:r>
              <w:rPr>
                <w:rFonts w:ascii="Calibri" w:cs="Calibri" w:eastAsia="Calibri" w:hAnsi="Calibri"/>
                <w:color w:val="333333"/>
                <w:sz w:val="18"/>
                <w:szCs w:val="18"/>
              </w:rPr>
              <w:t xml:space="preserve">PredictionGenerator ≤9 deps</w:t>
            </w:r>
          </w:p>
        </w:tc>
      </w:tr>
      <w:tr>
        <w:tc>
          <w:tcPr>
            <w:tcW w:type="dxa" w:w="600"/>
            <w:vAlign w:val="center"/>
          </w:tcPr>
          <w:p>
            <w:pPr>
              <w:spacing w:after="40" w:before="40"/>
            </w:pPr>
            <w:r>
              <w:rPr>
                <w:rFonts w:ascii="Calibri" w:cs="Calibri" w:eastAsia="Calibri" w:hAnsi="Calibri"/>
                <w:color w:val="333333"/>
                <w:sz w:val="18"/>
                <w:szCs w:val="18"/>
              </w:rPr>
              <w:t xml:space="preserve">4.5</w:t>
            </w:r>
          </w:p>
        </w:tc>
        <w:tc>
          <w:tcPr>
            <w:tcW w:type="dxa" w:w="4200"/>
            <w:vAlign w:val="center"/>
          </w:tcPr>
          <w:p>
            <w:pPr>
              <w:spacing w:after="40" w:before="40"/>
            </w:pPr>
            <w:r>
              <w:rPr>
                <w:rFonts w:ascii="Calibri" w:cs="Calibri" w:eastAsia="Calibri" w:hAnsi="Calibri"/>
                <w:color w:val="333333"/>
                <w:sz w:val="18"/>
                <w:szCs w:val="18"/>
              </w:rPr>
              <w:t xml:space="preserve">Split ResearchEngineModels.cs + decompose overgrown models</w:t>
            </w:r>
          </w:p>
        </w:tc>
        <w:tc>
          <w:tcPr>
            <w:tcW w:type="dxa" w:w="2200"/>
            <w:vAlign w:val="center"/>
          </w:tcPr>
          <w:p>
            <w:pPr>
              <w:spacing w:after="40" w:before="40"/>
            </w:pPr>
            <w:r>
              <w:rPr>
                <w:rFonts w:ascii="Calibri" w:cs="Calibri" w:eastAsia="Calibri" w:hAnsi="Calibri"/>
                <w:color w:val="333333"/>
                <w:sz w:val="18"/>
                <w:szCs w:val="18"/>
              </w:rPr>
              <w:t xml:space="preserve">#19, #20</w:t>
            </w:r>
          </w:p>
        </w:tc>
        <w:tc>
          <w:tcPr>
            <w:tcW w:type="dxa" w:w="3080"/>
            <w:vAlign w:val="center"/>
          </w:tcPr>
          <w:p>
            <w:pPr>
              <w:spacing w:after="40" w:before="40"/>
            </w:pPr>
            <w:r>
              <w:rPr>
                <w:rFonts w:ascii="Calibri" w:cs="Calibri" w:eastAsia="Calibri" w:hAnsi="Calibri"/>
                <w:color w:val="333333"/>
                <w:sz w:val="18"/>
                <w:szCs w:val="18"/>
              </w:rPr>
              <w:t xml:space="preserve">No model file &gt;20 types, no model &gt;30 properties</w:t>
            </w:r>
          </w:p>
        </w:tc>
      </w:tr>
      <w:tr>
        <w:tc>
          <w:tcPr>
            <w:tcW w:type="dxa" w:w="600"/>
            <w:vAlign w:val="center"/>
          </w:tcPr>
          <w:p>
            <w:pPr>
              <w:spacing w:after="40" w:before="40"/>
            </w:pPr>
            <w:r>
              <w:rPr>
                <w:rFonts w:ascii="Calibri" w:cs="Calibri" w:eastAsia="Calibri" w:hAnsi="Calibri"/>
                <w:color w:val="333333"/>
                <w:sz w:val="18"/>
                <w:szCs w:val="18"/>
              </w:rPr>
              <w:t xml:space="preserve">4.6</w:t>
            </w:r>
          </w:p>
        </w:tc>
        <w:tc>
          <w:tcPr>
            <w:tcW w:type="dxa" w:w="4200"/>
            <w:vAlign w:val="center"/>
          </w:tcPr>
          <w:p>
            <w:pPr>
              <w:spacing w:after="40" w:before="40"/>
            </w:pPr>
            <w:r>
              <w:rPr>
                <w:rFonts w:ascii="Calibri" w:cs="Calibri" w:eastAsia="Calibri" w:hAnsi="Calibri"/>
                <w:color w:val="333333"/>
                <w:sz w:val="18"/>
                <w:szCs w:val="18"/>
              </w:rPr>
              <w:t xml:space="preserve">Mothball TradeDecision placeholder services</w:t>
            </w:r>
          </w:p>
        </w:tc>
        <w:tc>
          <w:tcPr>
            <w:tcW w:type="dxa" w:w="2200"/>
            <w:vAlign w:val="center"/>
          </w:tcPr>
          <w:p>
            <w:pPr>
              <w:spacing w:after="40" w:before="40"/>
            </w:pPr>
            <w:r>
              <w:rPr>
                <w:rFonts w:ascii="Calibri" w:cs="Calibri" w:eastAsia="Calibri" w:hAnsi="Calibri"/>
                <w:color w:val="333333"/>
                <w:sz w:val="18"/>
                <w:szCs w:val="18"/>
              </w:rPr>
              <w:t xml:space="preserve">#17</w:t>
            </w:r>
          </w:p>
        </w:tc>
        <w:tc>
          <w:tcPr>
            <w:tcW w:type="dxa" w:w="3080"/>
            <w:vAlign w:val="center"/>
          </w:tcPr>
          <w:p>
            <w:pPr>
              <w:spacing w:after="40" w:before="40"/>
            </w:pPr>
            <w:r>
              <w:rPr>
                <w:rFonts w:ascii="Calibri" w:cs="Calibri" w:eastAsia="Calibri" w:hAnsi="Calibri"/>
                <w:color w:val="333333"/>
                <w:sz w:val="18"/>
                <w:szCs w:val="18"/>
              </w:rPr>
              <w:t xml:space="preserve">19 fewer classes in DI</w:t>
            </w:r>
          </w:p>
        </w:tc>
      </w:tr>
      <w:tr>
        <w:tc>
          <w:tcPr>
            <w:tcW w:type="dxa" w:w="600"/>
            <w:vAlign w:val="center"/>
          </w:tcPr>
          <w:p>
            <w:pPr>
              <w:spacing w:after="40" w:before="40"/>
            </w:pPr>
            <w:r>
              <w:rPr>
                <w:rFonts w:ascii="Calibri" w:cs="Calibri" w:eastAsia="Calibri" w:hAnsi="Calibri"/>
                <w:color w:val="333333"/>
                <w:sz w:val="18"/>
                <w:szCs w:val="18"/>
              </w:rPr>
              <w:t xml:space="preserve">4.7</w:t>
            </w:r>
          </w:p>
        </w:tc>
        <w:tc>
          <w:tcPr>
            <w:tcW w:type="dxa" w:w="4200"/>
            <w:vAlign w:val="center"/>
          </w:tcPr>
          <w:p>
            <w:pPr>
              <w:spacing w:after="40" w:before="40"/>
            </w:pPr>
            <w:r>
              <w:rPr>
                <w:rFonts w:ascii="Calibri" w:cs="Calibri" w:eastAsia="Calibri" w:hAnsi="Calibri"/>
                <w:color w:val="333333"/>
                <w:sz w:val="18"/>
                <w:szCs w:val="18"/>
              </w:rPr>
              <w:t xml:space="preserve">Write unit tests for ScoringEngine, LearningEngine sub-engines, Evaluators</w:t>
            </w:r>
          </w:p>
        </w:tc>
        <w:tc>
          <w:tcPr>
            <w:tcW w:type="dxa" w:w="2200"/>
            <w:vAlign w:val="center"/>
          </w:tcPr>
          <w:p>
            <w:pPr>
              <w:spacing w:after="40" w:before="40"/>
            </w:pPr>
            <w:r>
              <w:rPr>
                <w:rFonts w:ascii="Calibri" w:cs="Calibri" w:eastAsia="Calibri" w:hAnsi="Calibri"/>
                <w:color w:val="333333"/>
                <w:sz w:val="18"/>
                <w:szCs w:val="18"/>
              </w:rPr>
              <w:t xml:space="preserve">#26</w:t>
            </w:r>
          </w:p>
        </w:tc>
        <w:tc>
          <w:tcPr>
            <w:tcW w:type="dxa" w:w="3080"/>
            <w:vAlign w:val="center"/>
          </w:tcPr>
          <w:p>
            <w:pPr>
              <w:spacing w:after="40" w:before="40"/>
            </w:pPr>
            <w:r>
              <w:rPr>
                <w:rFonts w:ascii="Calibri" w:cs="Calibri" w:eastAsia="Calibri" w:hAnsi="Calibri"/>
                <w:color w:val="333333"/>
                <w:sz w:val="18"/>
                <w:szCs w:val="18"/>
              </w:rPr>
              <w:t xml:space="preserve">&gt;50% coverage on scoring/learning</w:t>
            </w:r>
          </w:p>
        </w:tc>
      </w:tr>
    </w:tbl>
    <w:p>
      <w:r>
        <w:br w:type="page"/>
      </w:r>
    </w:p>
    <w:p>
      <w:pPr>
        <w:pStyle w:val="Heading1"/>
        <w:spacing w:after="120" w:before="360"/>
      </w:pPr>
      <w:r>
        <w:rPr>
          <w:rFonts w:ascii="Calibri" w:cs="Calibri" w:eastAsia="Calibri" w:hAnsi="Calibri"/>
          <w:b/>
          <w:bCs/>
          <w:color w:val="1F4E79"/>
          <w:sz w:val="32"/>
          <w:szCs w:val="32"/>
        </w:rPr>
        <w:t xml:space="preserve">10. Target Architecture Diagram</w:t>
      </w:r>
    </w:p>
    <w:p>
      <w:pPr>
        <w:spacing w:after="120"/>
      </w:pPr>
      <w:r>
        <w:rPr>
          <w:rFonts w:ascii="Calibri" w:cs="Calibri" w:eastAsia="Calibri" w:hAnsi="Calibri"/>
          <w:color w:val="333333"/>
          <w:sz w:val="20"/>
          <w:szCs w:val="20"/>
        </w:rPr>
        <w:t xml:space="preserve">The following shows the target architecture after all 4 phases are complete. Arrows indicate dependency direction (A → B means A depends on B). Interfaces at every layer boundary.</w:t>
      </w:r>
    </w:p>
    <w:p>
      <w:pPr>
        <w:pStyle w:val="Heading2"/>
        <w:spacing w:after="80" w:before="280"/>
      </w:pPr>
      <w:r>
        <w:rPr>
          <w:rFonts w:ascii="Calibri" w:cs="Calibri" w:eastAsia="Calibri" w:hAnsi="Calibri"/>
          <w:b/>
          <w:bCs/>
          <w:color w:val="2C3E50"/>
          <w:sz w:val="26"/>
          <w:szCs w:val="26"/>
        </w:rPr>
        <w:t xml:space="preserve">10.1 Layer Diagram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shd w:fill="1F4E79" w:val="clear"/>
            <w:vAlign w:val="center"/>
          </w:tcPr>
          <w:p>
            <w:pPr>
              <w:spacing w:after="40" w:before="40"/>
            </w:pPr>
            <w:r>
              <w:rPr>
                <w:rFonts w:ascii="Calibri" w:cs="Calibri" w:eastAsia="Calibri" w:hAnsi="Calibri"/>
                <w:b/>
                <w:bCs/>
                <w:color w:val="FFFFFF"/>
                <w:sz w:val="18"/>
                <w:szCs w:val="18"/>
              </w:rPr>
              <w:t xml:space="preserve">Layer</w:t>
            </w:r>
          </w:p>
        </w:tc>
        <w:tc>
          <w:tcPr>
            <w:tcW w:type="dxa" w:w="8080"/>
            <w:shd w:fill="1F4E79" w:val="clear"/>
            <w:vAlign w:val="center"/>
          </w:tcPr>
          <w:p>
            <w:pPr>
              <w:spacing w:after="40" w:before="40"/>
            </w:pPr>
            <w:r>
              <w:rPr>
                <w:rFonts w:ascii="Calibri" w:cs="Calibri" w:eastAsia="Calibri" w:hAnsi="Calibri"/>
                <w:b/>
                <w:bCs/>
                <w:color w:val="FFFFFF"/>
                <w:sz w:val="18"/>
                <w:szCs w:val="18"/>
              </w:rPr>
              <w:t xml:space="preserve">Components</w:t>
            </w:r>
          </w:p>
        </w:tc>
      </w:tr>
      <w:tr>
        <w:tc>
          <w:tcPr>
            <w:tcW w:type="dxa" w:w="2000"/>
            <w:vAlign w:val="center"/>
          </w:tcPr>
          <w:p>
            <w:pPr>
              <w:spacing w:after="40" w:before="40"/>
            </w:pPr>
            <w:r>
              <w:rPr>
                <w:rFonts w:ascii="Calibri" w:cs="Calibri" w:eastAsia="Calibri" w:hAnsi="Calibri"/>
                <w:color w:val="333333"/>
                <w:sz w:val="18"/>
                <w:szCs w:val="18"/>
              </w:rPr>
              <w:t xml:space="preserve">L1: API</w:t>
            </w:r>
          </w:p>
        </w:tc>
        <w:tc>
          <w:tcPr>
            <w:tcW w:type="dxa" w:w="8080"/>
            <w:vAlign w:val="center"/>
          </w:tcPr>
          <w:p>
            <w:pPr>
              <w:spacing w:after="40" w:before="40"/>
            </w:pPr>
            <w:r>
              <w:rPr>
                <w:rFonts w:ascii="Calibri" w:cs="Calibri" w:eastAsia="Calibri" w:hAnsi="Calibri"/>
                <w:color w:val="333333"/>
                <w:sz w:val="18"/>
                <w:szCs w:val="18"/>
              </w:rPr>
              <w:t xml:space="preserve">Controllers (14) → DTOs only, no business logic. RequestMetrics middleware.</w:t>
            </w:r>
          </w:p>
        </w:tc>
      </w:tr>
      <w:tr>
        <w:tc>
          <w:tcPr>
            <w:tcW w:type="dxa" w:w="2000"/>
            <w:vAlign w:val="center"/>
          </w:tcPr>
          <w:p>
            <w:pPr>
              <w:spacing w:after="40" w:before="40"/>
            </w:pPr>
            <w:r>
              <w:rPr>
                <w:rFonts w:ascii="Calibri" w:cs="Calibri" w:eastAsia="Calibri" w:hAnsi="Calibri"/>
                <w:color w:val="333333"/>
                <w:sz w:val="18"/>
                <w:szCs w:val="18"/>
              </w:rPr>
              <w:t xml:space="preserve">L2: Orchestration</w:t>
            </w:r>
          </w:p>
        </w:tc>
        <w:tc>
          <w:tcPr>
            <w:tcW w:type="dxa" w:w="8080"/>
            <w:vAlign w:val="center"/>
          </w:tcPr>
          <w:p>
            <w:pPr>
              <w:spacing w:after="40" w:before="40"/>
            </w:pPr>
            <w:r>
              <w:rPr>
                <w:rFonts w:ascii="Calibri" w:cs="Calibri" w:eastAsia="Calibri" w:hAnsi="Calibri"/>
                <w:color w:val="333333"/>
                <w:sz w:val="18"/>
                <w:szCs w:val="18"/>
              </w:rPr>
              <w:t xml:space="preserve">DynamicPickOrchestrator → coordinates morning/EOD/learning flows. DailyResearchRunService → coordinates research runs. Both depend only on L3 interfaces.</w:t>
            </w:r>
          </w:p>
        </w:tc>
      </w:tr>
      <w:tr>
        <w:tc>
          <w:tcPr>
            <w:tcW w:type="dxa" w:w="2000"/>
            <w:vAlign w:val="center"/>
          </w:tcPr>
          <w:p>
            <w:pPr>
              <w:spacing w:after="40" w:before="40"/>
            </w:pPr>
            <w:r>
              <w:rPr>
                <w:rFonts w:ascii="Calibri" w:cs="Calibri" w:eastAsia="Calibri" w:hAnsi="Calibri"/>
                <w:color w:val="333333"/>
                <w:sz w:val="18"/>
                <w:szCs w:val="18"/>
              </w:rPr>
              <w:t xml:space="preserve">L3: Domain Engines</w:t>
            </w:r>
          </w:p>
        </w:tc>
        <w:tc>
          <w:tcPr>
            <w:tcW w:type="dxa" w:w="8080"/>
            <w:vAlign w:val="center"/>
          </w:tcPr>
          <w:p>
            <w:pPr>
              <w:spacing w:after="40" w:before="40"/>
            </w:pPr>
            <w:r>
              <w:rPr>
                <w:rFonts w:ascii="Calibri" w:cs="Calibri" w:eastAsia="Calibri" w:hAnsi="Calibri"/>
                <w:color w:val="333333"/>
                <w:sz w:val="18"/>
                <w:szCs w:val="18"/>
              </w:rPr>
              <w:t xml:space="preserve">ScoringEngine (IEnumerable&lt;IEvaluator&gt;), LearningOrchestrator (→ SignalPerformanceEngine, CalibrationEngine, WeightOptimizationEngine, LearningReportGenerator), PredictionGenerator (→ PriceForecastEngine), KnowledgeEngine, EvidenceEngine, DiscoveryEngine, OutcomeEvaluator, TradeSetupEngine, MarketIntelligencePipeline (static helpers), MarketRegimeEngine, EnsembleScoringService</w:t>
            </w:r>
          </w:p>
        </w:tc>
      </w:tr>
      <w:tr>
        <w:tc>
          <w:tcPr>
            <w:tcW w:type="dxa" w:w="2000"/>
            <w:vAlign w:val="center"/>
          </w:tcPr>
          <w:p>
            <w:pPr>
              <w:spacing w:after="40" w:before="40"/>
            </w:pPr>
            <w:r>
              <w:rPr>
                <w:rFonts w:ascii="Calibri" w:cs="Calibri" w:eastAsia="Calibri" w:hAnsi="Calibri"/>
                <w:color w:val="333333"/>
                <w:sz w:val="18"/>
                <w:szCs w:val="18"/>
              </w:rPr>
              <w:t xml:space="preserve">L4: Domain Services</w:t>
            </w:r>
          </w:p>
        </w:tc>
        <w:tc>
          <w:tcPr>
            <w:tcW w:type="dxa" w:w="8080"/>
            <w:vAlign w:val="center"/>
          </w:tcPr>
          <w:p>
            <w:pPr>
              <w:spacing w:after="40" w:before="40"/>
            </w:pPr>
            <w:r>
              <w:rPr>
                <w:rFonts w:ascii="Calibri" w:cs="Calibri" w:eastAsia="Calibri" w:hAnsi="Calibri"/>
                <w:color w:val="333333"/>
                <w:sz w:val="18"/>
                <w:szCs w:val="18"/>
              </w:rPr>
              <w:t xml:space="preserve">StockCandidateService, OptionCandidateService (single), PortfolioLifecycleService, PortfolioBalanceEngine, DynamicWatchlistService, ResearchSignalService, PatternDetectionService, AdaptiveLearningEngine, StrategyDiscoveryEngine</w:t>
            </w:r>
          </w:p>
        </w:tc>
      </w:tr>
      <w:tr>
        <w:tc>
          <w:tcPr>
            <w:tcW w:type="dxa" w:w="2000"/>
            <w:vAlign w:val="center"/>
          </w:tcPr>
          <w:p>
            <w:pPr>
              <w:spacing w:after="40" w:before="40"/>
            </w:pPr>
            <w:r>
              <w:rPr>
                <w:rFonts w:ascii="Calibri" w:cs="Calibri" w:eastAsia="Calibri" w:hAnsi="Calibri"/>
                <w:color w:val="333333"/>
                <w:sz w:val="18"/>
                <w:szCs w:val="18"/>
              </w:rPr>
              <w:t xml:space="preserve">L5: Providers</w:t>
            </w:r>
          </w:p>
        </w:tc>
        <w:tc>
          <w:tcPr>
            <w:tcW w:type="dxa" w:w="8080"/>
            <w:vAlign w:val="center"/>
          </w:tcPr>
          <w:p>
            <w:pPr>
              <w:spacing w:after="40" w:before="40"/>
            </w:pPr>
            <w:r>
              <w:rPr>
                <w:rFonts w:ascii="Calibri" w:cs="Calibri" w:eastAsia="Calibri" w:hAnsi="Calibri"/>
                <w:color w:val="333333"/>
                <w:sz w:val="18"/>
                <w:szCs w:val="18"/>
              </w:rPr>
              <w:t xml:space="preserve">IMarketDataProvider ← MarketDataService ← TwelveDataProvider. INewsProvider ← StockFitProvider, FinnhubProvider. IOptionsProvider ← MarketDataOptionsProvider. IAiCompletionService ← OpenAiCompletionService. All using IHttpClientFactory.</w:t>
            </w:r>
          </w:p>
        </w:tc>
      </w:tr>
      <w:tr>
        <w:tc>
          <w:tcPr>
            <w:tcW w:type="dxa" w:w="2000"/>
            <w:vAlign w:val="center"/>
          </w:tcPr>
          <w:p>
            <w:pPr>
              <w:spacing w:after="40" w:before="40"/>
            </w:pPr>
            <w:r>
              <w:rPr>
                <w:rFonts w:ascii="Calibri" w:cs="Calibri" w:eastAsia="Calibri" w:hAnsi="Calibri"/>
                <w:color w:val="333333"/>
                <w:sz w:val="18"/>
                <w:szCs w:val="18"/>
              </w:rPr>
              <w:t xml:space="preserve">L6: Persistence</w:t>
            </w:r>
          </w:p>
        </w:tc>
        <w:tc>
          <w:tcPr>
            <w:tcW w:type="dxa" w:w="8080"/>
            <w:vAlign w:val="center"/>
          </w:tcPr>
          <w:p>
            <w:pPr>
              <w:spacing w:after="40" w:before="40"/>
            </w:pPr>
            <w:r>
              <w:rPr>
                <w:rFonts w:ascii="Calibri" w:cs="Calibri" w:eastAsia="Calibri" w:hAnsi="Calibri"/>
                <w:color w:val="333333"/>
                <w:sz w:val="18"/>
                <w:szCs w:val="18"/>
              </w:rPr>
              <w:t xml:space="preserve">IPredictionRepository, ILearningStatsRepository, ISignalAnalyticsRepository, ISetupRepository, IRunRepository, IWatchlistRepository, IOptionsRepository, IPortfolioRepository, etc. All backed by SupabaseClient. Shared SupabaseRowMapper.</w:t>
            </w:r>
          </w:p>
        </w:tc>
      </w:tr>
      <w:tr>
        <w:tc>
          <w:tcPr>
            <w:tcW w:type="dxa" w:w="2000"/>
            <w:vAlign w:val="center"/>
          </w:tcPr>
          <w:p>
            <w:pPr>
              <w:spacing w:after="40" w:before="40"/>
            </w:pPr>
            <w:r>
              <w:rPr>
                <w:rFonts w:ascii="Calibri" w:cs="Calibri" w:eastAsia="Calibri" w:hAnsi="Calibri"/>
                <w:color w:val="333333"/>
                <w:sz w:val="18"/>
                <w:szCs w:val="18"/>
              </w:rPr>
              <w:t xml:space="preserve">Cross-cutting</w:t>
            </w:r>
          </w:p>
        </w:tc>
        <w:tc>
          <w:tcPr>
            <w:tcW w:type="dxa" w:w="8080"/>
            <w:vAlign w:val="center"/>
          </w:tcPr>
          <w:p>
            <w:pPr>
              <w:spacing w:after="40" w:before="40"/>
            </w:pPr>
            <w:r>
              <w:rPr>
                <w:rFonts w:ascii="Calibri" w:cs="Calibri" w:eastAsia="Calibri" w:hAnsi="Calibri"/>
                <w:color w:val="333333"/>
                <w:sz w:val="18"/>
                <w:szCs w:val="18"/>
              </w:rPr>
              <w:t xml:space="preserve">ICacheService (IMemoryCache), IRateLimiter, IHealthCheck (per provider), IBatchWriter, OpenTelemetry tracing, BackgroundJobService (IHostedService)</w:t>
            </w:r>
          </w:p>
        </w:tc>
      </w:tr>
    </w:tbl>
    <w:p>
      <w:pPr>
        <w:pStyle w:val="Heading2"/>
        <w:spacing w:after="80" w:before="280"/>
      </w:pPr>
      <w:r>
        <w:rPr>
          <w:rFonts w:ascii="Calibri" w:cs="Calibri" w:eastAsia="Calibri" w:hAnsi="Calibri"/>
          <w:b/>
          <w:bCs/>
          <w:color w:val="2C3E50"/>
          <w:sz w:val="26"/>
          <w:szCs w:val="26"/>
        </w:rPr>
        <w:t xml:space="preserve">10.2 Data Flow (Target)</w:t>
      </w:r>
    </w:p>
    <w:p>
      <w:pPr>
        <w:spacing w:after="120"/>
      </w:pPr>
      <w:r>
        <w:rPr>
          <w:rFonts w:ascii="Calibri" w:cs="Calibri" w:eastAsia="Calibri" w:hAnsi="Calibri"/>
          <w:color w:val="333333"/>
          <w:sz w:val="20"/>
          <w:szCs w:val="20"/>
        </w:rPr>
        <w:t xml:space="preserve">1. Discovery Providers scan RSS/Finnhub/Congress/TwelveData → DiscoveryEngine deduplicates → ResearchUniverse updated</w:t>
      </w:r>
    </w:p>
    <w:p>
      <w:pPr>
        <w:spacing w:after="120"/>
      </w:pPr>
      <w:r>
        <w:rPr>
          <w:rFonts w:ascii="Calibri" w:cs="Calibri" w:eastAsia="Calibri" w:hAnsi="Calibri"/>
          <w:color w:val="333333"/>
          <w:sz w:val="20"/>
          <w:szCs w:val="20"/>
        </w:rPr>
        <w:t xml:space="preserve">2. Morning Scan: SharedDataPrefetcher loads weights/insights/overrides into memory. MarketDataCache pre-fetches benchmarks.</w:t>
      </w:r>
    </w:p>
    <w:p>
      <w:pPr>
        <w:spacing w:after="120"/>
      </w:pPr>
      <w:r>
        <w:rPr>
          <w:rFonts w:ascii="Calibri" w:cs="Calibri" w:eastAsia="Calibri" w:hAnsi="Calibri"/>
          <w:color w:val="333333"/>
          <w:sz w:val="20"/>
          <w:szCs w:val="20"/>
        </w:rPr>
        <w:t xml:space="preserve">3. Parallel prediction loop (SemaphoreSlim-gated): MarketSnapshotBuilder → IndicatorEngine → MarketIntelligencePipeline → ScoringEngine → PriceForecastEngine → AI Explanation → candidates batched into write buffer.</w:t>
      </w:r>
    </w:p>
    <w:p>
      <w:pPr>
        <w:spacing w:after="120"/>
      </w:pPr>
      <w:r>
        <w:rPr>
          <w:rFonts w:ascii="Calibri" w:cs="Calibri" w:eastAsia="Calibri" w:hAnsi="Calibri"/>
          <w:color w:val="333333"/>
          <w:sz w:val="20"/>
          <w:szCs w:val="20"/>
        </w:rPr>
        <w:t xml:space="preserve">4. IBatchWriter flushes candidates, inputs, snapshots in bulk (UpsertManyAsync).</w:t>
      </w:r>
    </w:p>
    <w:p>
      <w:pPr>
        <w:spacing w:after="120"/>
      </w:pPr>
      <w:r>
        <w:rPr>
          <w:rFonts w:ascii="Calibri" w:cs="Calibri" w:eastAsia="Calibri" w:hAnsi="Calibri"/>
          <w:color w:val="333333"/>
          <w:sz w:val="20"/>
          <w:szCs w:val="20"/>
        </w:rPr>
        <w:t xml:space="preserve">5. StockCandidateService + OptionCandidateService process candidates → PortfolioLifecycleService opens positions.</w:t>
      </w:r>
    </w:p>
    <w:p>
      <w:pPr>
        <w:spacing w:after="120"/>
      </w:pPr>
      <w:r>
        <w:rPr>
          <w:rFonts w:ascii="Calibri" w:cs="Calibri" w:eastAsia="Calibri" w:hAnsi="Calibri"/>
          <w:color w:val="333333"/>
          <w:sz w:val="20"/>
          <w:szCs w:val="20"/>
        </w:rPr>
        <w:t xml:space="preserve">6. EOD Review: parallel candidate evaluation with batched quote fetching → bulk outcome writes → portfolio position closures.</w:t>
      </w:r>
    </w:p>
    <w:p>
      <w:pPr>
        <w:spacing w:after="120"/>
      </w:pPr>
      <w:r>
        <w:rPr>
          <w:rFonts w:ascii="Calibri" w:cs="Calibri" w:eastAsia="Calibri" w:hAnsi="Calibri"/>
          <w:color w:val="333333"/>
          <w:sz w:val="20"/>
          <w:szCs w:val="20"/>
        </w:rPr>
        <w:t xml:space="preserve">7. Learning Cycle: SignalPerformanceEngine → CalibrationEngine → WeightOptimizationEngine → LearningReportGenerator → bulk writes via IBatchWriter.</w:t>
      </w:r>
    </w:p>
    <w:p>
      <w:r>
        <w:br w:type="page"/>
      </w:r>
    </w:p>
    <w:p>
      <w:pPr>
        <w:pStyle w:val="Heading1"/>
        <w:spacing w:after="120" w:before="360"/>
      </w:pPr>
      <w:r>
        <w:rPr>
          <w:rFonts w:ascii="Calibri" w:cs="Calibri" w:eastAsia="Calibri" w:hAnsi="Calibri"/>
          <w:b/>
          <w:bCs/>
          <w:color w:val="1F4E79"/>
          <w:sz w:val="32"/>
          <w:szCs w:val="32"/>
        </w:rPr>
        <w:t xml:space="preserve">11. Impact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3340"/>
        <w:gridCol w:w="3340"/>
      </w:tblGrid>
      <w:tr>
        <w:trPr>
          <w:tblHeader/>
        </w:trPr>
        <w:tc>
          <w:tcPr>
            <w:tcW w:type="dxa" w:w="3400"/>
            <w:shd w:fill="1F4E79" w:val="clear"/>
            <w:vAlign w:val="center"/>
          </w:tcPr>
          <w:p>
            <w:pPr>
              <w:spacing w:after="40" w:before="40"/>
            </w:pPr>
            <w:r>
              <w:rPr>
                <w:rFonts w:ascii="Calibri" w:cs="Calibri" w:eastAsia="Calibri" w:hAnsi="Calibri"/>
                <w:b/>
                <w:bCs/>
                <w:color w:val="FFFFFF"/>
                <w:sz w:val="18"/>
                <w:szCs w:val="18"/>
              </w:rPr>
              <w:t xml:space="preserve">Metric</w:t>
            </w:r>
          </w:p>
        </w:tc>
        <w:tc>
          <w:tcPr>
            <w:tcW w:type="dxa" w:w="3340"/>
            <w:shd w:fill="1F4E79" w:val="clear"/>
            <w:vAlign w:val="center"/>
          </w:tcPr>
          <w:p>
            <w:pPr>
              <w:spacing w:after="40" w:before="40"/>
            </w:pPr>
            <w:r>
              <w:rPr>
                <w:rFonts w:ascii="Calibri" w:cs="Calibri" w:eastAsia="Calibri" w:hAnsi="Calibri"/>
                <w:b/>
                <w:bCs/>
                <w:color w:val="FFFFFF"/>
                <w:sz w:val="18"/>
                <w:szCs w:val="18"/>
              </w:rPr>
              <w:t xml:space="preserve">Current</w:t>
            </w:r>
          </w:p>
        </w:tc>
        <w:tc>
          <w:tcPr>
            <w:tcW w:type="dxa" w:w="3340"/>
            <w:shd w:fill="1F4E79" w:val="clear"/>
            <w:vAlign w:val="center"/>
          </w:tcPr>
          <w:p>
            <w:pPr>
              <w:spacing w:after="40" w:before="40"/>
            </w:pPr>
            <w:r>
              <w:rPr>
                <w:rFonts w:ascii="Calibri" w:cs="Calibri" w:eastAsia="Calibri" w:hAnsi="Calibri"/>
                <w:b/>
                <w:bCs/>
                <w:color w:val="FFFFFF"/>
                <w:sz w:val="18"/>
                <w:szCs w:val="18"/>
              </w:rPr>
              <w:t xml:space="preserve">After All Phases</w:t>
            </w:r>
          </w:p>
        </w:tc>
      </w:tr>
      <w:tr>
        <w:tc>
          <w:tcPr>
            <w:tcW w:type="dxa" w:w="3400"/>
            <w:vAlign w:val="center"/>
          </w:tcPr>
          <w:p>
            <w:pPr>
              <w:spacing w:after="40" w:before="40"/>
            </w:pPr>
            <w:r>
              <w:rPr>
                <w:rFonts w:ascii="Calibri" w:cs="Calibri" w:eastAsia="Calibri" w:hAnsi="Calibri"/>
                <w:color w:val="333333"/>
                <w:sz w:val="18"/>
                <w:szCs w:val="18"/>
              </w:rPr>
              <w:t xml:space="preserve">Services with interfaces</w:t>
            </w:r>
          </w:p>
        </w:tc>
        <w:tc>
          <w:tcPr>
            <w:tcW w:type="dxa" w:w="3340"/>
            <w:vAlign w:val="center"/>
          </w:tcPr>
          <w:p>
            <w:pPr>
              <w:spacing w:after="40" w:before="40"/>
            </w:pPr>
            <w:r>
              <w:rPr>
                <w:rFonts w:ascii="Calibri" w:cs="Calibri" w:eastAsia="Calibri" w:hAnsi="Calibri"/>
                <w:color w:val="333333"/>
                <w:sz w:val="18"/>
                <w:szCs w:val="18"/>
              </w:rPr>
              <w:t xml:space="preserve">~25%</w:t>
            </w:r>
          </w:p>
        </w:tc>
        <w:tc>
          <w:tcPr>
            <w:tcW w:type="dxa" w:w="3340"/>
            <w:vAlign w:val="center"/>
          </w:tcPr>
          <w:p>
            <w:pPr>
              <w:spacing w:after="40" w:before="40"/>
            </w:pPr>
            <w:r>
              <w:rPr>
                <w:rFonts w:ascii="Calibri" w:cs="Calibri" w:eastAsia="Calibri" w:hAnsi="Calibri"/>
                <w:color w:val="333333"/>
                <w:sz w:val="18"/>
                <w:szCs w:val="18"/>
              </w:rPr>
              <w:t xml:space="preserve">~90%</w:t>
            </w:r>
          </w:p>
        </w:tc>
      </w:tr>
      <w:tr>
        <w:tc>
          <w:tcPr>
            <w:tcW w:type="dxa" w:w="3400"/>
            <w:vAlign w:val="center"/>
          </w:tcPr>
          <w:p>
            <w:pPr>
              <w:spacing w:after="40" w:before="40"/>
            </w:pPr>
            <w:r>
              <w:rPr>
                <w:rFonts w:ascii="Calibri" w:cs="Calibri" w:eastAsia="Calibri" w:hAnsi="Calibri"/>
                <w:color w:val="333333"/>
                <w:sz w:val="18"/>
                <w:szCs w:val="18"/>
              </w:rPr>
              <w:t xml:space="preserve">Max repository methods</w:t>
            </w:r>
          </w:p>
        </w:tc>
        <w:tc>
          <w:tcPr>
            <w:tcW w:type="dxa" w:w="3340"/>
            <w:vAlign w:val="center"/>
          </w:tcPr>
          <w:p>
            <w:pPr>
              <w:spacing w:after="40" w:before="40"/>
            </w:pPr>
            <w:r>
              <w:rPr>
                <w:rFonts w:ascii="Calibri" w:cs="Calibri" w:eastAsia="Calibri" w:hAnsi="Calibri"/>
                <w:color w:val="333333"/>
                <w:sz w:val="18"/>
                <w:szCs w:val="18"/>
              </w:rPr>
              <w:t xml:space="preserve">~50 (ResearchRepository)</w:t>
            </w:r>
          </w:p>
        </w:tc>
        <w:tc>
          <w:tcPr>
            <w:tcW w:type="dxa" w:w="3340"/>
            <w:vAlign w:val="center"/>
          </w:tcPr>
          <w:p>
            <w:pPr>
              <w:spacing w:after="40" w:before="40"/>
            </w:pPr>
            <w:r>
              <w:rPr>
                <w:rFonts w:ascii="Calibri" w:cs="Calibri" w:eastAsia="Calibri" w:hAnsi="Calibri"/>
                <w:color w:val="333333"/>
                <w:sz w:val="18"/>
                <w:szCs w:val="18"/>
              </w:rPr>
              <w:t xml:space="preserve">≤15 per repository</w:t>
            </w:r>
          </w:p>
        </w:tc>
      </w:tr>
      <w:tr>
        <w:tc>
          <w:tcPr>
            <w:tcW w:type="dxa" w:w="3400"/>
            <w:vAlign w:val="center"/>
          </w:tcPr>
          <w:p>
            <w:pPr>
              <w:spacing w:after="40" w:before="40"/>
            </w:pPr>
            <w:r>
              <w:rPr>
                <w:rFonts w:ascii="Calibri" w:cs="Calibri" w:eastAsia="Calibri" w:hAnsi="Calibri"/>
                <w:color w:val="333333"/>
                <w:sz w:val="18"/>
                <w:szCs w:val="18"/>
              </w:rPr>
              <w:t xml:space="preserve">Max service deps</w:t>
            </w:r>
          </w:p>
        </w:tc>
        <w:tc>
          <w:tcPr>
            <w:tcW w:type="dxa" w:w="3340"/>
            <w:vAlign w:val="center"/>
          </w:tcPr>
          <w:p>
            <w:pPr>
              <w:spacing w:after="40" w:before="40"/>
            </w:pPr>
            <w:r>
              <w:rPr>
                <w:rFonts w:ascii="Calibri" w:cs="Calibri" w:eastAsia="Calibri" w:hAnsi="Calibri"/>
                <w:color w:val="333333"/>
                <w:sz w:val="18"/>
                <w:szCs w:val="18"/>
              </w:rPr>
              <w:t xml:space="preserve">11 (ScoringEngine, PredictionGenerator)</w:t>
            </w:r>
          </w:p>
        </w:tc>
        <w:tc>
          <w:tcPr>
            <w:tcW w:type="dxa" w:w="3340"/>
            <w:vAlign w:val="center"/>
          </w:tcPr>
          <w:p>
            <w:pPr>
              <w:spacing w:after="40" w:before="40"/>
            </w:pPr>
            <w:r>
              <w:rPr>
                <w:rFonts w:ascii="Calibri" w:cs="Calibri" w:eastAsia="Calibri" w:hAnsi="Calibri"/>
                <w:color w:val="333333"/>
                <w:sz w:val="18"/>
                <w:szCs w:val="18"/>
              </w:rPr>
              <w:t xml:space="preserve">≤8</w:t>
            </w:r>
          </w:p>
        </w:tc>
      </w:tr>
      <w:tr>
        <w:tc>
          <w:tcPr>
            <w:tcW w:type="dxa" w:w="3400"/>
            <w:vAlign w:val="center"/>
          </w:tcPr>
          <w:p>
            <w:pPr>
              <w:spacing w:after="40" w:before="40"/>
            </w:pPr>
            <w:r>
              <w:rPr>
                <w:rFonts w:ascii="Calibri" w:cs="Calibri" w:eastAsia="Calibri" w:hAnsi="Calibri"/>
                <w:color w:val="333333"/>
                <w:sz w:val="18"/>
                <w:szCs w:val="18"/>
              </w:rPr>
              <w:t xml:space="preserve">DB calls per ticker (morning)</w:t>
            </w:r>
          </w:p>
        </w:tc>
        <w:tc>
          <w:tcPr>
            <w:tcW w:type="dxa" w:w="3340"/>
            <w:vAlign w:val="center"/>
          </w:tcPr>
          <w:p>
            <w:pPr>
              <w:spacing w:after="40" w:before="40"/>
            </w:pPr>
            <w:r>
              <w:rPr>
                <w:rFonts w:ascii="Calibri" w:cs="Calibri" w:eastAsia="Calibri" w:hAnsi="Calibri"/>
                <w:color w:val="333333"/>
                <w:sz w:val="18"/>
                <w:szCs w:val="18"/>
              </w:rPr>
              <w:t xml:space="preserve">~11</w:t>
            </w:r>
          </w:p>
        </w:tc>
        <w:tc>
          <w:tcPr>
            <w:tcW w:type="dxa" w:w="3340"/>
            <w:vAlign w:val="center"/>
          </w:tcPr>
          <w:p>
            <w:pPr>
              <w:spacing w:after="40" w:before="40"/>
            </w:pPr>
            <w:r>
              <w:rPr>
                <w:rFonts w:ascii="Calibri" w:cs="Calibri" w:eastAsia="Calibri" w:hAnsi="Calibri"/>
                <w:color w:val="333333"/>
                <w:sz w:val="18"/>
                <w:szCs w:val="18"/>
              </w:rPr>
              <w:t xml:space="preserve">~2 (rest cached/batched)</w:t>
            </w:r>
          </w:p>
        </w:tc>
      </w:tr>
      <w:tr>
        <w:tc>
          <w:tcPr>
            <w:tcW w:type="dxa" w:w="3400"/>
            <w:vAlign w:val="center"/>
          </w:tcPr>
          <w:p>
            <w:pPr>
              <w:spacing w:after="40" w:before="40"/>
            </w:pPr>
            <w:r>
              <w:rPr>
                <w:rFonts w:ascii="Calibri" w:cs="Calibri" w:eastAsia="Calibri" w:hAnsi="Calibri"/>
                <w:color w:val="333333"/>
                <w:sz w:val="18"/>
                <w:szCs w:val="18"/>
              </w:rPr>
              <w:t xml:space="preserve">API calls per ticker (morning)</w:t>
            </w:r>
          </w:p>
        </w:tc>
        <w:tc>
          <w:tcPr>
            <w:tcW w:type="dxa" w:w="3340"/>
            <w:vAlign w:val="center"/>
          </w:tcPr>
          <w:p>
            <w:pPr>
              <w:spacing w:after="40" w:before="40"/>
            </w:pPr>
            <w:r>
              <w:rPr>
                <w:rFonts w:ascii="Calibri" w:cs="Calibri" w:eastAsia="Calibri" w:hAnsi="Calibri"/>
                <w:color w:val="333333"/>
                <w:sz w:val="18"/>
                <w:szCs w:val="18"/>
              </w:rPr>
              <w:t xml:space="preserve">~9</w:t>
            </w:r>
          </w:p>
        </w:tc>
        <w:tc>
          <w:tcPr>
            <w:tcW w:type="dxa" w:w="3340"/>
            <w:vAlign w:val="center"/>
          </w:tcPr>
          <w:p>
            <w:pPr>
              <w:spacing w:after="40" w:before="40"/>
            </w:pPr>
            <w:r>
              <w:rPr>
                <w:rFonts w:ascii="Calibri" w:cs="Calibri" w:eastAsia="Calibri" w:hAnsi="Calibri"/>
                <w:color w:val="333333"/>
                <w:sz w:val="18"/>
                <w:szCs w:val="18"/>
              </w:rPr>
              <w:t xml:space="preserve">~7 (benchmarks cached)</w:t>
            </w:r>
          </w:p>
        </w:tc>
      </w:tr>
      <w:tr>
        <w:tc>
          <w:tcPr>
            <w:tcW w:type="dxa" w:w="3400"/>
            <w:vAlign w:val="center"/>
          </w:tcPr>
          <w:p>
            <w:pPr>
              <w:spacing w:after="40" w:before="40"/>
            </w:pPr>
            <w:r>
              <w:rPr>
                <w:rFonts w:ascii="Calibri" w:cs="Calibri" w:eastAsia="Calibri" w:hAnsi="Calibri"/>
                <w:color w:val="333333"/>
                <w:sz w:val="18"/>
                <w:szCs w:val="18"/>
              </w:rPr>
              <w:t xml:space="preserve">Prediction loop parallelism</w:t>
            </w:r>
          </w:p>
        </w:tc>
        <w:tc>
          <w:tcPr>
            <w:tcW w:type="dxa" w:w="3340"/>
            <w:vAlign w:val="center"/>
          </w:tcPr>
          <w:p>
            <w:pPr>
              <w:spacing w:after="40" w:before="40"/>
            </w:pPr>
            <w:r>
              <w:rPr>
                <w:rFonts w:ascii="Calibri" w:cs="Calibri" w:eastAsia="Calibri" w:hAnsi="Calibri"/>
                <w:color w:val="333333"/>
                <w:sz w:val="18"/>
                <w:szCs w:val="18"/>
              </w:rPr>
              <w:t xml:space="preserve">Sequential</w:t>
            </w:r>
          </w:p>
        </w:tc>
        <w:tc>
          <w:tcPr>
            <w:tcW w:type="dxa" w:w="3340"/>
            <w:vAlign w:val="center"/>
          </w:tcPr>
          <w:p>
            <w:pPr>
              <w:spacing w:after="40" w:before="40"/>
            </w:pPr>
            <w:r>
              <w:rPr>
                <w:rFonts w:ascii="Calibri" w:cs="Calibri" w:eastAsia="Calibri" w:hAnsi="Calibri"/>
                <w:color w:val="333333"/>
                <w:sz w:val="18"/>
                <w:szCs w:val="18"/>
              </w:rPr>
              <w:t xml:space="preserve">Configurable (3-10 concurrent)</w:t>
            </w:r>
          </w:p>
        </w:tc>
      </w:tr>
      <w:tr>
        <w:tc>
          <w:tcPr>
            <w:tcW w:type="dxa" w:w="3400"/>
            <w:vAlign w:val="center"/>
          </w:tcPr>
          <w:p>
            <w:pPr>
              <w:spacing w:after="40" w:before="40"/>
            </w:pPr>
            <w:r>
              <w:rPr>
                <w:rFonts w:ascii="Calibri" w:cs="Calibri" w:eastAsia="Calibri" w:hAnsi="Calibri"/>
                <w:color w:val="333333"/>
                <w:sz w:val="18"/>
                <w:szCs w:val="18"/>
              </w:rPr>
              <w:t xml:space="preserve">Dead code files</w:t>
            </w:r>
          </w:p>
        </w:tc>
        <w:tc>
          <w:tcPr>
            <w:tcW w:type="dxa" w:w="3340"/>
            <w:vAlign w:val="center"/>
          </w:tcPr>
          <w:p>
            <w:pPr>
              <w:spacing w:after="40" w:before="40"/>
            </w:pPr>
            <w:r>
              <w:rPr>
                <w:rFonts w:ascii="Calibri" w:cs="Calibri" w:eastAsia="Calibri" w:hAnsi="Calibri"/>
                <w:color w:val="333333"/>
                <w:sz w:val="18"/>
                <w:szCs w:val="18"/>
              </w:rPr>
              <w:t xml:space="preserve">3</w:t>
            </w:r>
          </w:p>
        </w:tc>
        <w:tc>
          <w:tcPr>
            <w:tcW w:type="dxa" w:w="3340"/>
            <w:vAlign w:val="center"/>
          </w:tcPr>
          <w:p>
            <w:pPr>
              <w:spacing w:after="40" w:before="40"/>
            </w:pPr>
            <w:r>
              <w:rPr>
                <w:rFonts w:ascii="Calibri" w:cs="Calibri" w:eastAsia="Calibri" w:hAnsi="Calibri"/>
                <w:color w:val="333333"/>
                <w:sz w:val="18"/>
                <w:szCs w:val="18"/>
              </w:rPr>
              <w:t xml:space="preserve">0</w:t>
            </w:r>
          </w:p>
        </w:tc>
      </w:tr>
      <w:tr>
        <w:tc>
          <w:tcPr>
            <w:tcW w:type="dxa" w:w="3400"/>
            <w:vAlign w:val="center"/>
          </w:tcPr>
          <w:p>
            <w:pPr>
              <w:spacing w:after="40" w:before="40"/>
            </w:pPr>
            <w:r>
              <w:rPr>
                <w:rFonts w:ascii="Calibri" w:cs="Calibri" w:eastAsia="Calibri" w:hAnsi="Calibri"/>
                <w:color w:val="333333"/>
                <w:sz w:val="18"/>
                <w:szCs w:val="18"/>
              </w:rPr>
              <w:t xml:space="preserve">Placeholder services in DI</w:t>
            </w:r>
          </w:p>
        </w:tc>
        <w:tc>
          <w:tcPr>
            <w:tcW w:type="dxa" w:w="3340"/>
            <w:vAlign w:val="center"/>
          </w:tcPr>
          <w:p>
            <w:pPr>
              <w:spacing w:after="40" w:before="40"/>
            </w:pPr>
            <w:r>
              <w:rPr>
                <w:rFonts w:ascii="Calibri" w:cs="Calibri" w:eastAsia="Calibri" w:hAnsi="Calibri"/>
                <w:color w:val="333333"/>
                <w:sz w:val="18"/>
                <w:szCs w:val="18"/>
              </w:rPr>
              <w:t xml:space="preserve">7 (3 filters + 4 services)</w:t>
            </w:r>
          </w:p>
        </w:tc>
        <w:tc>
          <w:tcPr>
            <w:tcW w:type="dxa" w:w="3340"/>
            <w:vAlign w:val="center"/>
          </w:tcPr>
          <w:p>
            <w:pPr>
              <w:spacing w:after="40" w:before="40"/>
            </w:pPr>
            <w:r>
              <w:rPr>
                <w:rFonts w:ascii="Calibri" w:cs="Calibri" w:eastAsia="Calibri" w:hAnsi="Calibri"/>
                <w:color w:val="333333"/>
                <w:sz w:val="18"/>
                <w:szCs w:val="18"/>
              </w:rPr>
              <w:t xml:space="preserve">0</w:t>
            </w:r>
          </w:p>
        </w:tc>
      </w:tr>
      <w:tr>
        <w:tc>
          <w:tcPr>
            <w:tcW w:type="dxa" w:w="3400"/>
            <w:vAlign w:val="center"/>
          </w:tcPr>
          <w:p>
            <w:pPr>
              <w:spacing w:after="40" w:before="40"/>
            </w:pPr>
            <w:r>
              <w:rPr>
                <w:rFonts w:ascii="Calibri" w:cs="Calibri" w:eastAsia="Calibri" w:hAnsi="Calibri"/>
                <w:color w:val="333333"/>
                <w:sz w:val="18"/>
                <w:szCs w:val="18"/>
              </w:rPr>
              <w:t xml:space="preserve">Duplicate model pairs</w:t>
            </w:r>
          </w:p>
        </w:tc>
        <w:tc>
          <w:tcPr>
            <w:tcW w:type="dxa" w:w="3340"/>
            <w:vAlign w:val="center"/>
          </w:tcPr>
          <w:p>
            <w:pPr>
              <w:spacing w:after="40" w:before="40"/>
            </w:pPr>
            <w:r>
              <w:rPr>
                <w:rFonts w:ascii="Calibri" w:cs="Calibri" w:eastAsia="Calibri" w:hAnsi="Calibri"/>
                <w:color w:val="333333"/>
                <w:sz w:val="18"/>
                <w:szCs w:val="18"/>
              </w:rPr>
              <w:t xml:space="preserve">2 (Option V1/V2)</w:t>
            </w:r>
          </w:p>
        </w:tc>
        <w:tc>
          <w:tcPr>
            <w:tcW w:type="dxa" w:w="3340"/>
            <w:vAlign w:val="center"/>
          </w:tcPr>
          <w:p>
            <w:pPr>
              <w:spacing w:after="40" w:before="40"/>
            </w:pPr>
            <w:r>
              <w:rPr>
                <w:rFonts w:ascii="Calibri" w:cs="Calibri" w:eastAsia="Calibri" w:hAnsi="Calibri"/>
                <w:color w:val="333333"/>
                <w:sz w:val="18"/>
                <w:szCs w:val="18"/>
              </w:rPr>
              <w:t xml:space="preserve">0</w:t>
            </w:r>
          </w:p>
        </w:tc>
      </w:tr>
      <w:tr>
        <w:tc>
          <w:tcPr>
            <w:tcW w:type="dxa" w:w="3400"/>
            <w:vAlign w:val="center"/>
          </w:tcPr>
          <w:p>
            <w:pPr>
              <w:spacing w:after="40" w:before="40"/>
            </w:pPr>
            <w:r>
              <w:rPr>
                <w:rFonts w:ascii="Calibri" w:cs="Calibri" w:eastAsia="Calibri" w:hAnsi="Calibri"/>
                <w:color w:val="333333"/>
                <w:sz w:val="18"/>
                <w:szCs w:val="18"/>
              </w:rPr>
              <w:t xml:space="preserve">Unit test coverage (scoring/learning)</w:t>
            </w:r>
          </w:p>
        </w:tc>
        <w:tc>
          <w:tcPr>
            <w:tcW w:type="dxa" w:w="3340"/>
            <w:vAlign w:val="center"/>
          </w:tcPr>
          <w:p>
            <w:pPr>
              <w:spacing w:after="40" w:before="40"/>
            </w:pPr>
            <w:r>
              <w:rPr>
                <w:rFonts w:ascii="Calibri" w:cs="Calibri" w:eastAsia="Calibri" w:hAnsi="Calibri"/>
                <w:color w:val="333333"/>
                <w:sz w:val="18"/>
                <w:szCs w:val="18"/>
              </w:rPr>
              <w:t xml:space="preserve">~0%</w:t>
            </w:r>
          </w:p>
        </w:tc>
        <w:tc>
          <w:tcPr>
            <w:tcW w:type="dxa" w:w="3340"/>
            <w:vAlign w:val="center"/>
          </w:tcPr>
          <w:p>
            <w:pPr>
              <w:spacing w:after="40" w:before="40"/>
            </w:pPr>
            <w:r>
              <w:rPr>
                <w:rFonts w:ascii="Calibri" w:cs="Calibri" w:eastAsia="Calibri" w:hAnsi="Calibri"/>
                <w:color w:val="333333"/>
                <w:sz w:val="18"/>
                <w:szCs w:val="18"/>
              </w:rPr>
              <w:t xml:space="preserve">&gt;50%</w:t>
            </w:r>
          </w:p>
        </w:tc>
      </w:tr>
      <w:tr>
        <w:tc>
          <w:tcPr>
            <w:tcW w:type="dxa" w:w="3400"/>
            <w:vAlign w:val="center"/>
          </w:tcPr>
          <w:p>
            <w:pPr>
              <w:spacing w:after="40" w:before="40"/>
            </w:pPr>
            <w:r>
              <w:rPr>
                <w:rFonts w:ascii="Calibri" w:cs="Calibri" w:eastAsia="Calibri" w:hAnsi="Calibri"/>
                <w:color w:val="333333"/>
                <w:sz w:val="18"/>
                <w:szCs w:val="18"/>
              </w:rPr>
              <w:t xml:space="preserve">Services creating raw HttpClient</w:t>
            </w:r>
          </w:p>
        </w:tc>
        <w:tc>
          <w:tcPr>
            <w:tcW w:type="dxa" w:w="3340"/>
            <w:vAlign w:val="center"/>
          </w:tcPr>
          <w:p>
            <w:pPr>
              <w:spacing w:after="40" w:before="40"/>
            </w:pPr>
            <w:r>
              <w:rPr>
                <w:rFonts w:ascii="Calibri" w:cs="Calibri" w:eastAsia="Calibri" w:hAnsi="Calibri"/>
                <w:color w:val="333333"/>
                <w:sz w:val="18"/>
                <w:szCs w:val="18"/>
              </w:rPr>
              <w:t xml:space="preserve">5</w:t>
            </w:r>
          </w:p>
        </w:tc>
        <w:tc>
          <w:tcPr>
            <w:tcW w:type="dxa" w:w="3340"/>
            <w:vAlign w:val="center"/>
          </w:tcPr>
          <w:p>
            <w:pPr>
              <w:spacing w:after="40" w:before="40"/>
            </w:pPr>
            <w:r>
              <w:rPr>
                <w:rFonts w:ascii="Calibri" w:cs="Calibri" w:eastAsia="Calibri" w:hAnsi="Calibri"/>
                <w:color w:val="333333"/>
                <w:sz w:val="18"/>
                <w:szCs w:val="18"/>
              </w:rPr>
              <w:t xml:space="preserve">0</w:t>
            </w:r>
          </w:p>
        </w:tc>
      </w:tr>
      <w:tr>
        <w:tc>
          <w:tcPr>
            <w:tcW w:type="dxa" w:w="3400"/>
            <w:vAlign w:val="center"/>
          </w:tcPr>
          <w:p>
            <w:pPr>
              <w:spacing w:after="40" w:before="40"/>
            </w:pPr>
            <w:r>
              <w:rPr>
                <w:rFonts w:ascii="Calibri" w:cs="Calibri" w:eastAsia="Calibri" w:hAnsi="Calibri"/>
                <w:color w:val="333333"/>
                <w:sz w:val="18"/>
                <w:szCs w:val="18"/>
              </w:rPr>
              <w:t xml:space="preserve">Total DI registrations</w:t>
            </w:r>
          </w:p>
        </w:tc>
        <w:tc>
          <w:tcPr>
            <w:tcW w:type="dxa" w:w="3340"/>
            <w:vAlign w:val="center"/>
          </w:tcPr>
          <w:p>
            <w:pPr>
              <w:spacing w:after="40" w:before="40"/>
            </w:pPr>
            <w:r>
              <w:rPr>
                <w:rFonts w:ascii="Calibri" w:cs="Calibri" w:eastAsia="Calibri" w:hAnsi="Calibri"/>
                <w:color w:val="333333"/>
                <w:sz w:val="18"/>
                <w:szCs w:val="18"/>
              </w:rPr>
              <w:t xml:space="preserve">95</w:t>
            </w:r>
          </w:p>
        </w:tc>
        <w:tc>
          <w:tcPr>
            <w:tcW w:type="dxa" w:w="3340"/>
            <w:vAlign w:val="center"/>
          </w:tcPr>
          <w:p>
            <w:pPr>
              <w:spacing w:after="40" w:before="40"/>
            </w:pPr>
            <w:r>
              <w:rPr>
                <w:rFonts w:ascii="Calibri" w:cs="Calibri" w:eastAsia="Calibri" w:hAnsi="Calibri"/>
                <w:color w:val="333333"/>
                <w:sz w:val="18"/>
                <w:szCs w:val="18"/>
              </w:rPr>
              <w:t xml:space="preserve">~65 (after consolidation)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2026-07-12T23:13:38.514Z</dcterms:created>
  <dcterms:modified xsi:type="dcterms:W3CDTF">2026-07-12T23:13:38.527Z</dcterms:modified>
</cp:coreProperties>
</file>

<file path=docProps/custom.xml><?xml version="1.0" encoding="utf-8"?>
<Properties xmlns="http://schemas.openxmlformats.org/officeDocument/2006/custom-properties" xmlns:vt="http://schemas.openxmlformats.org/officeDocument/2006/docPropsVTypes"/>
</file>