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36"/>
          <w:szCs w:val="36"/>
        </w:rPr>
        <w:t xml:space="preserve">STOCKJAWN Architectural Review</w:t>
      </w:r>
    </w:p>
    <w:p>
      <w:pPr>
        <w:spacing w:after="600"/>
        <w:jc w:val="center"/>
      </w:pPr>
      <w:r>
        <w:rPr>
          <w:color w:val="666666"/>
          <w:sz w:val="22"/>
          <w:szCs w:val="22"/>
        </w:rPr>
        <w:t xml:space="preserve">Self-Improving Investment System Assessment — July 2026</w:t>
      </w:r>
    </w:p>
    <w:p>
      <w:pPr>
        <w:pStyle w:val="Heading1"/>
      </w:pPr>
      <w:r>
        <w:rPr>
          <w:b/>
          <w:bCs/>
        </w:rPr>
        <w:t xml:space="preserve">Executive Summary</w:t>
      </w:r>
    </w:p>
    <w:p>
      <w:pPr>
        <w:spacing w:after="120"/>
      </w:pPr>
      <w:r>
        <w:rPr>
          <w:sz w:val="20"/>
          <w:szCs w:val="20"/>
        </w:rPr>
        <w:t xml:space="preserve">STOCKJAWN has a working learning core: the scoring-weight optimization loop (8 signal buckets + decision thresholds + confidence calibration) genuinely closes the loop from outcomes back to prediction quality. This is the strongest part of the architecture.</w:t>
      </w:r>
    </w:p>
    <w:p>
      <w:pPr>
        <w:spacing w:after="120"/>
      </w:pPr>
      <w:r>
        <w:rPr>
          <w:sz w:val="20"/>
          <w:szCs w:val="20"/>
        </w:rPr>
        <w:t xml:space="preserve">However, several adjacent systems collect outcome data into stats/dashboard tables that are never read back by the decision-making code. The result is a system that learns in one dimension (signal weights) but stays hardcoded in others (risk thresholds, candidate eligibility bands, option selection, abstention calibration). Additionally, raw indicator values and weight snapshots are not persisted, making quantitative post-hoc analysis impossible.</w:t>
      </w:r>
    </w:p>
    <w:p>
      <w:pPr>
        <w:spacing w:after="120"/>
      </w:pPr>
      <w:r>
        <w:rPr>
          <w:sz w:val="20"/>
          <w:szCs w:val="20"/>
        </w:rPr>
        <w:t xml:space="preserve">This document covers 10 evaluation areas. The findings are ordered by impact on the system's ability to self-improve.</w:t>
      </w:r>
    </w:p>
    <w:p>
      <w:r>
        <w:br w:type="page"/>
      </w:r>
    </w:p>
    <w:p>
      <w:pPr>
        <w:pStyle w:val="Heading1"/>
      </w:pPr>
      <w:r>
        <w:rPr>
          <w:b/>
          <w:bCs/>
        </w:rPr>
        <w:t xml:space="preserve">1. Feedback Loop Audit</w:t>
      </w:r>
    </w:p>
    <w:p>
      <w:pPr>
        <w:spacing w:after="120"/>
      </w:pPr>
      <w:r>
        <w:rPr>
          <w:sz w:val="20"/>
          <w:szCs w:val="20"/>
        </w:rPr>
        <w:t xml:space="preserve">Every decision point was traced to determine whether outcomes flow back to adjust future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shd w:fill="D9E2F3" w:val="clear"/>
          </w:tcPr>
          <w:p>
            <w:r>
              <w:rPr>
                <w:sz w:val="18"/>
                <w:szCs w:val="18"/>
              </w:rPr>
              <w:t xml:space="preserve">Decision Point</w:t>
            </w:r>
          </w:p>
        </w:tc>
        <w:tc>
          <w:tcPr>
            <w:tcW w:type="dxa" w:w="2800"/>
            <w:shd w:fill="D9E2F3" w:val="clear"/>
          </w:tcPr>
          <w:p>
            <w:r>
              <w:rPr>
                <w:sz w:val="18"/>
                <w:szCs w:val="18"/>
              </w:rPr>
              <w:t xml:space="preserve">Outcome Measured?</w:t>
            </w:r>
          </w:p>
        </w:tc>
        <w:tc>
          <w:tcPr>
            <w:tcW w:type="dxa" w:w="2200"/>
            <w:shd w:fill="D9E2F3" w:val="clear"/>
          </w:tcPr>
          <w:p>
            <w:r>
              <w:rPr>
                <w:sz w:val="18"/>
                <w:szCs w:val="18"/>
              </w:rPr>
              <w:t xml:space="preserve">Feeds Back?</w:t>
            </w:r>
          </w:p>
        </w:tc>
        <w:tc>
          <w:tcPr>
            <w:tcW w:type="dxa" w:w="2160"/>
            <w:shd w:fill="D9E2F3" w:val="clear"/>
          </w:tcPr>
          <w:p>
            <w:r>
              <w:rPr>
                <w:sz w:val="18"/>
                <w:szCs w:val="18"/>
              </w:rPr>
              <w:t xml:space="preserve">Status</w:t>
            </w:r>
          </w:p>
        </w:tc>
      </w:tr>
      <w:tr>
        <w:tc>
          <w:tcPr>
            <w:tcW w:type="dxa" w:w="2200"/>
          </w:tcPr>
          <w:p>
            <w:r>
              <w:rPr>
                <w:sz w:val="18"/>
                <w:szCs w:val="18"/>
              </w:rPr>
              <w:t xml:space="preserve">Prediction direction/confidence</w:t>
            </w:r>
          </w:p>
        </w:tc>
        <w:tc>
          <w:tcPr>
            <w:tcW w:type="dxa" w:w="2800"/>
          </w:tcPr>
          <w:p>
            <w:r>
              <w:rPr>
                <w:sz w:val="18"/>
                <w:szCs w:val="18"/>
              </w:rPr>
              <w:t xml:space="preserve">Yes — OutcomeEvaluator scores direction + % move</w:t>
            </w:r>
          </w:p>
        </w:tc>
        <w:tc>
          <w:tcPr>
            <w:tcW w:type="dxa" w:w="2200"/>
          </w:tcPr>
          <w:p>
            <w:r>
              <w:rPr>
                <w:sz w:val="18"/>
                <w:szCs w:val="18"/>
              </w:rPr>
              <w:t xml:space="preserve">Yes — LearningEngine → calibration_factor → scoring_weight_overrides → PredictionGenerator</w:t>
            </w:r>
          </w:p>
        </w:tc>
        <w:tc>
          <w:tcPr>
            <w:tcW w:type="dxa" w:w="2160"/>
            <w:shd w:fill="C6EFCE" w:val="clear"/>
          </w:tcPr>
          <w:p>
            <w:r>
              <w:rPr>
                <w:sz w:val="18"/>
                <w:szCs w:val="18"/>
              </w:rPr>
              <w:t xml:space="preserve">WORKS</w:t>
            </w:r>
          </w:p>
        </w:tc>
      </w:tr>
      <w:tr>
        <w:tc>
          <w:tcPr>
            <w:tcW w:type="dxa" w:w="2200"/>
          </w:tcPr>
          <w:p>
            <w:r>
              <w:rPr>
                <w:sz w:val="18"/>
                <w:szCs w:val="18"/>
              </w:rPr>
              <w:t xml:space="preserve">Scoring weights (8 buckets)</w:t>
            </w:r>
          </w:p>
        </w:tc>
        <w:tc>
          <w:tcPr>
            <w:tcW w:type="dxa" w:w="2800"/>
          </w:tcPr>
          <w:p>
            <w:r>
              <w:rPr>
                <w:sz w:val="18"/>
                <w:szCs w:val="18"/>
              </w:rPr>
              <w:t xml:space="preserve">Yes — signal_observations per bucket</w:t>
            </w:r>
          </w:p>
        </w:tc>
        <w:tc>
          <w:tcPr>
            <w:tcW w:type="dxa" w:w="2200"/>
          </w:tcPr>
          <w:p>
            <w:r>
              <w:rPr>
                <w:sz w:val="18"/>
                <w:szCs w:val="18"/>
              </w:rPr>
              <w:t xml:space="preserve">Yes — OptimizeWeightsAsync → Bayesian accuracy → WeightUpdateValidator → overrides</w:t>
            </w:r>
          </w:p>
        </w:tc>
        <w:tc>
          <w:tcPr>
            <w:tcW w:type="dxa" w:w="2160"/>
            <w:shd w:fill="C6EFCE" w:val="clear"/>
          </w:tcPr>
          <w:p>
            <w:r>
              <w:rPr>
                <w:sz w:val="18"/>
                <w:szCs w:val="18"/>
              </w:rPr>
              <w:t xml:space="preserve">WORKS</w:t>
            </w:r>
          </w:p>
        </w:tc>
      </w:tr>
      <w:tr>
        <w:tc>
          <w:tcPr>
            <w:tcW w:type="dxa" w:w="2200"/>
          </w:tcPr>
          <w:p>
            <w:r>
              <w:rPr>
                <w:sz w:val="18"/>
                <w:szCs w:val="18"/>
              </w:rPr>
              <w:t xml:space="preserve">Decision thresholds</w:t>
            </w:r>
          </w:p>
        </w:tc>
        <w:tc>
          <w:tcPr>
            <w:tcW w:type="dxa" w:w="2800"/>
          </w:tcPr>
          <w:p>
            <w:r>
              <w:rPr>
                <w:sz w:val="18"/>
                <w:szCs w:val="18"/>
              </w:rPr>
              <w:t xml:space="preserve">Yes — from outcome accuracy</w:t>
            </w:r>
          </w:p>
        </w:tc>
        <w:tc>
          <w:tcPr>
            <w:tcW w:type="dxa" w:w="2200"/>
          </w:tcPr>
          <w:p>
            <w:r>
              <w:rPr>
                <w:sz w:val="18"/>
                <w:szCs w:val="18"/>
              </w:rPr>
              <w:t xml:space="preserve">Yes — OptimizeDecisionThresholdsAsync → min_edge_margin, min_score_for_direction</w:t>
            </w:r>
          </w:p>
        </w:tc>
        <w:tc>
          <w:tcPr>
            <w:tcW w:type="dxa" w:w="2160"/>
            <w:shd w:fill="C6EFCE" w:val="clear"/>
          </w:tcPr>
          <w:p>
            <w:r>
              <w:rPr>
                <w:sz w:val="18"/>
                <w:szCs w:val="18"/>
              </w:rPr>
              <w:t xml:space="preserve">WORKS</w:t>
            </w:r>
          </w:p>
        </w:tc>
      </w:tr>
      <w:tr>
        <w:tc>
          <w:tcPr>
            <w:tcW w:type="dxa" w:w="2200"/>
          </w:tcPr>
          <w:p>
            <w:r>
              <w:rPr>
                <w:sz w:val="18"/>
                <w:szCs w:val="18"/>
              </w:rPr>
              <w:t xml:space="preserve">Abstention (watch_only)</w:t>
            </w:r>
          </w:p>
        </w:tc>
        <w:tc>
          <w:tcPr>
            <w:tcW w:type="dxa" w:w="2800"/>
          </w:tcPr>
          <w:p>
            <w:r>
              <w:rPr>
                <w:sz w:val="18"/>
                <w:szCs w:val="18"/>
              </w:rPr>
              <w:t xml:space="preserve">EvaluateAbstentionAsync exists but is NEVER CALLED</w:t>
            </w:r>
          </w:p>
        </w:tc>
        <w:tc>
          <w:tcPr>
            <w:tcW w:type="dxa" w:w="2200"/>
          </w:tcPr>
          <w:p>
            <w:r>
              <w:rPr>
                <w:sz w:val="18"/>
                <w:szCs w:val="18"/>
              </w:rPr>
              <w:t xml:space="preserve">No — watch_only excluded from both OutcomeEvaluator and NeutralOutcomeEvaluator pipelines</w:t>
            </w:r>
          </w:p>
        </w:tc>
        <w:tc>
          <w:tcPr>
            <w:tcW w:type="dxa" w:w="2160"/>
            <w:shd w:fill="FFC7CE" w:val="clear"/>
          </w:tcPr>
          <w:p>
            <w:r>
              <w:rPr>
                <w:sz w:val="18"/>
                <w:szCs w:val="18"/>
              </w:rPr>
              <w:t xml:space="preserve">BROKEN</w:t>
            </w:r>
          </w:p>
        </w:tc>
      </w:tr>
      <w:tr>
        <w:tc>
          <w:tcPr>
            <w:tcW w:type="dxa" w:w="2200"/>
          </w:tcPr>
          <w:p>
            <w:r>
              <w:rPr>
                <w:sz w:val="18"/>
                <w:szCs w:val="18"/>
              </w:rPr>
              <w:t xml:space="preserve">Portfolio risk thresholds</w:t>
            </w:r>
          </w:p>
        </w:tc>
        <w:tc>
          <w:tcPr>
            <w:tcW w:type="dxa" w:w="2800"/>
          </w:tcPr>
          <w:p>
            <w:r>
              <w:rPr>
                <w:sz w:val="18"/>
                <w:szCs w:val="18"/>
              </w:rPr>
              <w:t xml:space="preserve">Yes — ComputeRiskManagementLearningAsync analyzes P&amp;L by exit reason</w:t>
            </w:r>
          </w:p>
        </w:tc>
        <w:tc>
          <w:tcPr>
            <w:tcW w:type="dxa" w:w="2200"/>
          </w:tcPr>
          <w:p>
            <w:r>
              <w:rPr>
                <w:sz w:val="18"/>
                <w:szCs w:val="18"/>
              </w:rPr>
              <w:t xml:space="preserve">No — writes to stock_learning_stats only, never calls WriteWeightUpdateAsync for risk keys</w:t>
            </w:r>
          </w:p>
        </w:tc>
        <w:tc>
          <w:tcPr>
            <w:tcW w:type="dxa" w:w="2160"/>
            <w:shd w:fill="FFC7CE" w:val="clear"/>
          </w:tcPr>
          <w:p>
            <w:r>
              <w:rPr>
                <w:sz w:val="18"/>
                <w:szCs w:val="18"/>
              </w:rPr>
              <w:t xml:space="preserve">BROKEN</w:t>
            </w:r>
          </w:p>
        </w:tc>
      </w:tr>
      <w:tr>
        <w:tc>
          <w:tcPr>
            <w:tcW w:type="dxa" w:w="2200"/>
          </w:tcPr>
          <w:p>
            <w:r>
              <w:rPr>
                <w:sz w:val="18"/>
                <w:szCs w:val="18"/>
              </w:rPr>
              <w:t xml:space="preserve">Paper stock candidate bands</w:t>
            </w:r>
          </w:p>
        </w:tc>
        <w:tc>
          <w:tcPr>
            <w:tcW w:type="dxa" w:w="2800"/>
          </w:tcPr>
          <w:p>
            <w:r>
              <w:rPr>
                <w:sz w:val="18"/>
                <w:szCs w:val="18"/>
              </w:rPr>
              <w:t xml:space="preserve">Partial — ScoreHistoricalAccuracyAsync reads ticker accuracy (15% of composite)</w:t>
            </w:r>
          </w:p>
        </w:tc>
        <w:tc>
          <w:tcPr>
            <w:tcW w:type="dxa" w:w="2200"/>
          </w:tcPr>
          <w:p>
            <w:r>
              <w:rPr>
                <w:sz w:val="18"/>
                <w:szCs w:val="18"/>
              </w:rPr>
              <w:t xml:space="preserve">No — 6 eligibility constants (LiveEligibleMinConfidence=60, etc.) are hardcoded, never learned</w:t>
            </w:r>
          </w:p>
        </w:tc>
        <w:tc>
          <w:tcPr>
            <w:tcW w:type="dxa" w:w="2160"/>
            <w:shd w:fill="FFEB9C" w:val="clear"/>
          </w:tcPr>
          <w:p>
            <w:r>
              <w:rPr>
                <w:sz w:val="18"/>
                <w:szCs w:val="18"/>
              </w:rPr>
              <w:t xml:space="preserve">PARTIAL</w:t>
            </w:r>
          </w:p>
        </w:tc>
      </w:tr>
      <w:tr>
        <w:tc>
          <w:tcPr>
            <w:tcW w:type="dxa" w:w="2200"/>
          </w:tcPr>
          <w:p>
            <w:r>
              <w:rPr>
                <w:sz w:val="18"/>
                <w:szCs w:val="18"/>
              </w:rPr>
              <w:t xml:space="preserve">Option candidate selection</w:t>
            </w:r>
          </w:p>
        </w:tc>
        <w:tc>
          <w:tcPr>
            <w:tcW w:type="dxa" w:w="2800"/>
          </w:tcPr>
          <w:p>
            <w:r>
              <w:rPr>
                <w:sz w:val="18"/>
                <w:szCs w:val="18"/>
              </w:rPr>
              <w:t xml:space="preserve">Yes — option_learning_stats populated</w:t>
            </w:r>
          </w:p>
        </w:tc>
        <w:tc>
          <w:tcPr>
            <w:tcW w:type="dxa" w:w="2200"/>
          </w:tcPr>
          <w:p>
            <w:r>
              <w:rPr>
                <w:sz w:val="18"/>
                <w:szCs w:val="18"/>
              </w:rPr>
              <w:t xml:space="preserve">No — never read by any learning stage; OptionLearningRepository is dead code (commented out, unregistered in DI)</w:t>
            </w:r>
          </w:p>
        </w:tc>
        <w:tc>
          <w:tcPr>
            <w:tcW w:type="dxa" w:w="2160"/>
            <w:shd w:fill="FFC7CE" w:val="clear"/>
          </w:tcPr>
          <w:p>
            <w:r>
              <w:rPr>
                <w:sz w:val="18"/>
                <w:szCs w:val="18"/>
              </w:rPr>
              <w:t xml:space="preserve">MISSING</w:t>
            </w:r>
          </w:p>
        </w:tc>
      </w:tr>
    </w:tbl>
    <w:p>
      <w:pPr>
        <w:spacing w:after="120"/>
      </w:pPr>
      <w:r>
        <w:rPr>
          <w:sz w:val="20"/>
          <w:szCs w:val="20"/>
        </w:rPr>
        <w:t xml:space="preserve"/>
      </w:r>
    </w:p>
    <w:p>
      <w:pPr>
        <w:spacing w:after="120"/>
      </w:pPr>
      <w:r>
        <w:rPr>
          <w:i/>
          <w:iCs/>
          <w:sz w:val="20"/>
          <w:szCs w:val="20"/>
        </w:rPr>
        <w:t xml:space="preserve">Pattern: every loop routed through scoring_weight_overrides works. Every loop that dead-ends in a stats table is broken — the outcome data is collected but nothing reads it back into decision-making constants.</w:t>
      </w:r>
    </w:p>
    <w:p>
      <w:r>
        <w:br w:type="page"/>
      </w:r>
    </w:p>
    <w:p>
      <w:pPr>
        <w:pStyle w:val="Heading1"/>
      </w:pPr>
      <w:r>
        <w:rPr>
          <w:b/>
          <w:bCs/>
        </w:rPr>
        <w:t xml:space="preserve">2. Collected but Unused Data</w:t>
      </w:r>
    </w:p>
    <w:p>
      <w:pPr>
        <w:spacing w:after="120"/>
      </w:pPr>
      <w:r>
        <w:rPr>
          <w:sz w:val="20"/>
          <w:szCs w:val="20"/>
        </w:rPr>
        <w:t xml:space="preserve">Several tables are written to but never consumed by the learning or scoring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D9E2F3" w:val="clear"/>
          </w:tcPr>
          <w:p>
            <w:r>
              <w:rPr>
                <w:sz w:val="18"/>
                <w:szCs w:val="18"/>
              </w:rPr>
              <w:t xml:space="preserve">Table / Data</w:t>
            </w:r>
          </w:p>
        </w:tc>
        <w:tc>
          <w:tcPr>
            <w:tcW w:type="dxa" w:w="4160"/>
            <w:shd w:fill="D9E2F3" w:val="clear"/>
          </w:tcPr>
          <w:p>
            <w:r>
              <w:rPr>
                <w:sz w:val="18"/>
                <w:szCs w:val="18"/>
              </w:rPr>
              <w:t xml:space="preserve">Written By</w:t>
            </w:r>
          </w:p>
        </w:tc>
        <w:tc>
          <w:tcPr>
            <w:tcW w:type="dxa" w:w="2800"/>
            <w:shd w:fill="D9E2F3" w:val="clear"/>
          </w:tcPr>
          <w:p>
            <w:r>
              <w:rPr>
                <w:sz w:val="18"/>
                <w:szCs w:val="18"/>
              </w:rPr>
              <w:t xml:space="preserve">Status</w:t>
            </w:r>
          </w:p>
        </w:tc>
      </w:tr>
      <w:tr>
        <w:tc>
          <w:tcPr>
            <w:tcW w:type="dxa" w:w="2400"/>
          </w:tcPr>
          <w:p>
            <w:r>
              <w:rPr>
                <w:sz w:val="18"/>
                <w:szCs w:val="18"/>
              </w:rPr>
              <w:t xml:space="preserve">option_learning_stats</w:t>
            </w:r>
          </w:p>
        </w:tc>
        <w:tc>
          <w:tcPr>
            <w:tcW w:type="dxa" w:w="4160"/>
          </w:tcPr>
          <w:p>
            <w:r>
              <w:rPr>
                <w:sz w:val="18"/>
                <w:szCs w:val="18"/>
              </w:rPr>
              <w:t xml:space="preserve">OptionLearningRepository (dead code — commented out, unregistered in DI)</w:t>
            </w:r>
          </w:p>
        </w:tc>
        <w:tc>
          <w:tcPr>
            <w:tcW w:type="dxa" w:w="2800"/>
            <w:shd w:fill="FFFFFF" w:val="clear"/>
          </w:tcPr>
          <w:p>
            <w:r>
              <w:rPr>
                <w:sz w:val="18"/>
                <w:szCs w:val="18"/>
              </w:rPr>
              <w:t xml:space="preserve">Dead code. Never read.</w:t>
            </w:r>
          </w:p>
        </w:tc>
      </w:tr>
      <w:tr>
        <w:tc>
          <w:tcPr>
            <w:tcW w:type="dxa" w:w="2400"/>
          </w:tcPr>
          <w:p>
            <w:r>
              <w:rPr>
                <w:sz w:val="18"/>
                <w:szCs w:val="18"/>
              </w:rPr>
              <w:t xml:space="preserve">candidate_generation_audit</w:t>
            </w:r>
          </w:p>
        </w:tc>
        <w:tc>
          <w:tcPr>
            <w:tcW w:type="dxa" w:w="4160"/>
          </w:tcPr>
          <w:p>
            <w:r>
              <w:rPr>
                <w:sz w:val="18"/>
                <w:szCs w:val="18"/>
              </w:rPr>
              <w:t xml:space="preserve">OptionCandidateService</w:t>
            </w:r>
          </w:p>
        </w:tc>
        <w:tc>
          <w:tcPr>
            <w:tcW w:type="dxa" w:w="2800"/>
            <w:shd w:fill="FFFFFF" w:val="clear"/>
          </w:tcPr>
          <w:p>
            <w:r>
              <w:rPr>
                <w:sz w:val="18"/>
                <w:szCs w:val="18"/>
              </w:rPr>
              <w:t xml:space="preserve">Debug-only. Read by ChatToolsController for explain, never by scoring/selection.</w:t>
            </w:r>
          </w:p>
        </w:tc>
      </w:tr>
      <w:tr>
        <w:tc>
          <w:tcPr>
            <w:tcW w:type="dxa" w:w="2400"/>
          </w:tcPr>
          <w:p>
            <w:r>
              <w:rPr>
                <w:sz w:val="18"/>
                <w:szCs w:val="18"/>
              </w:rPr>
              <w:t xml:space="preserve">SupersessionLearning</w:t>
            </w:r>
          </w:p>
        </w:tc>
        <w:tc>
          <w:tcPr>
            <w:tcW w:type="dxa" w:w="4160"/>
          </w:tcPr>
          <w:p>
            <w:r>
              <w:rPr>
                <w:sz w:val="18"/>
                <w:szCs w:val="18"/>
              </w:rPr>
              <w:t xml:space="preserve">LearningEngine.ComputeSupersessionAnalyticsAsync</w:t>
            </w:r>
          </w:p>
        </w:tc>
        <w:tc>
          <w:tcPr>
            <w:tcW w:type="dxa" w:w="2800"/>
            <w:shd w:fill="FFFFFF" w:val="clear"/>
          </w:tcPr>
          <w:p>
            <w:r>
              <w:rPr>
                <w:sz w:val="18"/>
                <w:szCs w:val="18"/>
              </w:rPr>
              <w:t xml:space="preserve">Dashboard-only. Own code comment confirms it.</w:t>
            </w:r>
          </w:p>
        </w:tc>
      </w:tr>
      <w:tr>
        <w:tc>
          <w:tcPr>
            <w:tcW w:type="dxa" w:w="2400"/>
          </w:tcPr>
          <w:p>
            <w:r>
              <w:rPr>
                <w:sz w:val="18"/>
                <w:szCs w:val="18"/>
              </w:rPr>
              <w:t xml:space="preserve">PredictionInputs → CaseLibrary</w:t>
            </w:r>
          </w:p>
        </w:tc>
        <w:tc>
          <w:tcPr>
            <w:tcW w:type="dxa" w:w="4160"/>
          </w:tcPr>
          <w:p>
            <w:r>
              <w:rPr>
                <w:sz w:val="18"/>
                <w:szCs w:val="18"/>
              </w:rPr>
              <w:t xml:space="preserve">ResearchRepository.SavePredictionInputsAsync</w:t>
            </w:r>
          </w:p>
        </w:tc>
        <w:tc>
          <w:tcPr>
            <w:tcW w:type="dxa" w:w="2800"/>
            <w:shd w:fill="FFFFFF" w:val="clear"/>
          </w:tcPr>
          <w:p>
            <w:r>
              <w:rPr>
                <w:sz w:val="18"/>
                <w:szCs w:val="18"/>
              </w:rPr>
              <w:t xml:space="preserve">Write-only. HistoricalSimilarityEngine has hardcoded empty case list with comment 'Phase 1: no DB access.' Always returns 'No similar historical cases found.'</w:t>
            </w:r>
          </w:p>
        </w:tc>
      </w:tr>
      <w:tr>
        <w:tc>
          <w:tcPr>
            <w:tcW w:type="dxa" w:w="2400"/>
          </w:tcPr>
          <w:p>
            <w:r>
              <w:rPr>
                <w:sz w:val="18"/>
                <w:szCs w:val="18"/>
              </w:rPr>
              <w:t xml:space="preserve">volatility_learning_stats (6 of 7 buckets)</w:t>
            </w:r>
          </w:p>
        </w:tc>
        <w:tc>
          <w:tcPr>
            <w:tcW w:type="dxa" w:w="4160"/>
          </w:tcPr>
          <w:p>
            <w:r>
              <w:rPr>
                <w:sz w:val="18"/>
                <w:szCs w:val="18"/>
              </w:rPr>
              <w:t xml:space="preserve">OutcomeEvaluator.CreateVolatilityLearningRecordAsync</w:t>
            </w:r>
          </w:p>
        </w:tc>
        <w:tc>
          <w:tcPr>
            <w:tcW w:type="dxa" w:w="2800"/>
            <w:shd w:fill="FFFFFF" w:val="clear"/>
          </w:tcPr>
          <w:p>
            <w:r>
              <w:rPr>
                <w:sz w:val="18"/>
                <w:szCs w:val="18"/>
              </w:rPr>
              <w:t xml:space="preserve">Only 1 of 7 computed buckets (opportunity-type) feeds into scoring_weight_overrides. RegimeStats, CrossLearning, AtrPercentileBuckets, GapStats, CatalystAgeBuckets, RecoveryStats are computed but never applied.</w:t>
            </w:r>
          </w:p>
        </w:tc>
      </w:tr>
      <w:tr>
        <w:tc>
          <w:tcPr>
            <w:tcW w:type="dxa" w:w="2400"/>
          </w:tcPr>
          <w:p>
            <w:r>
              <w:rPr>
                <w:sz w:val="18"/>
                <w:szCs w:val="18"/>
              </w:rPr>
              <w:t xml:space="preserve">research_scoring_weights</w:t>
            </w:r>
          </w:p>
        </w:tc>
        <w:tc>
          <w:tcPr>
            <w:tcW w:type="dxa" w:w="4160"/>
          </w:tcPr>
          <w:p>
            <w:r>
              <w:rPr>
                <w:sz w:val="18"/>
                <w:szCs w:val="18"/>
              </w:rPr>
              <w:t xml:space="preserve">Unknown (only getter found, no writer)</w:t>
            </w:r>
          </w:p>
        </w:tc>
        <w:tc>
          <w:tcPr>
            <w:tcW w:type="dxa" w:w="2800"/>
            <w:shd w:fill="FFFFFF" w:val="clear"/>
          </w:tcPr>
          <w:p>
            <w:r>
              <w:rPr>
                <w:sz w:val="18"/>
                <w:szCs w:val="18"/>
              </w:rPr>
              <w:t xml:space="preserve">Likely legacy/dead table. scoring_weight_overrides is the active store.</w:t>
            </w:r>
          </w:p>
        </w:tc>
      </w:tr>
    </w:tbl>
    <w:p>
      <w:pPr>
        <w:pStyle w:val="Heading1"/>
      </w:pPr>
      <w:r>
        <w:rPr>
          <w:b/>
          <w:bCs/>
        </w:rPr>
        <w:t xml:space="preserve">3. Duplicated Calculations and Competing Sources of Truth</w:t>
      </w:r>
    </w:p>
    <w:p>
      <w:pPr>
        <w:spacing w:after="120"/>
      </w:pPr>
      <w:r>
        <w:rPr>
          <w:sz w:val="20"/>
          <w:szCs w:val="20"/>
        </w:rPr>
        <w:t xml:space="preserve">Most concerns are clean — confidence has a single source (ConfidenceEngine.Evaluate), score_debug_json is written once and only parsed elsewhere. Two real problems:</w:t>
      </w:r>
    </w:p>
    <w:p>
      <w:pPr>
        <w:spacing w:after="120"/>
      </w:pPr>
      <w:r>
        <w:rPr>
          <w:sz w:val="20"/>
          <w:szCs w:val="20"/>
        </w:rPr>
        <w:t xml:space="preserve">Competing 'actionable' definitions: StockCandidateService has two independent classification schemes. DetermineCandidateMode uses thresholds (LiveEligibleMinConfidence=60, ActionableShadowMinConfidence=40) to assign live_eligible/actionable_shadow/learning. DetermineQualityTier independently maps ActionabilityTier to QualityTier with a separate confidence-bucket fallback. A prediction can be actionable_shadow (confidence &gt;= 40) yet map to QualityTier.very_weak. No reconciliation logic ties them together.</w:t>
      </w:r>
    </w:p>
    <w:p>
      <w:pPr>
        <w:spacing w:after="120"/>
      </w:pPr>
      <w:r>
        <w:rPr>
          <w:sz w:val="20"/>
          <w:szCs w:val="20"/>
        </w:rPr>
        <w:t xml:space="preserve">Unreconciled status fields: Four independently tracked status fields — prediction_candidates.status, paper_stock_candidates.status, paper_option_candidates.status, and trade_setups.status — with no code path that propagates a status change on a prediction to its downstream candidates.</w:t>
      </w:r>
    </w:p>
    <w:p>
      <w:r>
        <w:br w:type="page"/>
      </w:r>
    </w:p>
    <w:p>
      <w:pPr>
        <w:pStyle w:val="Heading1"/>
      </w:pPr>
      <w:r>
        <w:rPr>
          <w:b/>
          <w:bCs/>
        </w:rPr>
        <w:t xml:space="preserve">4. Explainability</w:t>
      </w:r>
    </w:p>
    <w:p>
      <w:pPr>
        <w:spacing w:after="120"/>
      </w:pPr>
      <w:r>
        <w:rPr>
          <w:sz w:val="20"/>
          <w:szCs w:val="20"/>
        </w:rPr>
        <w:t xml:space="preserve">Can every prediction be fully explained after it succeeds or fails?</w:t>
      </w:r>
    </w:p>
    <w:p>
      <w:pPr>
        <w:spacing w:after="120"/>
      </w:pPr>
      <w:r>
        <w:rPr>
          <w:sz w:val="20"/>
          <w:szCs w:val="20"/>
        </w:rPr>
        <w:t xml:space="preserve">What IS stored: score_debug_json contains the ScoringBreakdown (per-bucket contributions, confidence, actionability score, data quality factor, calibration factor, regime penalty, and IndicatorsUsed/IndicatorsSkipped as name lists). bullish_case/bearish_case/prediction_reason are GPT-4.1-nano-generated narratives grounded in real data, with hardcoded-template fallback.</w:t>
      </w:r>
    </w:p>
    <w:p>
      <w:pPr>
        <w:spacing w:after="120"/>
      </w:pPr>
      <w:r>
        <w:rPr>
          <w:sz w:val="20"/>
          <w:szCs w:val="20"/>
        </w:rPr>
        <w:t xml:space="preserve">What is NOT stored: The actual indicator values (RSI, MACD, SMA/EMA, ATR, Bollinger, volume ratio) are computed in memory during GeneratePredictionForTickerAsync and discarded after scoring — never persisted. Benchmark/relative-strength context (SPY/QQQ) is computed and discarded. News/catalyst context lives in market_snapshots keyed by run_id+ticker, not foreign-keyed to a specific prediction.</w:t>
      </w:r>
    </w:p>
    <w:p>
      <w:pPr>
        <w:spacing w:after="120"/>
      </w:pPr>
      <w:r>
        <w:rPr>
          <w:b/>
          <w:bCs/>
          <w:sz w:val="20"/>
          <w:szCs w:val="20"/>
        </w:rPr>
        <w:t xml:space="preserve">Result: Three months later you can recover the qualitative 'why' (narrative text + bucket-level scores) but cannot recompute or verify the actual indicator numbers that drove the score. Explainability is qualitative, not quantitatively auditable.</w:t>
      </w:r>
    </w:p>
    <w:p>
      <w:pPr>
        <w:pStyle w:val="Heading1"/>
      </w:pPr>
      <w:r>
        <w:rPr>
          <w:b/>
          <w:bCs/>
        </w:rPr>
        <w:t xml:space="preserve">5. Profile Fairness</w:t>
      </w:r>
    </w:p>
    <w:p>
      <w:pPr>
        <w:spacing w:after="120"/>
      </w:pPr>
      <w:r>
        <w:rPr>
          <w:sz w:val="20"/>
          <w:szCs w:val="20"/>
        </w:rPr>
        <w:t xml:space="preserve">Core mechanics are sound: DailyResearchRunService builds one shared MarketSnapshot before looping over champion + challengers. PredictionGenerator scopes dedup by ProfileId so challenger predictions can't block champion slots. LearningEngine runs per-profile, writing champion weights to scoring_weight_overrides and challenger weights to per-profile config.</w:t>
      </w:r>
    </w:p>
    <w:p>
      <w:pPr>
        <w:spacing w:after="120"/>
      </w:pPr>
      <w:r>
        <w:rPr>
          <w:sz w:val="20"/>
          <w:szCs w:val="20"/>
        </w:rPr>
        <w:t xml:space="preserve">Gaps: Learning stages 6-7 (AI report + insights) only run if isChampion — challengers get no qualitative learning record. PatternDetectionService is champion-only for prediction selection but uses the global unfiltered outcomes table — inconsistent scoping. No leaderboard or head-to-head comparison code exists anywhere. All profiles share the same research universe; a profile cannot define its own stock universe, only its own weights.</w:t>
      </w:r>
    </w:p>
    <w:p>
      <w:pPr>
        <w:pStyle w:val="Heading1"/>
      </w:pPr>
      <w:r>
        <w:rPr>
          <w:b/>
          <w:bCs/>
        </w:rPr>
        <w:t xml:space="preserve">6. Profile Awareness</w:t>
      </w:r>
    </w:p>
    <w:p>
      <w:pPr>
        <w:spacing w:after="120"/>
      </w:pPr>
      <w:r>
        <w:rPr>
          <w:sz w:val="20"/>
          <w:szCs w:val="20"/>
        </w:rPr>
        <w:t xml:space="preserve">Several ResearchRepository queries silently mix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9E2F3" w:val="clear"/>
          </w:tcPr>
          <w:p>
            <w:r>
              <w:rPr>
                <w:sz w:val="18"/>
                <w:szCs w:val="18"/>
              </w:rPr>
              <w:t xml:space="preserve">Query</w:t>
            </w:r>
          </w:p>
        </w:tc>
        <w:tc>
          <w:tcPr>
            <w:tcW w:type="dxa" w:w="6560"/>
            <w:shd w:fill="D9E2F3" w:val="clear"/>
          </w:tcPr>
          <w:p>
            <w:r>
              <w:rPr>
                <w:sz w:val="18"/>
                <w:szCs w:val="18"/>
              </w:rPr>
              <w:t xml:space="preserve">Impact</w:t>
            </w:r>
          </w:p>
        </w:tc>
      </w:tr>
      <w:tr>
        <w:tc>
          <w:tcPr>
            <w:tcW w:type="dxa" w:w="2800"/>
          </w:tcPr>
          <w:p>
            <w:r>
              <w:rPr>
                <w:sz w:val="18"/>
                <w:szCs w:val="18"/>
              </w:rPr>
              <w:t xml:space="preserve">GetPredictionStatsAsync() — no profileId filter</w:t>
            </w:r>
          </w:p>
        </w:tc>
        <w:tc>
          <w:tcPr>
            <w:tcW w:type="dxa" w:w="6560"/>
          </w:tcPr>
          <w:p>
            <w:r>
              <w:rPr>
                <w:sz w:val="18"/>
                <w:szCs w:val="18"/>
              </w:rPr>
              <w:t xml:space="preserve">Used by PredictionGenerator's per-ticker reliability confidence adjustment. A challenger's confidence is partly driven by champion+other challengers' global accuracy. Real cross-contamination.</w:t>
            </w:r>
          </w:p>
        </w:tc>
      </w:tr>
      <w:tr>
        <w:tc>
          <w:tcPr>
            <w:tcW w:type="dxa" w:w="2800"/>
          </w:tcPr>
          <w:p>
            <w:r>
              <w:rPr>
                <w:sz w:val="18"/>
                <w:szCs w:val="18"/>
              </w:rPr>
              <w:t xml:space="preserve">GetRecentOutcomesAsync, GetAllSignalPerformanceAsync, GetTickerAccuracyFromOutcomesAsync, GetDirectionalStockStatsAsync, GetLongTermStockStatsAsync, GetScanResultStatsAsync, GetPaperOptionStatsAsync</w:t>
            </w:r>
          </w:p>
        </w:tc>
        <w:tc>
          <w:tcPr>
            <w:tcW w:type="dxa" w:w="6560"/>
          </w:tcPr>
          <w:p>
            <w:r>
              <w:rPr>
                <w:sz w:val="18"/>
                <w:szCs w:val="18"/>
              </w:rPr>
              <w:t xml:space="preserve">All global aggregates. Dashboard KPIs are a silent champion+challenger blend.</w:t>
            </w:r>
          </w:p>
        </w:tc>
      </w:tr>
      <w:tr>
        <w:tc>
          <w:tcPr>
            <w:tcW w:type="dxa" w:w="2800"/>
          </w:tcPr>
          <w:p>
            <w:r>
              <w:rPr>
                <w:sz w:val="18"/>
                <w:szCs w:val="18"/>
              </w:rPr>
              <w:t xml:space="preserve">PredictionInput (evidence records)</w:t>
            </w:r>
          </w:p>
        </w:tc>
        <w:tc>
          <w:tcPr>
            <w:tcW w:type="dxa" w:w="6560"/>
          </w:tcPr>
          <w:p>
            <w:r>
              <w:rPr>
                <w:sz w:val="18"/>
                <w:szCs w:val="18"/>
              </w:rPr>
              <w:t xml:space="preserve">No ProfileId field — only linked via prediction_id. Direct queries can't filter by profile without a join.</w:t>
            </w:r>
          </w:p>
        </w:tc>
      </w:tr>
    </w:tbl>
    <w:p>
      <w:pPr>
        <w:pStyle w:val="Heading1"/>
      </w:pPr>
      <w:r>
        <w:rPr>
          <w:b/>
          <w:bCs/>
        </w:rPr>
        <w:t xml:space="preserve">7. Strategy Discovery</w:t>
      </w:r>
    </w:p>
    <w:p>
      <w:pPr>
        <w:spacing w:after="120"/>
      </w:pPr>
      <w:r>
        <w:rPr>
          <w:sz w:val="20"/>
          <w:szCs w:val="20"/>
        </w:rPr>
        <w:t xml:space="preserve">LearningEngine auto-tunes existing profiles' weights and thresholds — it adjusts what's there, but cannot discover new strategy shapes. KnowledgeEngine detects MarketPatterns and generates KnowledgeRules, but stores them via IKnowledgeRepository without writing back into weight overrides or profile creation. PatternDetectionService is champion-scoped, so patterns visible only in challenger data are never analyzed. No mechanism auto-creates new profiles from discovered patterns — a human must manually translate insights into a new profile via CRUD endpoints.</w:t>
      </w:r>
    </w:p>
    <w:p>
      <w:pPr>
        <w:spacing w:after="120"/>
      </w:pPr>
      <w:r>
        <w:rPr>
          <w:b/>
          <w:bCs/>
          <w:sz w:val="20"/>
          <w:szCs w:val="20"/>
        </w:rPr>
        <w:t xml:space="preserve">The two learning systems (LearningEngine and KnowledgeEngine) run in parallel but are not integrated.</w:t>
      </w:r>
    </w:p>
    <w:p>
      <w:r>
        <w:br w:type="page"/>
      </w:r>
    </w:p>
    <w:p>
      <w:pPr>
        <w:pStyle w:val="Heading1"/>
      </w:pPr>
      <w:r>
        <w:rPr>
          <w:b/>
          <w:bCs/>
        </w:rPr>
        <w:t xml:space="preserve">8. Replay Capability</w:t>
      </w:r>
    </w:p>
    <w:p>
      <w:pPr>
        <w:spacing w:after="120"/>
      </w:pPr>
      <w:r>
        <w:rPr>
          <w:sz w:val="20"/>
          <w:szCs w:val="20"/>
        </w:rPr>
        <w:t xml:space="preserve">Market snapshots are persisted per run+ticker (quote, recent_bars, technical_context as text, news_context). However: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9E2F3" w:val="clear"/>
          </w:tcPr>
          <w:p>
            <w:r>
              <w:rPr>
                <w:sz w:val="18"/>
                <w:szCs w:val="18"/>
              </w:rPr>
              <w:t xml:space="preserve">Data</w:t>
            </w:r>
          </w:p>
        </w:tc>
        <w:tc>
          <w:tcPr>
            <w:tcW w:type="dxa" w:w="6560"/>
            <w:shd w:fill="D9E2F3" w:val="clear"/>
          </w:tcPr>
          <w:p>
            <w:r>
              <w:rPr>
                <w:sz w:val="18"/>
                <w:szCs w:val="18"/>
              </w:rPr>
              <w:t xml:space="preserve">Stored?</w:t>
            </w:r>
          </w:p>
        </w:tc>
      </w:tr>
      <w:tr>
        <w:tc>
          <w:tcPr>
            <w:tcW w:type="dxa" w:w="2800"/>
          </w:tcPr>
          <w:p>
            <w:r>
              <w:rPr>
                <w:sz w:val="18"/>
                <w:szCs w:val="18"/>
              </w:rPr>
              <w:t xml:space="preserve">Market snapshot (quote, bars, text summaries)</w:t>
            </w:r>
          </w:p>
        </w:tc>
        <w:tc>
          <w:tcPr>
            <w:tcW w:type="dxa" w:w="6560"/>
          </w:tcPr>
          <w:p>
            <w:r>
              <w:rPr>
                <w:sz w:val="18"/>
                <w:szCs w:val="18"/>
              </w:rPr>
              <w:t xml:space="preserve">Yes — market_snapshots table, keyed by run_id + ticker</w:t>
            </w:r>
          </w:p>
        </w:tc>
      </w:tr>
      <w:tr>
        <w:tc>
          <w:tcPr>
            <w:tcW w:type="dxa" w:w="2800"/>
          </w:tcPr>
          <w:p>
            <w:r>
              <w:rPr>
                <w:sz w:val="18"/>
                <w:szCs w:val="18"/>
              </w:rPr>
              <w:t xml:space="preserve">Computed numeric TechnicalIndicators (RSI, MACD, ATR, etc.)</w:t>
            </w:r>
          </w:p>
        </w:tc>
        <w:tc>
          <w:tcPr>
            <w:tcW w:type="dxa" w:w="6560"/>
          </w:tcPr>
          <w:p>
            <w:r>
              <w:rPr>
                <w:sz w:val="18"/>
                <w:szCs w:val="18"/>
              </w:rPr>
              <w:t xml:space="preserve">No — computed in memory, discarded after scoring</w:t>
            </w:r>
          </w:p>
        </w:tc>
      </w:tr>
      <w:tr>
        <w:tc>
          <w:tcPr>
            <w:tcW w:type="dxa" w:w="2800"/>
          </w:tcPr>
          <w:p>
            <w:r>
              <w:rPr>
                <w:sz w:val="18"/>
                <w:szCs w:val="18"/>
              </w:rPr>
              <w:t xml:space="preserve">Benchmark context (SPY/QQQ relative strength)</w:t>
            </w:r>
          </w:p>
        </w:tc>
        <w:tc>
          <w:tcPr>
            <w:tcW w:type="dxa" w:w="6560"/>
          </w:tcPr>
          <w:p>
            <w:r>
              <w:rPr>
                <w:sz w:val="18"/>
                <w:szCs w:val="18"/>
              </w:rPr>
              <w:t xml:space="preserve">No — computed and discarded</w:t>
            </w:r>
          </w:p>
        </w:tc>
      </w:tr>
      <w:tr>
        <w:tc>
          <w:tcPr>
            <w:tcW w:type="dxa" w:w="2800"/>
          </w:tcPr>
          <w:p>
            <w:r>
              <w:rPr>
                <w:sz w:val="18"/>
                <w:szCs w:val="18"/>
              </w:rPr>
              <w:t xml:space="preserve">Weight values at prediction time</w:t>
            </w:r>
          </w:p>
        </w:tc>
        <w:tc>
          <w:tcPr>
            <w:tcW w:type="dxa" w:w="6560"/>
          </w:tcPr>
          <w:p>
            <w:r>
              <w:rPr>
                <w:sz w:val="18"/>
                <w:szCs w:val="18"/>
              </w:rPr>
              <w:t xml:space="preserve">No — only ProfileId stored. No snapshot, no history table.</w:t>
            </w:r>
          </w:p>
        </w:tc>
      </w:tr>
      <w:tr>
        <w:tc>
          <w:tcPr>
            <w:tcW w:type="dxa" w:w="2800"/>
          </w:tcPr>
          <w:p>
            <w:r>
              <w:rPr>
                <w:sz w:val="18"/>
                <w:szCs w:val="18"/>
              </w:rPr>
              <w:t xml:space="preserve">Weight history / versioning</w:t>
            </w:r>
          </w:p>
        </w:tc>
        <w:tc>
          <w:tcPr>
            <w:tcW w:type="dxa" w:w="6560"/>
          </w:tcPr>
          <w:p>
            <w:r>
              <w:rPr>
                <w:sz w:val="18"/>
                <w:szCs w:val="18"/>
              </w:rPr>
              <w:t xml:space="preserve">No — UpsertWeightOverrideAsync overwrites in place. prediction_signal_observations backfills with hardcoded DefaultBaseWeights, not the real weights.</w:t>
            </w:r>
          </w:p>
        </w:tc>
      </w:tr>
    </w:tbl>
    <w:p>
      <w:pPr>
        <w:spacing w:after="120"/>
      </w:pPr>
      <w:r>
        <w:rPr>
          <w:i/>
          <w:iCs/>
          <w:sz w:val="20"/>
          <w:szCs w:val="20"/>
        </w:rPr>
        <w:t xml:space="preserve">Once weights are updated by learning, an old prediction's true effective weights cannot be reconstructed.</w:t>
      </w:r>
    </w:p>
    <w:p>
      <w:pPr>
        <w:pStyle w:val="Heading1"/>
      </w:pPr>
      <w:r>
        <w:rPr>
          <w:b/>
          <w:bCs/>
        </w:rPr>
        <w:t xml:space="preserve">9. Information Gaps for a Human PM</w:t>
      </w:r>
    </w:p>
    <w:p>
      <w:pPr>
        <w:spacing w:after="120"/>
      </w:pPr>
      <w:r>
        <w:rPr>
          <w:sz w:val="20"/>
          <w:szCs w:val="20"/>
        </w:rPr>
        <w:t xml:space="preserve">The codebase is single-ticker/prediction-centric with no portfolio construct. Missing entirely: sector/industry as a queryable column on predictions (exists transiently in fundamentals), cross-position correlation tracking, portfolio-level exposure and drawdown tracking, position sizing rationale, and first-class market regime tracking (only a coarse per-prediction regime tag inside learning observations).</w:t>
      </w:r>
    </w:p>
    <w:p>
      <w:pPr>
        <w:pStyle w:val="Heading1"/>
      </w:pPr>
      <w:r>
        <w:rPr>
          <w:b/>
          <w:bCs/>
        </w:rPr>
        <w:t xml:space="preserve">10. Prioritized Architectural Changes</w:t>
      </w:r>
    </w:p>
    <w:p>
      <w:pPr>
        <w:spacing w:after="120"/>
      </w:pPr>
      <w:r>
        <w:rPr>
          <w:sz w:val="20"/>
          <w:szCs w:val="20"/>
        </w:rPr>
        <w:t xml:space="preserve">Ranked by impact on self-improvement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shd w:fill="D9E2F3" w:val="clear"/>
          </w:tcPr>
          <w:p>
            <w:r>
              <w:rPr>
                <w:sz w:val="18"/>
                <w:szCs w:val="18"/>
              </w:rPr>
              <w:t xml:space="preserve">Priority</w:t>
            </w:r>
          </w:p>
        </w:tc>
        <w:tc>
          <w:tcPr>
            <w:tcW w:type="dxa" w:w="2800"/>
            <w:shd w:fill="D9E2F3" w:val="clear"/>
          </w:tcPr>
          <w:p>
            <w:r>
              <w:rPr>
                <w:sz w:val="18"/>
                <w:szCs w:val="18"/>
              </w:rPr>
              <w:t xml:space="preserve">Change</w:t>
            </w:r>
          </w:p>
        </w:tc>
        <w:tc>
          <w:tcPr>
            <w:tcW w:type="dxa" w:w="2200"/>
            <w:shd w:fill="D9E2F3" w:val="clear"/>
          </w:tcPr>
          <w:p>
            <w:r>
              <w:rPr>
                <w:sz w:val="18"/>
                <w:szCs w:val="18"/>
              </w:rPr>
              <w:t xml:space="preserve">Why</w:t>
            </w:r>
          </w:p>
        </w:tc>
        <w:tc>
          <w:tcPr>
            <w:tcW w:type="dxa" w:w="2160"/>
            <w:shd w:fill="D9E2F3" w:val="clear"/>
          </w:tcPr>
          <w:p>
            <w:r>
              <w:rPr>
                <w:sz w:val="18"/>
                <w:szCs w:val="18"/>
              </w:rPr>
              <w:t xml:space="preserve">Status</w:t>
            </w:r>
          </w:p>
        </w:tc>
      </w:tr>
      <w:tr>
        <w:tc>
          <w:tcPr>
            <w:tcW w:type="dxa" w:w="2200"/>
          </w:tcPr>
          <w:p>
            <w:r>
              <w:rPr>
                <w:sz w:val="18"/>
                <w:szCs w:val="18"/>
              </w:rPr>
              <w:t xml:space="preserve">1</w:t>
            </w:r>
          </w:p>
        </w:tc>
        <w:tc>
          <w:tcPr>
            <w:tcW w:type="dxa" w:w="2800"/>
          </w:tcPr>
          <w:p>
            <w:r>
              <w:rPr>
                <w:sz w:val="18"/>
                <w:szCs w:val="18"/>
              </w:rPr>
              <w:t xml:space="preserve">Wire watch_only into evaluation pipeline</w:t>
            </w:r>
          </w:p>
        </w:tc>
        <w:tc>
          <w:tcPr>
            <w:tcW w:type="dxa" w:w="2200"/>
          </w:tcPr>
          <w:p>
            <w:r>
              <w:rPr>
                <w:sz w:val="18"/>
                <w:szCs w:val="18"/>
              </w:rPr>
              <w:t xml:space="preserve">Largest blind spot. Guardrails can't self-calibrate — the system has no idea if its abstentions were justified.</w:t>
            </w:r>
          </w:p>
        </w:tc>
        <w:tc>
          <w:tcPr>
            <w:tcW w:type="dxa" w:w="2160"/>
            <w:shd w:fill="FFC7CE" w:val="clear"/>
          </w:tcPr>
          <w:p>
            <w:r>
              <w:rPr>
                <w:sz w:val="18"/>
                <w:szCs w:val="18"/>
              </w:rPr>
              <w:t xml:space="preserve">BROKEN</w:t>
            </w:r>
          </w:p>
        </w:tc>
      </w:tr>
      <w:tr>
        <w:tc>
          <w:tcPr>
            <w:tcW w:type="dxa" w:w="2200"/>
          </w:tcPr>
          <w:p>
            <w:r>
              <w:rPr>
                <w:sz w:val="18"/>
                <w:szCs w:val="18"/>
              </w:rPr>
              <w:t xml:space="preserve">2</w:t>
            </w:r>
          </w:p>
        </w:tc>
        <w:tc>
          <w:tcPr>
            <w:tcW w:type="dxa" w:w="2800"/>
          </w:tcPr>
          <w:p>
            <w:r>
              <w:rPr>
                <w:sz w:val="18"/>
                <w:szCs w:val="18"/>
              </w:rPr>
              <w:t xml:space="preserve">Close the risk-threshold learning loop</w:t>
            </w:r>
          </w:p>
        </w:tc>
        <w:tc>
          <w:tcPr>
            <w:tcW w:type="dxa" w:w="2200"/>
          </w:tcPr>
          <w:p>
            <w:r>
              <w:rPr>
                <w:sz w:val="18"/>
                <w:szCs w:val="18"/>
              </w:rPr>
              <w:t xml:space="preserve">ComputeRiskManagementLearningAsync already computes the right data. Add WriteWeightUpdateAsync calls for risk_sl_day/risk_tp_day/risk_trail_* keys.</w:t>
            </w:r>
          </w:p>
        </w:tc>
        <w:tc>
          <w:tcPr>
            <w:tcW w:type="dxa" w:w="2160"/>
            <w:shd w:fill="FFC7CE" w:val="clear"/>
          </w:tcPr>
          <w:p>
            <w:r>
              <w:rPr>
                <w:sz w:val="18"/>
                <w:szCs w:val="18"/>
              </w:rPr>
              <w:t xml:space="preserve">BROKEN</w:t>
            </w:r>
          </w:p>
        </w:tc>
      </w:tr>
      <w:tr>
        <w:tc>
          <w:tcPr>
            <w:tcW w:type="dxa" w:w="2200"/>
          </w:tcPr>
          <w:p>
            <w:r>
              <w:rPr>
                <w:sz w:val="18"/>
                <w:szCs w:val="18"/>
              </w:rPr>
              <w:t xml:space="preserve">3</w:t>
            </w:r>
          </w:p>
        </w:tc>
        <w:tc>
          <w:tcPr>
            <w:tcW w:type="dxa" w:w="2800"/>
          </w:tcPr>
          <w:p>
            <w:r>
              <w:rPr>
                <w:sz w:val="18"/>
                <w:szCs w:val="18"/>
              </w:rPr>
              <w:t xml:space="preserve">Persist raw indicator values with each prediction</w:t>
            </w:r>
          </w:p>
        </w:tc>
        <w:tc>
          <w:tcPr>
            <w:tcW w:type="dxa" w:w="2200"/>
          </w:tcPr>
          <w:p>
            <w:r>
              <w:rPr>
                <w:sz w:val="18"/>
                <w:szCs w:val="18"/>
              </w:rPr>
              <w:t xml:space="preserve">Without this, no quantitative post-mortem or replay is possible. Add a prediction_indicators jsonb column.</w:t>
            </w:r>
          </w:p>
        </w:tc>
        <w:tc>
          <w:tcPr>
            <w:tcW w:type="dxa" w:w="2160"/>
            <w:shd w:fill="FFC7CE" w:val="clear"/>
          </w:tcPr>
          <w:p>
            <w:r>
              <w:rPr>
                <w:sz w:val="18"/>
                <w:szCs w:val="18"/>
              </w:rPr>
              <w:t xml:space="preserve">MISSING</w:t>
            </w:r>
          </w:p>
        </w:tc>
      </w:tr>
      <w:tr>
        <w:tc>
          <w:tcPr>
            <w:tcW w:type="dxa" w:w="2200"/>
          </w:tcPr>
          <w:p>
            <w:r>
              <w:rPr>
                <w:sz w:val="18"/>
                <w:szCs w:val="18"/>
              </w:rPr>
              <w:t xml:space="preserve">4</w:t>
            </w:r>
          </w:p>
        </w:tc>
        <w:tc>
          <w:tcPr>
            <w:tcW w:type="dxa" w:w="2800"/>
          </w:tcPr>
          <w:p>
            <w:r>
              <w:rPr>
                <w:sz w:val="18"/>
                <w:szCs w:val="18"/>
              </w:rPr>
              <w:t xml:space="preserve">Snapshot weight values at prediction time</w:t>
            </w:r>
          </w:p>
        </w:tc>
        <w:tc>
          <w:tcPr>
            <w:tcW w:type="dxa" w:w="2200"/>
          </w:tcPr>
          <w:p>
            <w:r>
              <w:rPr>
                <w:sz w:val="18"/>
                <w:szCs w:val="18"/>
              </w:rPr>
              <w:t xml:space="preserve">Either a weight_history table with timestamps, or a weights_snapshot jsonb on prediction_candidates. Critical for replay.</w:t>
            </w:r>
          </w:p>
        </w:tc>
        <w:tc>
          <w:tcPr>
            <w:tcW w:type="dxa" w:w="2160"/>
            <w:shd w:fill="FFC7CE" w:val="clear"/>
          </w:tcPr>
          <w:p>
            <w:r>
              <w:rPr>
                <w:sz w:val="18"/>
                <w:szCs w:val="18"/>
              </w:rPr>
              <w:t xml:space="preserve">MISSING</w:t>
            </w:r>
          </w:p>
        </w:tc>
      </w:tr>
      <w:tr>
        <w:tc>
          <w:tcPr>
            <w:tcW w:type="dxa" w:w="2200"/>
          </w:tcPr>
          <w:p>
            <w:r>
              <w:rPr>
                <w:sz w:val="18"/>
                <w:szCs w:val="18"/>
              </w:rPr>
              <w:t xml:space="preserve">5</w:t>
            </w:r>
          </w:p>
        </w:tc>
        <w:tc>
          <w:tcPr>
            <w:tcW w:type="dxa" w:w="2800"/>
          </w:tcPr>
          <w:p>
            <w:r>
              <w:rPr>
                <w:sz w:val="18"/>
                <w:szCs w:val="18"/>
              </w:rPr>
              <w:t xml:space="preserve">Add profileId filter to GetPredictionStatsAsync</w:t>
            </w:r>
          </w:p>
        </w:tc>
        <w:tc>
          <w:tcPr>
            <w:tcW w:type="dxa" w:w="2200"/>
          </w:tcPr>
          <w:p>
            <w:r>
              <w:rPr>
                <w:sz w:val="18"/>
                <w:szCs w:val="18"/>
              </w:rPr>
              <w:t xml:space="preserve">Cross-contamination between profiles undermines the entire champion/challenger experiment framework.</w:t>
            </w:r>
          </w:p>
        </w:tc>
        <w:tc>
          <w:tcPr>
            <w:tcW w:type="dxa" w:w="2160"/>
            <w:shd w:fill="FFC7CE" w:val="clear"/>
          </w:tcPr>
          <w:p>
            <w:r>
              <w:rPr>
                <w:sz w:val="18"/>
                <w:szCs w:val="18"/>
              </w:rPr>
              <w:t xml:space="preserve">BROKEN</w:t>
            </w:r>
          </w:p>
        </w:tc>
      </w:tr>
      <w:tr>
        <w:tc>
          <w:tcPr>
            <w:tcW w:type="dxa" w:w="2200"/>
          </w:tcPr>
          <w:p>
            <w:r>
              <w:rPr>
                <w:sz w:val="18"/>
                <w:szCs w:val="18"/>
              </w:rPr>
              <w:t xml:space="preserve">6</w:t>
            </w:r>
          </w:p>
        </w:tc>
        <w:tc>
          <w:tcPr>
            <w:tcW w:type="dxa" w:w="2800"/>
          </w:tcPr>
          <w:p>
            <w:r>
              <w:rPr>
                <w:sz w:val="18"/>
                <w:szCs w:val="18"/>
              </w:rPr>
              <w:t xml:space="preserve">Learn candidate eligibility bands</w:t>
            </w:r>
          </w:p>
        </w:tc>
        <w:tc>
          <w:tcPr>
            <w:tcW w:type="dxa" w:w="2200"/>
          </w:tcPr>
          <w:p>
            <w:r>
              <w:rPr>
                <w:sz w:val="18"/>
                <w:szCs w:val="18"/>
              </w:rPr>
              <w:t xml:space="preserve">Six hardcoded constants control which predictions become candidates. Add OptimizeEligibilityBandsAsync to LearningEngine.</w:t>
            </w:r>
          </w:p>
        </w:tc>
        <w:tc>
          <w:tcPr>
            <w:tcW w:type="dxa" w:w="2160"/>
            <w:shd w:fill="FFEB9C" w:val="clear"/>
          </w:tcPr>
          <w:p>
            <w:r>
              <w:rPr>
                <w:sz w:val="18"/>
                <w:szCs w:val="18"/>
              </w:rPr>
              <w:t xml:space="preserve">PARTIAL</w:t>
            </w:r>
          </w:p>
        </w:tc>
      </w:tr>
      <w:tr>
        <w:tc>
          <w:tcPr>
            <w:tcW w:type="dxa" w:w="2200"/>
          </w:tcPr>
          <w:p>
            <w:r>
              <w:rPr>
                <w:sz w:val="18"/>
                <w:szCs w:val="18"/>
              </w:rPr>
              <w:t xml:space="preserve">7</w:t>
            </w:r>
          </w:p>
        </w:tc>
        <w:tc>
          <w:tcPr>
            <w:tcW w:type="dxa" w:w="2800"/>
          </w:tcPr>
          <w:p>
            <w:r>
              <w:rPr>
                <w:sz w:val="18"/>
                <w:szCs w:val="18"/>
              </w:rPr>
              <w:t xml:space="preserve">Connect KnowledgeEngine output to LearningEngine input</w:t>
            </w:r>
          </w:p>
        </w:tc>
        <w:tc>
          <w:tcPr>
            <w:tcW w:type="dxa" w:w="2200"/>
          </w:tcPr>
          <w:p>
            <w:r>
              <w:rPr>
                <w:sz w:val="18"/>
                <w:szCs w:val="18"/>
              </w:rPr>
              <w:t xml:space="preserve">Two parallel learning systems that don't talk to each other. Rules/patterns should influence weight optimization.</w:t>
            </w:r>
          </w:p>
        </w:tc>
        <w:tc>
          <w:tcPr>
            <w:tcW w:type="dxa" w:w="2160"/>
            <w:shd w:fill="FFC7CE" w:val="clear"/>
          </w:tcPr>
          <w:p>
            <w:r>
              <w:rPr>
                <w:sz w:val="18"/>
                <w:szCs w:val="18"/>
              </w:rPr>
              <w:t xml:space="preserve">MISSING</w:t>
            </w:r>
          </w:p>
        </w:tc>
      </w:tr>
      <w:tr>
        <w:tc>
          <w:tcPr>
            <w:tcW w:type="dxa" w:w="2200"/>
          </w:tcPr>
          <w:p>
            <w:r>
              <w:rPr>
                <w:sz w:val="18"/>
                <w:szCs w:val="18"/>
              </w:rPr>
              <w:t xml:space="preserve">8</w:t>
            </w:r>
          </w:p>
        </w:tc>
        <w:tc>
          <w:tcPr>
            <w:tcW w:type="dxa" w:w="2800"/>
          </w:tcPr>
          <w:p>
            <w:r>
              <w:rPr>
                <w:sz w:val="18"/>
                <w:szCs w:val="18"/>
              </w:rPr>
              <w:t xml:space="preserve">Add option learning stage to LearningEngine</w:t>
            </w:r>
          </w:p>
        </w:tc>
        <w:tc>
          <w:tcPr>
            <w:tcW w:type="dxa" w:w="2200"/>
          </w:tcPr>
          <w:p>
            <w:r>
              <w:rPr>
                <w:sz w:val="18"/>
                <w:szCs w:val="18"/>
              </w:rPr>
              <w:t xml:space="preserve">Options data is collected but option_learning_stats is dead code. Either delete the dead code or close the loop.</w:t>
            </w:r>
          </w:p>
        </w:tc>
        <w:tc>
          <w:tcPr>
            <w:tcW w:type="dxa" w:w="2160"/>
            <w:shd w:fill="FFC7CE" w:val="clear"/>
          </w:tcPr>
          <w:p>
            <w:r>
              <w:rPr>
                <w:sz w:val="18"/>
                <w:szCs w:val="18"/>
              </w:rPr>
              <w:t xml:space="preserve">MISSING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2026-07-21T16:20:17.311Z</dcterms:created>
  <dcterms:modified xsi:type="dcterms:W3CDTF">2026-07-21T16:20:17.320Z</dcterms:modified>
</cp:coreProperties>
</file>

<file path=docProps/custom.xml><?xml version="1.0" encoding="utf-8"?>
<Properties xmlns="http://schemas.openxmlformats.org/officeDocument/2006/custom-properties" xmlns:vt="http://schemas.openxmlformats.org/officeDocument/2006/docPropsVTypes"/>
</file>