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38"/>
        </w:tabs>
        <w:ind w:left="6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Este documento de especificación de requerimientos de software describe las necesidades funcionales y no funcionales para el desarrollo de un producto de software orientado a la gestión de un estudio de tatuajes. El sistema tiene como objetivo optimizar los procesos de atención al cliente, agendamiento de citas, control de insumos y gestión de información, permitiendo mejorar la organización, eficiencia y calidad del servicio ofrecido por el estudio de tatuajes.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38"/>
        </w:tabs>
        <w:ind w:left="6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38"/>
        </w:tabs>
        <w:ind w:left="6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438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PROPÓSITO: </w:t>
      </w:r>
      <w:r w:rsidDel="00000000" w:rsidR="00000000" w:rsidRPr="00000000">
        <w:rPr>
          <w:sz w:val="24"/>
          <w:szCs w:val="24"/>
          <w:rtl w:val="0"/>
        </w:rPr>
        <w:t xml:space="preserve">El propósito del software para Urban Tattoo es definir de manera clara y detallada los requerimientos funcionales y no funcionales del sistema con el fin de desarrollar una plataforma digital que facilite la comunicación entre clientes y tatuadores, la gestión de citas, los procesos de pago y la administración de servicios garantizando una solución eficiente, escalable y alineada con el cumplimiento legal vigente.</w:t>
      </w:r>
    </w:p>
    <w:p w:rsidR="00000000" w:rsidDel="00000000" w:rsidP="00000000" w:rsidRDefault="00000000" w:rsidRPr="00000000" w14:paraId="00000005">
      <w:pPr>
        <w:spacing w:line="2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9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ÁMBITO DEL SISTEMA:  </w:t>
      </w:r>
      <w:r w:rsidDel="00000000" w:rsidR="00000000" w:rsidRPr="00000000">
        <w:rPr>
          <w:sz w:val="24"/>
          <w:szCs w:val="24"/>
          <w:rtl w:val="0"/>
        </w:rPr>
        <w:t xml:space="preserve">El sistema es una plataforma web para gestionar citas, clientes, tatuadores, pagos y diseños en un estudio de tatuajes. Permite organizar la información del negocio, mejorar la comunicación con los clientes y controlar los procesos administrativos. No incluye la realización del tatuaje, sólo la gestión de la información del servicio.    </w:t>
      </w:r>
    </w:p>
    <w:p w:rsidR="00000000" w:rsidDel="00000000" w:rsidP="00000000" w:rsidRDefault="00000000" w:rsidRPr="00000000" w14:paraId="00000008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0B">
      <w:pPr>
        <w:spacing w:line="228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50.0" w:type="dxa"/>
        <w:tblLayout w:type="fixed"/>
        <w:tblLook w:val="0000"/>
      </w:tblPr>
      <w:tblGrid>
        <w:gridCol w:w="1120"/>
        <w:gridCol w:w="7880"/>
        <w:tblGridChange w:id="0">
          <w:tblGrid>
            <w:gridCol w:w="1120"/>
            <w:gridCol w:w="7880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SGBD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ind w:left="1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gestor de Base de datos.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IEEE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ind w:left="1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4d5156"/>
                <w:sz w:val="21"/>
                <w:szCs w:val="21"/>
                <w:highlight w:val="white"/>
                <w:rtl w:val="0"/>
              </w:rPr>
              <w:t xml:space="preserve">El Instituto de Ingenieros Eléctricos y Electrónicos es una asociación mundial de ingenieros dedicada a la normalización y el desarrollo en áreas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ind w:left="1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Lenguaje unificado para modelamiento de sistemas 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ind w:left="1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 un lenguaje de programación interpretado para desarrollo web 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ind w:left="10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Protocolo de internet para indicar que el sitio es seguro </w:t>
            </w:r>
          </w:p>
        </w:tc>
      </w:tr>
    </w:tbl>
    <w:p w:rsidR="00000000" w:rsidDel="00000000" w:rsidP="00000000" w:rsidRDefault="00000000" w:rsidRPr="00000000" w14:paraId="0000001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 REFERENCIAS</w:t>
      </w:r>
    </w:p>
    <w:p w:rsidR="00000000" w:rsidDel="00000000" w:rsidP="00000000" w:rsidRDefault="00000000" w:rsidRPr="00000000" w14:paraId="00000019">
      <w:pPr>
        <w:spacing w:lin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listan a continuación otros documentos a los que se hace referencia desde éste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line="232" w:lineRule="auto"/>
        <w:rPr>
          <w:highlight w:val="gree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50.0" w:type="dxa"/>
        <w:tblLayout w:type="fixed"/>
        <w:tblLook w:val="0000"/>
      </w:tblPr>
      <w:tblGrid>
        <w:gridCol w:w="5800"/>
        <w:gridCol w:w="2220"/>
        <w:gridCol w:w="980"/>
        <w:tblGridChange w:id="0">
          <w:tblGrid>
            <w:gridCol w:w="5800"/>
            <w:gridCol w:w="2220"/>
            <w:gridCol w:w="980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ind w:left="1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# TÍTULO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ind w:left="10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ind w:left="10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line="242" w:lineRule="auto"/>
              <w:ind w:left="1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IEEE Guide for Software Requirements Specification IEEE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line="26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Std 830-84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line="26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line="264" w:lineRule="auto"/>
              <w:ind w:left="12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OMG Unified Modeling Language Specification Version 1.4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line="264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formal/2001-09-67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line="264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</w:tr>
    </w:tbl>
    <w:bookmarkStart w:colFirst="0" w:colLast="0" w:name="bookmark=id.30j0zll" w:id="1"/>
    <w:bookmarkEnd w:id="1"/>
    <w:p w:rsidR="00000000" w:rsidDel="00000000" w:rsidP="00000000" w:rsidRDefault="00000000" w:rsidRPr="00000000" w14:paraId="00000025">
      <w:pPr>
        <w:spacing w:line="2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DESCRIPCIÓN GENERAL: </w:t>
      </w:r>
      <w:r w:rsidDel="00000000" w:rsidR="00000000" w:rsidRPr="00000000">
        <w:rPr>
          <w:sz w:val="24"/>
          <w:szCs w:val="24"/>
          <w:rtl w:val="0"/>
        </w:rPr>
        <w:t xml:space="preserve">El sistema de software propuesto estará orientado a apoyar la gestión operativa de un estudio de tatuajes, centralizando la información relacionada con clientes, citas, diseños, pagos e insumos. La solución permitirá organizar y automatizar procesos que actualmente se realizan de forma manual, reduciendo errores, mejorando el control del negocio y facilitando la toma de decisiones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PERSPECTIVA DEL PRODUCTO: </w:t>
      </w:r>
      <w:r w:rsidDel="00000000" w:rsidR="00000000" w:rsidRPr="00000000">
        <w:rPr>
          <w:sz w:val="24"/>
          <w:szCs w:val="24"/>
          <w:rtl w:val="0"/>
        </w:rPr>
        <w:t xml:space="preserve">el software de urban tattoo se encargará de automatizar el proceso de  compra pago y facturación de la empresa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FUNCIONES DEL PRODUCTO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400050</wp:posOffset>
            </wp:positionV>
            <wp:extent cx="4172903" cy="2720363"/>
            <wp:effectExtent b="0" l="0" r="0" t="0"/>
            <wp:wrapTopAndBottom distB="114300" distT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903" cy="272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2.2.1. Gestión de producto ejemplo</w:t>
      </w:r>
    </w:p>
    <w:p w:rsidR="00000000" w:rsidDel="00000000" w:rsidP="00000000" w:rsidRDefault="00000000" w:rsidRPr="00000000" w14:paraId="00000030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200025</wp:posOffset>
            </wp:positionV>
            <wp:extent cx="5401628" cy="3238824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628" cy="3238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5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 un conjunto de requisitos relacionados con la gestión de productos, se centra en los registros, actualización, eliminación, consulta y generar informes de los productos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CARACTERÍSTICAS DE LOS USUARIOS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Los usuarios de la página de tatuajes incluyen clientes que buscan agendar citas de forma rápida y consultar diseños y estilos, tatuadores que gestionan sus horarios y registran trabajos realizados, administradores que controlan citas, pagos e información del estudio, y personal de soporte técnico que garantiza el correcto funcionamiento y seguridad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2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RESTRICCIONES:</w:t>
      </w:r>
    </w:p>
    <w:p w:rsidR="00000000" w:rsidDel="00000000" w:rsidP="00000000" w:rsidRDefault="00000000" w:rsidRPr="00000000" w14:paraId="0000003E">
      <w:pPr>
        <w:spacing w:line="1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2.4.1. Políticas de la empresa</w:t>
      </w:r>
    </w:p>
    <w:p w:rsidR="00000000" w:rsidDel="00000000" w:rsidP="00000000" w:rsidRDefault="00000000" w:rsidRPr="00000000" w14:paraId="00000040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 de La aplicación lunes a viernes en horas de oficina de 8:00 a.m a 12:00 M, de 1 a 4:00 p.m  </w:t>
      </w:r>
    </w:p>
    <w:p w:rsidR="00000000" w:rsidDel="00000000" w:rsidP="00000000" w:rsidRDefault="00000000" w:rsidRPr="00000000" w14:paraId="00000042">
      <w:pPr>
        <w:spacing w:line="36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2.4.2. Limitaciones del hardware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 duro espacio 26 GB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 4 GB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Tarjeta gráfica</w:t>
      </w:r>
    </w:p>
    <w:p w:rsidR="00000000" w:rsidDel="00000000" w:rsidP="00000000" w:rsidRDefault="00000000" w:rsidRPr="00000000" w14:paraId="00000047">
      <w:pPr>
        <w:spacing w:line="23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2.4.3. Lenguajes de programación </w:t>
      </w:r>
    </w:p>
    <w:p w:rsidR="00000000" w:rsidDel="00000000" w:rsidP="00000000" w:rsidRDefault="00000000" w:rsidRPr="00000000" w14:paraId="00000049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4A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Php </w:t>
      </w:r>
    </w:p>
    <w:p w:rsidR="00000000" w:rsidDel="00000000" w:rsidP="00000000" w:rsidRDefault="00000000" w:rsidRPr="00000000" w14:paraId="0000004B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</w:t>
      </w:r>
    </w:p>
    <w:bookmarkStart w:colFirst="0" w:colLast="0" w:name="bookmark=id.26in1rg" w:id="2"/>
    <w:bookmarkEnd w:id="2"/>
    <w:p w:rsidR="00000000" w:rsidDel="00000000" w:rsidP="00000000" w:rsidRDefault="00000000" w:rsidRPr="00000000" w14:paraId="0000004C">
      <w:pPr>
        <w:spacing w:line="3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 SUPOSICIONES Y DEPENDENCIAS 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contabilidad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facturación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ventas</w:t>
      </w:r>
    </w:p>
    <w:bookmarkStart w:colFirst="0" w:colLast="0" w:name="bookmark=id.lnxbz9" w:id="3"/>
    <w:bookmarkEnd w:id="3"/>
    <w:p w:rsidR="00000000" w:rsidDel="00000000" w:rsidP="00000000" w:rsidRDefault="00000000" w:rsidRPr="00000000" w14:paraId="00000051">
      <w:pPr>
        <w:spacing w:line="38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2.6. REQUERIMIENTOS FUTUROS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inventario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recurso humano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cartera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INTERFACES EXTERNAS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3.1.1 Interfaces de Usuario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387896</wp:posOffset>
            </wp:positionV>
            <wp:extent cx="3887153" cy="4443785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153" cy="4443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ind w:left="2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REQUERIMIENTOS DE RENDIMIENTO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deberá responder a las consultas de información (ventas, clientes, inventario) en un tiempo máximo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segundos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registro de ventas, citas y productos deberá realizarse de forma inmediata, sin afectar el desempeño del sistema.</w:t>
        <w:br w:type="textWrapping"/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deberá permitir el acceso simultáneo de varios usuarios sin degradar su rendimiento.</w:t>
        <w:br w:type="textWrapping"/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generación de informes diarios de ventas e IVA deberá completarse en un tiempo máximo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segundos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deberá mantener un rendimiento estable durante jornadas de alta demanda, como fines de semana o días con mayor volumen de clientes.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REQUERIMIENTOS ESPECÍFICOS: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3.3.1 Informe de ventas diario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5790"/>
        <w:tblGridChange w:id="0">
          <w:tblGrid>
            <w:gridCol w:w="2790"/>
            <w:gridCol w:w="5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Día en el que se registran las ventas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Venta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de la venta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o código del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/ Producto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Tatuaje realizado o producto vendido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servicios o productos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Precio unitario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individual del servicio o producto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antes de impuestos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Impuesto aplicado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434343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total de la venta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 de pago</w:t>
            </w:r>
          </w:p>
        </w:tc>
        <w:tc>
          <w:tcPr>
            <w:tcBorders>
              <w:top w:color="434343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Efectivo, transferencia, tarjeta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Tatuador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 del servicio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 adicionales</w:t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3.3.2 Informe de Compras e IVA</w:t>
      </w:r>
    </w:p>
    <w:p w:rsidR="00000000" w:rsidDel="00000000" w:rsidP="00000000" w:rsidRDefault="00000000" w:rsidRPr="00000000" w14:paraId="0000008B">
      <w:pPr>
        <w:spacing w:line="22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610"/>
        <w:tblGridChange w:id="0">
          <w:tblGrid>
            <w:gridCol w:w="2000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Día en el que se registra la compra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ID Compra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compra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proveedor del producto o insumo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Producto / Insumo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Nombre del insumo adquirido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Número de unidades compradas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Precio unitario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Valor individual del producto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Valor de la compra antes de impuestos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Impuesto aplicado a la compra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Total compra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Valor total de la compra incluyendo 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Forma de pago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Efectivo, transferencia u otro medio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Comentarios adicionales de la compra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45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1475.0" w:type="dxa"/>
      <w:jc w:val="left"/>
      <w:tblInd w:w="-123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385"/>
      <w:gridCol w:w="5670"/>
      <w:gridCol w:w="3420"/>
      <w:tblGridChange w:id="0">
        <w:tblGrid>
          <w:gridCol w:w="2385"/>
          <w:gridCol w:w="5670"/>
          <w:gridCol w:w="3420"/>
        </w:tblGrid>
      </w:tblGridChange>
    </w:tblGrid>
    <w:tr>
      <w:trPr>
        <w:cantSplit w:val="0"/>
        <w:trHeight w:val="1467.578125000000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A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</w:rPr>
            <w:drawing>
              <wp:inline distB="114300" distT="114300" distL="114300" distR="114300">
                <wp:extent cx="1114425" cy="1117600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1117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URBAN TATTOO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f2f2f2" w:val="clear"/>
        </w:tcPr>
        <w:p w:rsidR="00000000" w:rsidDel="00000000" w:rsidP="00000000" w:rsidRDefault="00000000" w:rsidRPr="00000000" w14:paraId="000000A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jc w:val="center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Proceso</w:t>
          </w:r>
        </w:p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jc w:val="center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Actividad</w:t>
          </w:r>
        </w:p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jc w:val="center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Tarea</w:t>
          </w:r>
        </w:p>
      </w:tc>
    </w:tr>
    <w:tr>
      <w:trPr>
        <w:cantSplit w:val="0"/>
        <w:trHeight w:val="299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A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Producto </w:t>
          </w:r>
        </w:p>
      </w:tc>
      <w:tc>
        <w:tcPr>
          <w:gridSpan w:val="2"/>
          <w:shd w:fill="bfbfbf" w:val="clear"/>
        </w:tcPr>
        <w:p w:rsidR="00000000" w:rsidDel="00000000" w:rsidP="00000000" w:rsidRDefault="00000000" w:rsidRPr="00000000" w14:paraId="000000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jc w:val="center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Documento de E.R. S</w:t>
          </w:r>
        </w:p>
      </w:tc>
    </w:tr>
    <w:tr>
      <w:trPr>
        <w:cantSplit w:val="0"/>
        <w:trHeight w:val="426.914062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Emitido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Andrés Felipe Rodriguez Mora</w:t>
          </w:r>
        </w:p>
        <w:p w:rsidR="00000000" w:rsidDel="00000000" w:rsidP="00000000" w:rsidRDefault="00000000" w:rsidRPr="00000000" w14:paraId="000000B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Sebastián Camilo Martín cubillos</w:t>
          </w:r>
        </w:p>
        <w:p w:rsidR="00000000" w:rsidDel="00000000" w:rsidP="00000000" w:rsidRDefault="00000000" w:rsidRPr="00000000" w14:paraId="000000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Gustavo Rodolfo García Cassiani</w:t>
          </w:r>
        </w:p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Nicolas Peralta Duarte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  <w:tab w:val="right" w:leader="none" w:pos="9360"/>
            </w:tabs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 Estado: </w:t>
          </w:r>
        </w:p>
      </w:tc>
    </w:tr>
  </w:tbl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right" w:leader="none" w:pos="9360"/>
      </w:tabs>
      <w:rPr>
        <w:color w:val="000000"/>
        <w:sz w:val="24"/>
        <w:szCs w:val="24"/>
      </w:rPr>
    </w:pPr>
    <w:r w:rsidDel="00000000" w:rsidR="00000000" w:rsidRPr="00000000">
      <w:rPr>
        <w:color w:val="000000"/>
        <w:sz w:val="24"/>
        <w:szCs w:val="24"/>
        <w:rtl w:val="0"/>
      </w:rPr>
      <w:tab/>
    </w:r>
  </w:p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20" w:hanging="360"/>
      </w:pPr>
      <w:rPr/>
    </w:lvl>
    <w:lvl w:ilvl="1">
      <w:start w:val="1"/>
      <w:numFmt w:val="lowerLetter"/>
      <w:lvlText w:val="%2."/>
      <w:lvlJc w:val="left"/>
      <w:pPr>
        <w:ind w:left="1340" w:hanging="360"/>
      </w:pPr>
      <w:rPr/>
    </w:lvl>
    <w:lvl w:ilvl="2">
      <w:start w:val="1"/>
      <w:numFmt w:val="lowerRoman"/>
      <w:lvlText w:val="%3."/>
      <w:lvlJc w:val="right"/>
      <w:pPr>
        <w:ind w:left="2060" w:hanging="180"/>
      </w:pPr>
      <w:rPr/>
    </w:lvl>
    <w:lvl w:ilvl="3">
      <w:start w:val="1"/>
      <w:numFmt w:val="decimal"/>
      <w:lvlText w:val="%4."/>
      <w:lvlJc w:val="left"/>
      <w:pPr>
        <w:ind w:left="2780" w:hanging="360"/>
      </w:pPr>
      <w:rPr/>
    </w:lvl>
    <w:lvl w:ilvl="4">
      <w:start w:val="1"/>
      <w:numFmt w:val="lowerLetter"/>
      <w:lvlText w:val="%5."/>
      <w:lvlJc w:val="left"/>
      <w:pPr>
        <w:ind w:left="3500" w:hanging="360"/>
      </w:pPr>
      <w:rPr/>
    </w:lvl>
    <w:lvl w:ilvl="5">
      <w:start w:val="1"/>
      <w:numFmt w:val="lowerRoman"/>
      <w:lvlText w:val="%6."/>
      <w:lvlJc w:val="right"/>
      <w:pPr>
        <w:ind w:left="4220" w:hanging="180"/>
      </w:pPr>
      <w:rPr/>
    </w:lvl>
    <w:lvl w:ilvl="6">
      <w:start w:val="1"/>
      <w:numFmt w:val="decimal"/>
      <w:lvlText w:val="%7."/>
      <w:lvlJc w:val="left"/>
      <w:pPr>
        <w:ind w:left="4940" w:hanging="360"/>
      </w:pPr>
      <w:rPr/>
    </w:lvl>
    <w:lvl w:ilvl="7">
      <w:start w:val="1"/>
      <w:numFmt w:val="lowerLetter"/>
      <w:lvlText w:val="%8."/>
      <w:lvlJc w:val="left"/>
      <w:pPr>
        <w:ind w:left="5660" w:hanging="360"/>
      </w:pPr>
      <w:rPr/>
    </w:lvl>
    <w:lvl w:ilvl="8">
      <w:start w:val="1"/>
      <w:numFmt w:val="lowerRoman"/>
      <w:lvlText w:val="%9."/>
      <w:lvlJc w:val="right"/>
      <w:pPr>
        <w:ind w:left="6380" w:hanging="18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9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9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5F2AE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F2AE9"/>
  </w:style>
  <w:style w:type="paragraph" w:styleId="Piedepgina">
    <w:name w:val="footer"/>
    <w:basedOn w:val="Normal"/>
    <w:link w:val="PiedepginaCar"/>
    <w:uiPriority w:val="99"/>
    <w:unhideWhenUsed w:val="1"/>
    <w:rsid w:val="005F2AE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5F2AE9"/>
  </w:style>
  <w:style w:type="paragraph" w:styleId="Prrafodelista">
    <w:name w:val="List Paragraph"/>
    <w:basedOn w:val="Normal"/>
    <w:uiPriority w:val="34"/>
    <w:qFormat w:val="1"/>
    <w:rsid w:val="005F2AE9"/>
    <w:pPr>
      <w:ind w:left="720"/>
      <w:contextualSpacing w:val="1"/>
    </w:pPr>
  </w:style>
  <w:style w:type="character" w:styleId="t" w:customStyle="1">
    <w:name w:val="t"/>
    <w:basedOn w:val="Fuentedeprrafopredeter"/>
    <w:rsid w:val="002310F1"/>
  </w:style>
  <w:style w:type="paragraph" w:styleId="parent" w:customStyle="1">
    <w:name w:val="parent"/>
    <w:basedOn w:val="Normal"/>
    <w:rsid w:val="00914EB8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914EB8"/>
    <w:rPr>
      <w:color w:val="0000ff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mgIwRB3JP4VgMYvtq7DQ/azrQ==">CgMxLjAyCWlkLmdqZGd4czIKaWQuMzBqMHpsbDIKaWQuMjZpbjFyZzIJaWQubG54Yno5OAByITExUzN2Y0xvMm1NOGozRVFzX1c0bTU2b2F5aVVYTGktcw==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2020-05-03T15:43:00Z</dcterms:created>
  <dc:creator>Baakupsr</dc:creator>
</cp:coreProperties>
</file>