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120"/>
        <w:jc w:val="center"/>
        <w:rPr/>
      </w:pPr>
      <w:r>
        <w:rPr>
          <w:rFonts w:ascii="宋体" w:hAnsi="宋体"/>
          <w:b/>
          <w:color w:val="000000"/>
          <w:sz w:val="44"/>
        </w:rPr>
        <w:t>需求跟踪矩阵（</w:t>
      </w:r>
      <w:r>
        <w:rPr>
          <w:rFonts w:eastAsia="宋体"/>
          <w:b/>
          <w:color w:val="000000"/>
          <w:sz w:val="44"/>
        </w:rPr>
        <w:t>RTM</w:t>
      </w:r>
      <w:r>
        <w:rPr>
          <w:rFonts w:ascii="宋体" w:hAnsi="宋体"/>
          <w:b/>
          <w:color w:val="000000"/>
          <w:sz w:val="44"/>
        </w:rPr>
        <w:t>）</w:t>
      </w:r>
    </w:p>
    <w:p>
      <w:pPr>
        <w:pStyle w:val="Normal"/>
        <w:ind w:left="280" w:hanging="0"/>
        <w:jc w:val="center"/>
        <w:rPr>
          <w:rFonts w:ascii="宋体" w:hAnsi="宋体" w:eastAsia="宋体"/>
          <w:b w:val="false"/>
          <w:b w:val="false"/>
          <w:i w:val="false"/>
          <w:i w:val="false"/>
          <w:color w:val="595959"/>
          <w:sz w:val="24"/>
        </w:rPr>
      </w:pPr>
      <w:r>
        <w:rPr/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>需求项列表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9"/>
        <w:gridCol w:w="2101"/>
        <w:gridCol w:w="1259"/>
        <w:gridCol w:w="1441"/>
        <w:gridCol w:w="1440"/>
        <w:gridCol w:w="1439"/>
      </w:tblGrid>
      <w:tr>
        <w:trPr/>
        <w:tc>
          <w:tcPr>
            <w:tcW w:w="959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需求编号</w:t>
            </w:r>
          </w:p>
        </w:tc>
        <w:tc>
          <w:tcPr>
            <w:tcW w:w="2101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需求描述</w:t>
            </w:r>
          </w:p>
        </w:tc>
        <w:tc>
          <w:tcPr>
            <w:tcW w:w="1259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所属模块</w:t>
            </w:r>
          </w:p>
        </w:tc>
        <w:tc>
          <w:tcPr>
            <w:tcW w:w="1441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对应设计</w:t>
            </w:r>
          </w:p>
        </w:tc>
        <w:tc>
          <w:tcPr>
            <w:tcW w:w="1440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对应代码</w:t>
            </w:r>
          </w:p>
        </w:tc>
        <w:tc>
          <w:tcPr>
            <w:tcW w:w="1439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状态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M1-01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大数据批量读取（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TSV/CSV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，分块，避免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OOM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）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模块一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数据预处理流程设计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代码实现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/1.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数据预处理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/preprocess.py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已测试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M1-02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缺失值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异常值处理（业务规则）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模块一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数据清洗规则设计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代码实现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/1.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数据预处理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/preprocess.py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已测试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M1-03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数据去重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模块一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去重规则设计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代码实现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/1.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数据预处理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/preprocess.py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已测试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M1-04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数据类型标准化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模块一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类型标准化规则设计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代码实现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/1.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数据预处理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/preprocess.py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已测试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M1-05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结构化入库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+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索引优化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模块一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ER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图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建表设计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数据库设计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/schema.sql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已实现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M2-01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多维度聚合分析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模块二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分析服务设计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代码实现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/2.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分析服务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/modules/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已测试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M2-02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大数据算法封装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模块二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算法库设计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代码实现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/2.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分析服务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/common.py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已测试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M2-03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RESTful API + JSON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标准化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模块二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接口契约文档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代码实现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/2.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分析服务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/app.py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已测试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M3-01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意图识别与智能工具调用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模块三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AI Agent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代码实现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/3.AI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交互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/agent.py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已测试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M3-02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分析结果文本生成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模块三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文本生成设计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代码实现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/3.AI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交互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/agent.py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已测试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M3-03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可视化图表渲染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模块三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可视化设计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代码实现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/4.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前端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/index.html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已测试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M3-04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Web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聊天式交互界面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模块三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前端界面设计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代码实现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/4.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前端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/index.html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已测试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M1-06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数据质量评估（二期）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模块一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数据质量评估设计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代码实现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/1.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数据预处理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/preprocess.py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设计中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M1-07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备份与恢复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增量更新（二期）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模块一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备份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增量更新设计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未开始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M2-04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复杂分析：疾病关联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费用预测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再入院风险（二期）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模块二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复杂分析设计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代码实现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/2.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分析服务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/modules/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设计中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M3-05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意图优化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多轮对话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 LLM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本地化（二期）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模块三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意图优化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多轮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本地化设计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代码实现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/3.AI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交互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/agent.py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设计中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M3-06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3D/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地理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时序可视化（二期）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模块三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进阶可视化设计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代码实现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/4.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前端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/index.html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未开始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ind w:left="280" w:hanging="0"/>
        <w:rPr>
          <w:rFonts w:ascii="宋体" w:hAnsi="宋体" w:eastAsia="宋体"/>
          <w:b w:val="false"/>
          <w:b w:val="false"/>
          <w:i/>
          <w:i/>
          <w:color w:val="595959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宋体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宋体" w:hAnsi="宋体" w:eastAsia="宋体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LibreOffice/7.3.7.2$Linux_X86_64 LibreOffice_project/30$Build-2</Application>
  <AppVersion>15.0000</AppVersion>
  <Pages>2</Pages>
  <Words>611</Words>
  <Characters>908</Characters>
  <CharactersWithSpaces>920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2026-08-18T11:12:38Z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