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RACI 责任分配矩阵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填写说明：R=负责执行(Responsible) A=最终负责(Accountable) C=被咨询(Consulted) I=被告知(Informed)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每项任务 A 应唯一。由组长在项目启动时与全员确认。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责任矩阵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任务/活动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P1 组长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P2 预处理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P3 分析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P4 AI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P5 前端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架构与ER图设计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开发环境部署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数据清洗与入库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聚合分析与API开发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AI Agent与文本生成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前端界面与大屏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接口契约制定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集成联调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系统集成测试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文档整理与验收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A/R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说明</w:t>
      </w:r>
    </w:p>
    <w:p>
      <w:pPr>
        <w:ind w:left="360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  <w:b w:val="0"/>
        </w:rPr>
        <w:t>每位成员对自己的模块是 A/R；对其他模块相关工作按需 C（被咨询）或 I（被告知）。</w:t>
      </w:r>
    </w:p>
    <w:p>
      <w:pPr>
        <w:ind w:left="360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  <w:b w:val="0"/>
        </w:rPr>
        <w:t>集成、测试、验收阶段全员 R，P1 为 A（最终负责）。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