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A06" w:rsidRPr="00E42A06" w:rsidRDefault="00E42A06" w:rsidP="00E42A06">
      <w:pPr>
        <w:widowControl/>
        <w:shd w:val="clear" w:color="auto" w:fill="FFFFFF"/>
        <w:spacing w:after="100" w:afterAutospacing="1"/>
        <w:jc w:val="center"/>
        <w:rPr>
          <w:rFonts w:ascii="微軟正黑體" w:eastAsia="微軟正黑體" w:hAnsi="微軟正黑體" w:cs="新細明體" w:hint="eastAsia"/>
          <w:b/>
          <w:kern w:val="0"/>
          <w:sz w:val="48"/>
          <w:szCs w:val="48"/>
        </w:rPr>
      </w:pPr>
      <w:r>
        <w:rPr>
          <w:rFonts w:ascii="微軟正黑體" w:eastAsia="微軟正黑體" w:hAnsi="微軟正黑體" w:cs="新細明體" w:hint="eastAsia"/>
          <w:b/>
          <w:kern w:val="0"/>
          <w:sz w:val="48"/>
          <w:szCs w:val="48"/>
        </w:rPr>
        <w:t>安全守則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Verdana" w:cs="新細明體"/>
          <w:kern w:val="0"/>
          <w:szCs w:val="21"/>
        </w:rPr>
        <w:t>出境及搭機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請於班機起飛前二小時抵達機場，以免擁擠及延遲辦理登機手續。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2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領隊將於機場之集合團體櫃台前接待團員，辦理登機手續及行李托運之後將護照發還給團員。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3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團員領取護照後請一一檢查護照套內之各種簽證是否齊全，若有不齊請通知領隊。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4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按航空公司規定，託運行李以每人一件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Verdana" w:cs="新細明體"/>
          <w:kern w:val="0"/>
          <w:szCs w:val="21"/>
        </w:rPr>
        <w:t>限重以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20</w:t>
      </w:r>
      <w:r w:rsidRPr="00E42A06">
        <w:rPr>
          <w:rFonts w:ascii="Times New Roman" w:eastAsia="新細明體" w:hAnsi="Verdana" w:cs="新細明體"/>
          <w:kern w:val="0"/>
          <w:szCs w:val="21"/>
        </w:rPr>
        <w:t>公斤為主，部分航空公司有上調公斤數限制，則以航空公司規定辦理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Verdana" w:cs="新細明體"/>
          <w:kern w:val="0"/>
          <w:szCs w:val="21"/>
        </w:rPr>
        <w:t>為限，若超過請團員自付超重費。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5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每人攜帶外幣現金以總值美金一萬元為限，旅行支票不在此限。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6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進入海關後，如購買免稅物品，請把握時間，按登機證上說明前往登機門登機。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7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團體機位的機上座位分配，系由航空公司按旅客英文姓名開頭順序排列，若無法與同行者相鄰或特殊需求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Verdana" w:cs="新細明體"/>
          <w:kern w:val="0"/>
          <w:szCs w:val="21"/>
        </w:rPr>
        <w:t>靠窗、走道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Verdana" w:cs="新細明體"/>
          <w:kern w:val="0"/>
          <w:szCs w:val="21"/>
        </w:rPr>
        <w:t>，敬請見諒。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Verdana" w:cs="新細明體"/>
          <w:kern w:val="0"/>
          <w:szCs w:val="21"/>
        </w:rPr>
        <w:t>抵達當地之注意事項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大陸地區氣溫較台灣低，可斟酌加帶一二件禦寒衣物，冬季請帶保暖外套，尤其山區晚間較冷，如可能請攜帶雨具，避免風寒。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2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每年在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4.5</w:t>
      </w:r>
      <w:r w:rsidRPr="00E42A06">
        <w:rPr>
          <w:rFonts w:ascii="Times New Roman" w:eastAsia="新細明體" w:hAnsi="Verdana" w:cs="新細明體"/>
          <w:kern w:val="0"/>
          <w:szCs w:val="21"/>
        </w:rPr>
        <w:t>月及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10.11</w:t>
      </w:r>
      <w:r w:rsidRPr="00E42A06">
        <w:rPr>
          <w:rFonts w:ascii="Times New Roman" w:eastAsia="新細明體" w:hAnsi="Verdana" w:cs="新細明體"/>
          <w:kern w:val="0"/>
          <w:szCs w:val="21"/>
        </w:rPr>
        <w:t>月為季節交替之際，大陸酒店常出現無法提供冷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Verdana" w:cs="新細明體"/>
          <w:kern w:val="0"/>
          <w:szCs w:val="21"/>
        </w:rPr>
        <w:t>暖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Verdana" w:cs="新細明體"/>
          <w:kern w:val="0"/>
          <w:szCs w:val="21"/>
        </w:rPr>
        <w:t>氣之現象，因中國每個年度之供冷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Verdana" w:cs="新細明體"/>
          <w:kern w:val="0"/>
          <w:szCs w:val="21"/>
        </w:rPr>
        <w:t>暖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Verdana" w:cs="新細明體"/>
          <w:kern w:val="0"/>
          <w:szCs w:val="21"/>
        </w:rPr>
        <w:t>日期，須待國家規定而執行，每個地區供冷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Verdana" w:cs="新細明體"/>
          <w:kern w:val="0"/>
          <w:szCs w:val="21"/>
        </w:rPr>
        <w:t>暖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Verdana" w:cs="新細明體"/>
          <w:kern w:val="0"/>
          <w:szCs w:val="21"/>
        </w:rPr>
        <w:t>時間視當地及當時溫度而定，並無明文規定之日期，故逢此時節出遊之旅客，敬請理解與配合。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3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大陸地區旅遊在食的方面，早餐都在住宿酒店內使用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Verdana" w:cs="新細明體"/>
          <w:kern w:val="0"/>
          <w:szCs w:val="21"/>
        </w:rPr>
        <w:t>除香港、廣州、深圳外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Verdana" w:cs="新細明體"/>
          <w:kern w:val="0"/>
          <w:szCs w:val="21"/>
        </w:rPr>
        <w:t>，其它午、晚餐均安排在各地餐館使用中式餐食。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4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各旅遊地區遊客眾多，請特別小心隨身攜帶之物品，以免被竊。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5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大陸地區均使用人民幣。台幣對人民幣匯率為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5:1</w:t>
      </w:r>
      <w:r w:rsidRPr="00E42A06">
        <w:rPr>
          <w:rFonts w:ascii="Times New Roman" w:eastAsia="新細明體" w:hAnsi="Verdana" w:cs="新細明體"/>
          <w:kern w:val="0"/>
          <w:szCs w:val="21"/>
        </w:rPr>
        <w:t>左右，在大部份住宿酒店內亦可持美金兌換人民幣，匯率約為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</w:t>
      </w:r>
      <w:r w:rsidRPr="00E42A06">
        <w:rPr>
          <w:rFonts w:ascii="Times New Roman" w:eastAsia="新細明體" w:hAnsi="Verdana" w:cs="新細明體"/>
          <w:kern w:val="0"/>
          <w:szCs w:val="21"/>
        </w:rPr>
        <w:t>：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6.3</w:t>
      </w:r>
      <w:r w:rsidRPr="00E42A06">
        <w:rPr>
          <w:rFonts w:ascii="Times New Roman" w:eastAsia="新細明體" w:hAnsi="Verdana" w:cs="新細明體"/>
          <w:kern w:val="0"/>
          <w:szCs w:val="21"/>
        </w:rPr>
        <w:t>左右，切勿在外與不明人士兌換。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6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行李：建議一大一小，小的使用肩揹式隨身攜帶，大的可托運，因飛航安全問題，目前航空公司要求旅客個別托運自己的行李，請依領隊說明至指定櫃檯托運行李，務必選用堅固材質加鎖鑰。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Verdana" w:cs="新細明體"/>
          <w:kern w:val="0"/>
          <w:szCs w:val="21"/>
        </w:rPr>
        <w:t>衣服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A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冬季：帽子、圍巾、毛套、毛襪、衛生內衣褲、套頭毛衣、禦寒大衣、口罩。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B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Verdana" w:cs="新細明體"/>
          <w:kern w:val="0"/>
          <w:szCs w:val="21"/>
        </w:rPr>
        <w:t>夏季：夏天與台灣夏天天氣一樣。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Verdana" w:cs="新細明體"/>
          <w:kern w:val="0"/>
          <w:szCs w:val="21"/>
        </w:rPr>
        <w:t>鞋子：女子不要穿高跟鞋，最好平底休閒鞋，不要穿新鞋。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lastRenderedPageBreak/>
        <w:t>藥物：胃腸藥、感冒藥、暈車藥、私人習慣性藥物。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自備物品：牙膏、牙刷、洗髮精、洗衣粉、面霜、眼鏡、陽傘、水壺、刮鬍刀、計算機、照相機、底片、生理用品。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錢幣：台灣出境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A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台幣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: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現金不超過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100,000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元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B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人民幣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: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現金不超過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20,000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元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C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外幣總值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: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不超過美金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10,000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元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旅行支票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,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匯票不計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7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電壓：大陸電壓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220V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台灣為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110V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A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若要從台灣帶電器用品過去，請先查看該電器本身電壓範圍，若只有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110V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，一定需裝上變壓器才能使用，避免電器因電壓不符而毀損。筆記型電腦、數位相機充電器等，大多是可以使用於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110V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～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220V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，請事先查看商品說明。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B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插座規格多為三孔或雙孔規格，台灣電器多為雙扁插頭，故若電器之電壓符合，即可使用雙孔插座，較高等級的飯店會在浴室流理台旁，設置一個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220V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兼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110V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規格的雙用插座，亦可使用，若另有特殊使用需求，建議攜帶可轉為三孔或雙孔之轉換插頭，以免造成電器損壞。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8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大陸機場、車站若受天氣及調度繁忙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...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等原因，造成誤點或班機取消，航空公司不負責賠償責任，若有導致行程延誤、短缺概不得退費，但團體會在條件允許下，儘量爭取安排走完行程，若有不便，敬請見諒。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9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禁止事項：不得嫖妓，不得攜帶水果、古董及報紙入出境，儘量不要談論政治及相關話題避免無謂之麻煩。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10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購物時請務必注意幣值兌換。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11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行程安排順序由當地旅行社做最後確定。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12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大陸餐廳、廁所休息站，皆賣絲綢字畫、雕刻品茶壺、茶葉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……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等等藝術品或當地土特產，此為普遍性存在的情況，並非特定購物點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SHOPPING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站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，敬請理解。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13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遊覽車方面，因中國幅員遼闊，且各地文化背景不一，車型及條件都有差異，並請不要與歐美、紐澳、東南亞及其他國家做比較，前往各地旅遊，請先對該地區環境作認識，且記得入境隨俗哦。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l4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政府規定自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87.10.01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起，不得自海外攜帶新鮮水果及肉制品入境，若違反規定除將物品沒收外，並將處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3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萬至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5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萬元罰款。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15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中國民航總局發出公告，決定加強對旅客隨身攜帶液態物品乘坐民航飛機的管理。為確保民航飛行安全，保護旅客的生命財產，民航總局經認真研究並借鑒國際上有關做法，對旅客隨身攜帶液態物品乘坐民航飛機作如下規定：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A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每名旅客每次最多共可攜帶１公升（每瓶容積均不得超過１００毫升）液態物品，經開瓶檢查確認無疑後，方可隨身攜帶乘坐飛機；其他超出部分一律托運。旅客不得隨身攜帶酒類（瓶裝、罐裝）。如確需攜帶，每人每次不得超過２瓶（１公斤），且必須托運，包裝須符合民航運輸規定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lastRenderedPageBreak/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B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因特殊原因需要隨身攜帶的液態物品，如患病旅客攜帶的液態藥品、帶有嬰兒的旅客攜帶的嬰兒飲用品等，經開瓶檢查確認無疑後，可予攜帶。旅客因違反上述規定造成誤機等後果的，損失自負。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16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旅客搭機時，部份攜帶物品有個別條件限制如下：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A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行動電源：僅能放置隨身行李攜帶，不得置入行李箱托運，且無標識、無說明、無廠家標示的產品，禁止攜帶，規格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20,000mAh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以下准予隨身攜帶，</w:t>
      </w:r>
      <w:r w:rsidRPr="00E42A06">
        <w:rPr>
          <w:rFonts w:ascii="Times New Roman" w:eastAsia="新細明體" w:hAnsi="Times New Roman" w:cs="新細明體"/>
          <w:kern w:val="0"/>
          <w:szCs w:val="21"/>
        </w:rPr>
        <w:t xml:space="preserve">20,000 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～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30,000mAh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需經航空公司核可方可攜帶上機，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30,000mAh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以上則嚴格禁止攜帶上機，且每名旅客不得攜帶超過兩個行動電源。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B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鋰電池：需隨身攜帶上機，不得置入行李箱托運。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C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打火機：不得攜帶打火機上機。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台灣出境可攜帶一枚，需隨身攜帶，不得置入行李箱托運，防風式打火機則全面禁止攜帶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D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充電式手電筒全面禁止攜帶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托運或隨身攜帶皆不允許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E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冬季如有攜帶暖暖包者，在大陸搭機時不可托運也不可隨身攜帶。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F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煤油式暖爐攜帶上機規定，依據機上危險物品作業規則說明如下：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一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裝有可燃燒液油之露營火爐及容器者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1.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須經航空公司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當站主管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同意始可以託運行李方式上機。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2.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內裝燃油容器須開蓋倒空燃油並倒放靜置至少一小時。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3.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該容器須開蓋通風至少六小時，使其燃油揮發，去除油氣。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4.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此外，亦可加入烹調食油以提高燃油閃點，該容器須加蓋緊閉或置放膠袋內防漏。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二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上述「煤油式暖爐」於新品出廠前皆經過原廠品管實作溫控測試，意即所謂「全新產品」亦有殘存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留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燃油及油氣。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三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電熱式暖爐不在此限。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四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個人用貼身懷爐以隨身攜帶及機上禁用為原則，懷爐燃油屬第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3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類可燃性液體危險物品，一律禁止託運，手提及隨身。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G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中藥材及中藥製劑：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1.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中藥材：每種至多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公斤，合計不得超過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12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種。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2.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中藥製劑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藥品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：每種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12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瓶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盒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，惟總數不得逾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36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瓶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盒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3.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於前述限量外攜帶之中藥材及中藥製劑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藥品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，應檢附醫療證明文件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如醫師診斷證明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，且不逾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3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個月用量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為限。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17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大陸鐵路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高鐵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火車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.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動車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…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等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安檢非常嚴格，易燃易爆、槍支、匕首、刀等一切對列車安全運行形成威脅的物品，所有壓縮氣體及液體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如髮膠噴霧、空氣清新劑、防曬防水噴霧等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及所有刀具利器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如軍刀、水果刀、瑞士萬用刀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等各種違禁品都禁止攜帶進站上車。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 xml:space="preserve">•• 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出國旅遊防疫安全</w:t>
      </w:r>
      <w:r w:rsidRPr="00E42A06">
        <w:rPr>
          <w:rFonts w:ascii="Times New Roman" w:eastAsia="新細明體" w:hAnsi="Times New Roman" w:cs="新細明體"/>
          <w:kern w:val="0"/>
          <w:szCs w:val="21"/>
        </w:rPr>
        <w:t xml:space="preserve"> ••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lastRenderedPageBreak/>
        <w:t xml:space="preserve">1. 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出國前，至疾病管制署全球資訊網查詢國際疫情資訊及防疫建議，或於出國前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4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至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6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週前往「旅遊醫學門診」接受評估。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 xml:space="preserve">2. 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旅途中或返國時，曾有發燒、腹瀉、出疹或呼吸道不適等疑似傳染病症狀，請於入境時主動告知機場檢疫人員；返國後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21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天內，若有身體不適，請盡速就醫，並告知醫師旅遊史及接觸史。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 xml:space="preserve">3. 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傳染病預防措施：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 xml:space="preserve"> 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用肥皂勤洗手、吃熟食、喝瓶裝水。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2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 xml:space="preserve"> 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有呼吸道症狀應配戴口罩。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3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 xml:space="preserve"> 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噴防蚊液，避免蚊蟲叮咬。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（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4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）</w:t>
      </w:r>
      <w:r w:rsidRPr="00E42A06">
        <w:rPr>
          <w:rFonts w:ascii="Times New Roman" w:eastAsia="新細明體" w:hAnsi="Times New Roman" w:cs="新細明體"/>
          <w:kern w:val="0"/>
          <w:szCs w:val="21"/>
        </w:rPr>
        <w:t xml:space="preserve"> 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不接觸禽鳥、犬貓及野生動物。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細明體" w:hint="eastAsia"/>
          <w:kern w:val="0"/>
          <w:szCs w:val="21"/>
        </w:rPr>
        <w:t>※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更多旅遊醫學相關資訊請查詢疾病管制署全球資訊網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https://www.cdc.gov.tw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「國際旅遊與健康」專區，或撥打防疫專線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1922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（國外可撥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+886-800-001922</w:t>
      </w:r>
      <w:r w:rsidRPr="00E42A06">
        <w:rPr>
          <w:rFonts w:ascii="Times New Roman" w:eastAsia="新細明體" w:hAnsi="Times New Roman" w:cs="新細明體"/>
          <w:kern w:val="0"/>
          <w:szCs w:val="21"/>
        </w:rPr>
        <w:t>）。</w:t>
      </w:r>
    </w:p>
    <w:p w:rsid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</w:p>
    <w:p w:rsidR="00E42A06" w:rsidRPr="00E42A06" w:rsidRDefault="00E42A06" w:rsidP="00E42A06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E42A06">
        <w:rPr>
          <w:rFonts w:ascii="Times New Roman" w:eastAsia="新細明體" w:hAnsi="Times New Roman" w:cs="新細明體"/>
          <w:kern w:val="0"/>
          <w:szCs w:val="21"/>
        </w:rPr>
        <w:t>敬請與領隊合作、並祝旅途愉快</w:t>
      </w:r>
    </w:p>
    <w:p w:rsidR="001D7099" w:rsidRPr="00E42A06" w:rsidRDefault="001D7099" w:rsidP="00E42A06">
      <w:pPr>
        <w:ind w:firstLineChars="200" w:firstLine="480"/>
        <w:rPr>
          <w:rFonts w:ascii="Times New Roman" w:eastAsia="新細明體" w:hAnsi="Times New Roman"/>
        </w:rPr>
      </w:pPr>
    </w:p>
    <w:sectPr w:rsidR="001D7099" w:rsidRPr="00E42A06" w:rsidSect="001D70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2A06"/>
    <w:rsid w:val="001D7099"/>
    <w:rsid w:val="00E42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0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493</Words>
  <Characters>2813</Characters>
  <Application>Microsoft Office Word</Application>
  <DocSecurity>0</DocSecurity>
  <Lines>23</Lines>
  <Paragraphs>6</Paragraphs>
  <ScaleCrop>false</ScaleCrop>
  <Company>C.M.T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2019-01-17T10:55:00Z</dcterms:created>
  <dcterms:modified xsi:type="dcterms:W3CDTF">2019-01-17T10:58:00Z</dcterms:modified>
</cp:coreProperties>
</file>