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B43B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B43B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B43B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9AB842" w14:textId="1E1014AB" w:rsidR="00907430" w:rsidRDefault="00B43B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70DF890A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6774CB96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22B0EABF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0D81B761" w:rsidR="001F6E77" w:rsidRDefault="00B43B7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6858A899" w:rsidR="001F6E77" w:rsidRDefault="00B43B7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01A8E422" w:rsidR="001F6E77" w:rsidRDefault="00B43B7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2E07E173" w:rsidR="001F6E77" w:rsidRDefault="00B43B7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3EF2FACA" w:rsidR="001F6E77" w:rsidRDefault="00B43B7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3402BCC7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6EA17B4C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67E2EEE2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1772A582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68B6FD90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2A6BF628" w:rsidR="001F6E77" w:rsidRDefault="00B43B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792061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10CF6C5B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r w:rsidR="00B773AB">
        <w:t>Harmonischer</w:t>
      </w:r>
      <w:r w:rsidR="00B773AB" w:rsidRPr="00B773AB">
        <w:t xml:space="preserve"> Oszillators</w:t>
      </w:r>
    </w:p>
    <w:p w14:paraId="0DEE3620" w14:textId="77777777" w:rsidR="00607B52" w:rsidRPr="00607B52" w:rsidRDefault="00607B52" w:rsidP="00607B52"/>
    <w:p w14:paraId="41184075" w14:textId="5B551206" w:rsidR="00234DB2" w:rsidRDefault="00234DB2" w:rsidP="00AE694D">
      <w:pPr>
        <w:pStyle w:val="Heading1"/>
      </w:pPr>
      <w:bookmarkStart w:id="2" w:name="_Toc101556261"/>
      <w:r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248B5066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erfüllen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31F73620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792061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>Die Beschleunigung erhöht sich bis der Würfel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2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507B5C87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792061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76D0ADF3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792061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B43B7A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B43B7A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B43B7A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B43B7A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B43B7A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B43B7A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FA506A6" w14:textId="1F00A9E7" w:rsidR="00234DB2" w:rsidRDefault="00234DB2" w:rsidP="00234DB2">
      <w:pPr>
        <w:pStyle w:val="Heading1"/>
      </w:pPr>
      <w:bookmarkStart w:id="11" w:name="_Toc101556267"/>
      <w:r>
        <w:t>Teil 3a: Würfel stossen verzögert elastisch</w:t>
      </w:r>
      <w:bookmarkEnd w:id="11"/>
    </w:p>
    <w:p w14:paraId="7782B5B7" w14:textId="6C823386" w:rsidR="00234DB2" w:rsidRDefault="00234DB2" w:rsidP="00234DB2"/>
    <w:p w14:paraId="59FF9A3B" w14:textId="3DCCC1B2" w:rsidR="00234DB2" w:rsidRDefault="00234DB2" w:rsidP="00234DB2"/>
    <w:p w14:paraId="326CC9FA" w14:textId="7DCA7F2F" w:rsidR="00234DB2" w:rsidRDefault="00234DB2" w:rsidP="00234DB2">
      <w:pPr>
        <w:pStyle w:val="Heading1"/>
      </w:pPr>
      <w:bookmarkStart w:id="12" w:name="_Toc101556268"/>
      <w:r>
        <w:t>Teil 3b: Würfel 1 wird gefangen</w:t>
      </w:r>
      <w:bookmarkEnd w:id="12"/>
    </w:p>
    <w:p w14:paraId="128D41E2" w14:textId="77777777" w:rsidR="00234DB2" w:rsidRDefault="00234DB2" w:rsidP="00234DB2"/>
    <w:p w14:paraId="50252835" w14:textId="77777777" w:rsidR="00234DB2" w:rsidRDefault="00234DB2" w:rsidP="00234DB2"/>
    <w:p w14:paraId="3C84606E" w14:textId="28E4F382" w:rsidR="00234DB2" w:rsidRDefault="00234DB2" w:rsidP="00234DB2">
      <w:pPr>
        <w:pStyle w:val="Heading1"/>
      </w:pPr>
      <w:bookmarkStart w:id="13" w:name="_Toc101556269"/>
      <w:r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3D743A5F" w14:textId="77777777" w:rsidR="00234DB2" w:rsidRDefault="00234DB2" w:rsidP="00234DB2"/>
    <w:p w14:paraId="4A274744" w14:textId="77777777" w:rsidR="008B0102" w:rsidRDefault="008B0102" w:rsidP="00234DB2"/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098613AB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792061">
          <w:rPr>
            <w:noProof/>
            <w:webHidden/>
          </w:rPr>
          <w:t>2</w:t>
        </w:r>
        <w:r w:rsidR="000E0C4E">
          <w:rPr>
            <w:noProof/>
            <w:webHidden/>
          </w:rPr>
          <w:fldChar w:fldCharType="end"/>
        </w:r>
      </w:hyperlink>
    </w:p>
    <w:p w14:paraId="26FC8D11" w14:textId="4D20A092" w:rsidR="000E0C4E" w:rsidRDefault="00B43B7A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792061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41BC95CD" w14:textId="23E9329E" w:rsidR="000E0C4E" w:rsidRDefault="00B43B7A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792061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50441698" w14:textId="5F23AAF8" w:rsidR="008B0102" w:rsidRPr="008B0102" w:rsidRDefault="008B0102" w:rsidP="008B0102">
      <w:pPr>
        <w:pStyle w:val="Heading1"/>
      </w:pPr>
      <w:bookmarkStart w:id="16" w:name="_Toc101556272"/>
      <w:r>
        <w:t>Anhang</w:t>
      </w:r>
      <w:bookmarkEnd w:id="16"/>
    </w:p>
    <w:sectPr w:rsidR="008B0102" w:rsidRPr="008B0102" w:rsidSect="0090743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1E07" w14:textId="77777777" w:rsidR="00B43B7A" w:rsidRDefault="00B43B7A" w:rsidP="00AE694D">
      <w:pPr>
        <w:spacing w:after="0" w:line="240" w:lineRule="auto"/>
      </w:pPr>
      <w:r>
        <w:separator/>
      </w:r>
    </w:p>
  </w:endnote>
  <w:endnote w:type="continuationSeparator" w:id="0">
    <w:p w14:paraId="052955D5" w14:textId="77777777" w:rsidR="00B43B7A" w:rsidRDefault="00B43B7A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7ED8" w14:textId="77777777" w:rsidR="00B43B7A" w:rsidRDefault="00B43B7A" w:rsidP="00AE694D">
      <w:pPr>
        <w:spacing w:after="0" w:line="240" w:lineRule="auto"/>
      </w:pPr>
      <w:r>
        <w:separator/>
      </w:r>
    </w:p>
  </w:footnote>
  <w:footnote w:type="continuationSeparator" w:id="0">
    <w:p w14:paraId="1102BFE4" w14:textId="77777777" w:rsidR="00B43B7A" w:rsidRDefault="00B43B7A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96933">
    <w:abstractNumId w:val="0"/>
  </w:num>
  <w:num w:numId="2" w16cid:durableId="1608463185">
    <w:abstractNumId w:val="2"/>
  </w:num>
  <w:num w:numId="3" w16cid:durableId="6750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150A0"/>
    <w:rsid w:val="00052CC0"/>
    <w:rsid w:val="00056BE0"/>
    <w:rsid w:val="0008027B"/>
    <w:rsid w:val="000814AE"/>
    <w:rsid w:val="00092F44"/>
    <w:rsid w:val="00094A3E"/>
    <w:rsid w:val="000A110B"/>
    <w:rsid w:val="000B5923"/>
    <w:rsid w:val="000D411C"/>
    <w:rsid w:val="000E0C4E"/>
    <w:rsid w:val="000E43D7"/>
    <w:rsid w:val="00100F60"/>
    <w:rsid w:val="00101EBE"/>
    <w:rsid w:val="00125AB8"/>
    <w:rsid w:val="0015216F"/>
    <w:rsid w:val="0016270D"/>
    <w:rsid w:val="001644C9"/>
    <w:rsid w:val="00165E95"/>
    <w:rsid w:val="001672E5"/>
    <w:rsid w:val="001B2DDD"/>
    <w:rsid w:val="001B4E34"/>
    <w:rsid w:val="001C53A4"/>
    <w:rsid w:val="001D6BD4"/>
    <w:rsid w:val="001F37FB"/>
    <w:rsid w:val="001F6E77"/>
    <w:rsid w:val="00225358"/>
    <w:rsid w:val="002339DF"/>
    <w:rsid w:val="00234DB2"/>
    <w:rsid w:val="00262CC7"/>
    <w:rsid w:val="00283BEF"/>
    <w:rsid w:val="002846BF"/>
    <w:rsid w:val="002908DA"/>
    <w:rsid w:val="0029766B"/>
    <w:rsid w:val="002C227F"/>
    <w:rsid w:val="002C2358"/>
    <w:rsid w:val="002F2B54"/>
    <w:rsid w:val="003215B9"/>
    <w:rsid w:val="0033700E"/>
    <w:rsid w:val="00354C43"/>
    <w:rsid w:val="003608D2"/>
    <w:rsid w:val="00380606"/>
    <w:rsid w:val="00390F7D"/>
    <w:rsid w:val="00393161"/>
    <w:rsid w:val="00393A29"/>
    <w:rsid w:val="00396D56"/>
    <w:rsid w:val="003B5DA2"/>
    <w:rsid w:val="003C2D63"/>
    <w:rsid w:val="003D1378"/>
    <w:rsid w:val="00403D34"/>
    <w:rsid w:val="004050DB"/>
    <w:rsid w:val="004533D8"/>
    <w:rsid w:val="0046360E"/>
    <w:rsid w:val="00491EDB"/>
    <w:rsid w:val="004B1BE3"/>
    <w:rsid w:val="004D6A41"/>
    <w:rsid w:val="004D7014"/>
    <w:rsid w:val="004E1CB7"/>
    <w:rsid w:val="0050274B"/>
    <w:rsid w:val="00503A13"/>
    <w:rsid w:val="00507299"/>
    <w:rsid w:val="005203DB"/>
    <w:rsid w:val="0052214B"/>
    <w:rsid w:val="005730D2"/>
    <w:rsid w:val="00585312"/>
    <w:rsid w:val="005865D8"/>
    <w:rsid w:val="00591BB9"/>
    <w:rsid w:val="00594285"/>
    <w:rsid w:val="00594C71"/>
    <w:rsid w:val="005A090E"/>
    <w:rsid w:val="005C2352"/>
    <w:rsid w:val="005C5259"/>
    <w:rsid w:val="005C7C5E"/>
    <w:rsid w:val="005D1A18"/>
    <w:rsid w:val="00607B52"/>
    <w:rsid w:val="00613F31"/>
    <w:rsid w:val="00640CF3"/>
    <w:rsid w:val="00683013"/>
    <w:rsid w:val="0068577D"/>
    <w:rsid w:val="006A0870"/>
    <w:rsid w:val="006A7F1C"/>
    <w:rsid w:val="006B303A"/>
    <w:rsid w:val="006D411F"/>
    <w:rsid w:val="006F2F48"/>
    <w:rsid w:val="006F511E"/>
    <w:rsid w:val="0071294C"/>
    <w:rsid w:val="00734130"/>
    <w:rsid w:val="0075102D"/>
    <w:rsid w:val="007762EB"/>
    <w:rsid w:val="00792061"/>
    <w:rsid w:val="007A3449"/>
    <w:rsid w:val="007A4365"/>
    <w:rsid w:val="007B1BC2"/>
    <w:rsid w:val="007B331E"/>
    <w:rsid w:val="007C20A4"/>
    <w:rsid w:val="007C2605"/>
    <w:rsid w:val="007E6E17"/>
    <w:rsid w:val="007F4303"/>
    <w:rsid w:val="00812B8B"/>
    <w:rsid w:val="0081390D"/>
    <w:rsid w:val="00826754"/>
    <w:rsid w:val="00837FE6"/>
    <w:rsid w:val="0084125C"/>
    <w:rsid w:val="0085310E"/>
    <w:rsid w:val="008658E4"/>
    <w:rsid w:val="00867D17"/>
    <w:rsid w:val="008B0102"/>
    <w:rsid w:val="008B0C22"/>
    <w:rsid w:val="008C2742"/>
    <w:rsid w:val="008C2A20"/>
    <w:rsid w:val="008C2F6B"/>
    <w:rsid w:val="008C33E9"/>
    <w:rsid w:val="008D23EE"/>
    <w:rsid w:val="008E60A5"/>
    <w:rsid w:val="008E69CE"/>
    <w:rsid w:val="00907430"/>
    <w:rsid w:val="0092093F"/>
    <w:rsid w:val="0093518D"/>
    <w:rsid w:val="00950236"/>
    <w:rsid w:val="009A5C88"/>
    <w:rsid w:val="009B0414"/>
    <w:rsid w:val="009B7B0E"/>
    <w:rsid w:val="009C47A3"/>
    <w:rsid w:val="009D665E"/>
    <w:rsid w:val="009E24E2"/>
    <w:rsid w:val="009E630D"/>
    <w:rsid w:val="009F2075"/>
    <w:rsid w:val="00A05FDF"/>
    <w:rsid w:val="00A65ACB"/>
    <w:rsid w:val="00A6620D"/>
    <w:rsid w:val="00A725C4"/>
    <w:rsid w:val="00A9359A"/>
    <w:rsid w:val="00A94919"/>
    <w:rsid w:val="00AB3DEB"/>
    <w:rsid w:val="00AC4BF2"/>
    <w:rsid w:val="00AC5237"/>
    <w:rsid w:val="00AD6707"/>
    <w:rsid w:val="00AD6B1D"/>
    <w:rsid w:val="00AE694D"/>
    <w:rsid w:val="00AF02BF"/>
    <w:rsid w:val="00AF450F"/>
    <w:rsid w:val="00B01EBD"/>
    <w:rsid w:val="00B424D7"/>
    <w:rsid w:val="00B43698"/>
    <w:rsid w:val="00B43B7A"/>
    <w:rsid w:val="00B62F4F"/>
    <w:rsid w:val="00B669C9"/>
    <w:rsid w:val="00B74AEA"/>
    <w:rsid w:val="00B74F02"/>
    <w:rsid w:val="00B773AB"/>
    <w:rsid w:val="00BC2DB5"/>
    <w:rsid w:val="00BD3952"/>
    <w:rsid w:val="00BD459D"/>
    <w:rsid w:val="00BE0727"/>
    <w:rsid w:val="00BF42F1"/>
    <w:rsid w:val="00C14D21"/>
    <w:rsid w:val="00C15F6E"/>
    <w:rsid w:val="00C34133"/>
    <w:rsid w:val="00C36EB9"/>
    <w:rsid w:val="00C42733"/>
    <w:rsid w:val="00C44D7E"/>
    <w:rsid w:val="00C47ACE"/>
    <w:rsid w:val="00C56D86"/>
    <w:rsid w:val="00C61EA2"/>
    <w:rsid w:val="00C64DDE"/>
    <w:rsid w:val="00C6723C"/>
    <w:rsid w:val="00C6740F"/>
    <w:rsid w:val="00C7737A"/>
    <w:rsid w:val="00C82C32"/>
    <w:rsid w:val="00C85CED"/>
    <w:rsid w:val="00C9267E"/>
    <w:rsid w:val="00CA6638"/>
    <w:rsid w:val="00CB1AE3"/>
    <w:rsid w:val="00CD2809"/>
    <w:rsid w:val="00CD2F48"/>
    <w:rsid w:val="00CD6B46"/>
    <w:rsid w:val="00CE40F6"/>
    <w:rsid w:val="00CF1889"/>
    <w:rsid w:val="00D0386C"/>
    <w:rsid w:val="00D065E5"/>
    <w:rsid w:val="00D247DE"/>
    <w:rsid w:val="00D41EFE"/>
    <w:rsid w:val="00D51675"/>
    <w:rsid w:val="00D62E18"/>
    <w:rsid w:val="00D9193A"/>
    <w:rsid w:val="00D94D1F"/>
    <w:rsid w:val="00DC5737"/>
    <w:rsid w:val="00DD2B81"/>
    <w:rsid w:val="00DD51AA"/>
    <w:rsid w:val="00DF5138"/>
    <w:rsid w:val="00DF522D"/>
    <w:rsid w:val="00DF5A1D"/>
    <w:rsid w:val="00E029E6"/>
    <w:rsid w:val="00E167A0"/>
    <w:rsid w:val="00E2506C"/>
    <w:rsid w:val="00E37412"/>
    <w:rsid w:val="00E43F78"/>
    <w:rsid w:val="00E65D33"/>
    <w:rsid w:val="00EA3214"/>
    <w:rsid w:val="00EA661C"/>
    <w:rsid w:val="00EB0CC8"/>
    <w:rsid w:val="00F22F33"/>
    <w:rsid w:val="00F234B7"/>
    <w:rsid w:val="00F2380A"/>
    <w:rsid w:val="00F452DB"/>
    <w:rsid w:val="00F62776"/>
    <w:rsid w:val="00F94AA8"/>
    <w:rsid w:val="00FA3895"/>
    <w:rsid w:val="00F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Isliker Pascal (islikpas)</cp:lastModifiedBy>
  <cp:revision>200</cp:revision>
  <cp:lastPrinted>2022-05-17T11:24:00Z</cp:lastPrinted>
  <dcterms:created xsi:type="dcterms:W3CDTF">2022-03-29T08:17:00Z</dcterms:created>
  <dcterms:modified xsi:type="dcterms:W3CDTF">2022-05-17T11:24:00Z</dcterms:modified>
</cp:coreProperties>
</file>