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Calibri" w:cs="Calibri" w:eastAsia="Calibri" w:hAnsi="Calibri"/>
          <w:b/>
          <w:bCs/>
          <w:color w:val="1F3864"/>
          <w:sz w:val="56"/>
          <w:szCs w:val="56"/>
        </w:rPr>
        <w:t xml:space="preserve">Cloud ERP Implementation &amp; WMS Integration</w:t>
      </w:r>
    </w:p>
    <w:p>
      <w:pPr>
        <w:spacing w:after="360"/>
        <w:jc w:val="center"/>
      </w:pPr>
      <w:r>
        <w:rPr>
          <w:rFonts w:ascii="Calibri" w:cs="Calibri" w:eastAsia="Calibri" w:hAnsi="Calibri"/>
          <w:color w:val="595959"/>
          <w:sz w:val="28"/>
          <w:szCs w:val="28"/>
        </w:rPr>
        <w:t xml:space="preserve">Proposal in Response to RFP NGL-2026-ERP-04 — Nexus Global Logistics</w:t>
      </w:r>
    </w:p>
    <w:p>
      <w:pPr>
        <w:pBdr>
          <w:bottom w:val="single" w:color="1F3864" w:sz="12" w:space="4"/>
        </w:pBdr>
        <w:spacing w:after="240"/>
      </w:pPr>
      <w:r>
        <w:t xml:space="preserve"/>
      </w:r>
    </w:p>
    <w:p>
      <w:r>
        <w:br w:type="page"/>
      </w:r>
    </w:p>
    <w:p>
      <w:pPr>
        <w:spacing w:after="160" w:line="300"/>
        <w:jc w:val="both"/>
      </w:pPr>
      <w:r>
        <w:rPr>
          <w:b/>
          <w:bCs/>
        </w:rPr>
        <w:t xml:space="preserve">RFP Reference:</w:t>
      </w:r>
      <w:r>
        <w:t xml:space="preserve"> NGL-2026-ERP-04 </w:t>
      </w:r>
      <w:r>
        <w:rPr>
          <w:b/>
          <w:bCs/>
        </w:rPr>
        <w:t xml:space="preserve">Issuing Organization:</w:t>
      </w:r>
      <w:r>
        <w:t xml:space="preserve"> Nexus Global Logistics </w:t>
      </w:r>
      <w:r>
        <w:rPr>
          <w:b/>
          <w:bCs/>
        </w:rPr>
        <w:t xml:space="preserve">Submitted by:</w:t>
      </w:r>
      <w:r>
        <w:t xml:space="preserve"> Acme Solutions </w:t>
      </w:r>
      <w:r>
        <w:rPr>
          <w:b/>
          <w:bCs/>
        </w:rPr>
        <w:t xml:space="preserve">Submission Date:</w:t>
      </w:r>
      <w:r>
        <w:t xml:space="preserve"> May 20, 2026 </w:t>
      </w:r>
      <w:r>
        <w:rPr>
          <w:b/>
          <w:bCs/>
        </w:rPr>
        <w:t xml:space="preserve">Primary Contact:</w:t>
      </w:r>
      <w:r>
        <w:t xml:space="preserve"> James O'Brien, VP of Sales &amp; Partnerships</w:t>
      </w:r>
    </w:p>
    <w:p>
      <w:pPr>
        <w:pBdr>
          <w:bottom w:val="single" w:color="BFBFBF" w:sz="6" w:space="1"/>
        </w:pBdr>
        <w:spacing w:before="120" w:after="120"/>
      </w:pPr>
      <w:r>
        <w:t xml:space="preserve"/>
      </w:r>
    </w:p>
    <w:p>
      <w:pPr>
        <w:pStyle w:val="Heading1"/>
      </w:pPr>
      <w:r>
        <w:t xml:space="preserve">What is your company name?</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Our company name is </w:t>
      </w:r>
      <w:r>
        <w:rPr>
          <w:b/>
          <w:bCs/>
        </w:rPr>
        <w:t xml:space="preserve">Acme Solutions</w:t>
      </w:r>
      <w:r>
        <w:t xml:space="preserve">. Acme Solutions is a technology services firm specializing in enterprise software integration, cloud modernization, and AI-powered workflow automation. Founded in 2014, we serve mid-market and enterprise clients across financial services, healthcare, manufacturing, and professional services verticals. Our team of 280+ engineers, architects, and consultants has delivered more than 400 successful implementations across 18 countries.</w:t>
      </w:r>
    </w:p>
    <w:p>
      <w:pPr>
        <w:pBdr>
          <w:bottom w:val="single" w:color="BFBFBF" w:sz="6" w:space="1"/>
        </w:pBdr>
        <w:spacing w:before="120" w:after="120"/>
      </w:pPr>
      <w:r>
        <w:t xml:space="preserve"/>
      </w:r>
    </w:p>
    <w:p>
      <w:pPr>
        <w:pStyle w:val="Heading1"/>
      </w:pPr>
      <w:r>
        <w:t xml:space="preserve">What is your company's headquarters location?</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Acme Solutions is headquartered at </w:t>
      </w:r>
      <w:r>
        <w:rPr>
          <w:b/>
          <w:bCs/>
        </w:rPr>
        <w:t xml:space="preserve">123 ABC Lane, St. Louis, MO 63105</w:t>
      </w:r>
      <w:r>
        <w:t xml:space="preserve">. We maintain additional operational presence in Austin, TX, where many of our engineering and consulting teams are based, enabling us to support clients across multiple time zones and geographies.</w:t>
      </w:r>
    </w:p>
    <w:p>
      <w:pPr>
        <w:pBdr>
          <w:bottom w:val="single" w:color="BFBFBF" w:sz="6" w:space="1"/>
        </w:pBdr>
        <w:spacing w:before="120" w:after="120"/>
      </w:pPr>
      <w:r>
        <w:t xml:space="preserve"/>
      </w:r>
    </w:p>
    <w:p>
      <w:pPr>
        <w:pStyle w:val="Heading1"/>
      </w:pPr>
      <w:r>
        <w:t xml:space="preserve">Who is the primary contact for this proposal?</w:t>
      </w:r>
    </w:p>
    <w:p>
      <w:pPr>
        <w:pBdr>
          <w:left w:val="single" w:color="2E74B5" w:sz="12" w:space="8"/>
        </w:pBdr>
        <w:spacing w:after="160"/>
        <w:ind w:left="360"/>
      </w:pPr>
      <w:r>
        <w:rPr>
          <w:i/>
          <w:iCs/>
          <w:color w:val="595959"/>
          <w:sz w:val="20"/>
          <w:szCs w:val="20"/>
        </w:rPr>
        <w:t xml:space="preserve">Source: Content Library — Company Contacts</w:t>
      </w:r>
    </w:p>
    <w:p>
      <w:pPr>
        <w:spacing w:after="160" w:line="300"/>
        <w:jc w:val="both"/>
      </w:pPr>
      <w:r>
        <w:t xml:space="preserve">The primary contact for this proposal is:</w:t>
      </w:r>
    </w:p>
    <w:p>
      <w:pPr>
        <w:spacing w:after="160" w:line="300"/>
        <w:jc w:val="both"/>
      </w:pPr>
      <w:r>
        <w:rPr>
          <w:b/>
          <w:bCs/>
        </w:rPr>
        <w:t xml:space="preserve">James O'Brien — Vice President of Sales &amp; Partnerships</w:t>
      </w:r>
    </w:p>
    <w:p>
      <w:pPr>
        <w:spacing w:after="160" w:line="300"/>
        <w:jc w:val="both"/>
      </w:pPr>
      <w:r>
        <w:t xml:space="preserve">Mr. O'Brien brings 15 years of experience in B2B enterprise software sales and manages Acme Solutions' strategic alliances with AWS, Microsoft, SAP, and Salesforce. He will serve as Nexus Global Logistics' dedicated executive sponsor throughout the engagement lifecycle, ensuring alignment between our delivery teams and your organizational objectives.</w:t>
      </w:r>
    </w:p>
    <w:p>
      <w:pPr>
        <w:pBdr>
          <w:bottom w:val="single" w:color="BFBFBF" w:sz="6" w:space="1"/>
        </w:pBdr>
        <w:spacing w:before="120" w:after="120"/>
      </w:pPr>
      <w:r>
        <w:t xml:space="preserve"/>
      </w:r>
    </w:p>
    <w:p>
      <w:pPr>
        <w:pStyle w:val="Heading1"/>
      </w:pPr>
      <w:r>
        <w:t xml:space="preserve">What is the primary contact's email address and phone number?</w:t>
      </w:r>
    </w:p>
    <w:p>
      <w:pPr>
        <w:pBdr>
          <w:left w:val="single" w:color="2E74B5" w:sz="12" w:space="8"/>
        </w:pBdr>
        <w:spacing w:after="160"/>
        <w:ind w:left="360"/>
      </w:pPr>
      <w:r>
        <w:rPr>
          <w:i/>
          <w:iCs/>
          <w:color w:val="595959"/>
          <w:sz w:val="20"/>
          <w:szCs w:val="20"/>
        </w:rPr>
        <w:t xml:space="preserve">Source: Content Library — Company Contacts</w:t>
      </w:r>
    </w:p>
    <w:p>
      <w:pPr>
        <w:spacing w:after="160" w:line="300"/>
        <w:jc w:val="both"/>
      </w:pPr>
      <w:r>
        <w:rPr>
          <w:i/>
          <w:iCs/>
          <w:color w:val="7A5D00"/>
          <w:highlight w:val="yellow"/>
          <w:highlightCs w:val="yellow"/>
        </w:rPr>
        <w:t xml:space="preserve">[PLACEHOLDER: James O'Brien's direct email address and phone number — to be provided by Acme Solutions' business operations team prior to submission]</w:t>
      </w:r>
    </w:p>
    <w:p>
      <w:pPr>
        <w:spacing w:after="160" w:line="300"/>
        <w:jc w:val="both"/>
      </w:pPr>
      <w:r>
        <w:t xml:space="preserve">All proposal-related correspondence may also be directed to our corporate headquarters at 123 ABC Lane, St. Louis, MO 63105.</w:t>
      </w:r>
    </w:p>
    <w:p>
      <w:pPr>
        <w:pBdr>
          <w:bottom w:val="single" w:color="BFBFBF" w:sz="6" w:space="1"/>
        </w:pBdr>
        <w:spacing w:before="120" w:after="120"/>
      </w:pPr>
      <w:r>
        <w:t xml:space="preserve"/>
      </w:r>
    </w:p>
    <w:p>
      <w:pPr>
        <w:pStyle w:val="Heading1"/>
      </w:pPr>
      <w:r>
        <w:t xml:space="preserve">How many years has your company been in business?</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Acme Solutions was founded in </w:t>
      </w:r>
      <w:r>
        <w:rPr>
          <w:b/>
          <w:bCs/>
        </w:rPr>
        <w:t xml:space="preserve">2014</w:t>
      </w:r>
      <w:r>
        <w:t xml:space="preserve"> and has been in business for </w:t>
      </w:r>
      <w:r>
        <w:rPr>
          <w:b/>
          <w:bCs/>
        </w:rPr>
        <w:t xml:space="preserve">12 years</w:t>
      </w:r>
      <w:r>
        <w:t xml:space="preserve"> as of the date of this proposal. During that time, we have grown from a boutique integration consultancy to a full-service technology firm with 280+ professionals, delivering over 400 successful implementations across 18 countries. Our sustained growth has been recognized through consecutive Inc. 5000 honors in 2021, 2022, and 2023.</w:t>
      </w:r>
    </w:p>
    <w:p>
      <w:pPr>
        <w:pBdr>
          <w:bottom w:val="single" w:color="BFBFBF" w:sz="6" w:space="1"/>
        </w:pBdr>
        <w:spacing w:before="120" w:after="120"/>
      </w:pPr>
      <w:r>
        <w:t xml:space="preserve"/>
      </w:r>
    </w:p>
    <w:p>
      <w:pPr>
        <w:pStyle w:val="Heading1"/>
      </w:pPr>
      <w:r>
        <w:t xml:space="preserve">What are your firm's technical specialties and relevant vendor certifications? Please confirm whether you hold elite/gold tier status with the proposed ERP software publisher, and whether you hold ISO 27001 or SOC 2 Type II compliance certification.</w:t>
      </w:r>
    </w:p>
    <w:p>
      <w:pPr>
        <w:pBdr>
          <w:left w:val="single" w:color="2E74B5" w:sz="12" w:space="8"/>
        </w:pBdr>
        <w:spacing w:after="160"/>
        <w:ind w:left="360"/>
      </w:pPr>
      <w:r>
        <w:rPr>
          <w:i/>
          <w:iCs/>
          <w:color w:val="595959"/>
          <w:sz w:val="20"/>
          <w:szCs w:val="20"/>
        </w:rPr>
        <w:t xml:space="preserve">Source: Content Library — Certifications, Specialties</w:t>
      </w:r>
    </w:p>
    <w:p>
      <w:pPr>
        <w:spacing w:after="160" w:line="300"/>
        <w:jc w:val="both"/>
      </w:pPr>
      <w:r>
        <w:t xml:space="preserve">Acme Solutions brings a deep portfolio of technical specialties and industry-recognized certifications directly relevant to this engagement:</w:t>
      </w:r>
    </w:p>
    <w:p>
      <w:pPr>
        <w:spacing w:after="160" w:line="300"/>
        <w:jc w:val="both"/>
      </w:pPr>
      <w:r>
        <w:rPr>
          <w:b/>
          <w:bCs/>
        </w:rPr>
        <w:t xml:space="preserve">Technical Specialties:</w:t>
      </w:r>
    </w:p>
    <w:p>
      <w:pPr>
        <w:pStyle w:val="ListParagraph"/>
        <w:numPr>
          <w:ilvl w:val="0"/>
          <w:numId w:val="2"/>
        </w:numPr>
        <w:spacing w:after="80"/>
      </w:pPr>
      <w:r>
        <w:t xml:space="preserve">Enterprise software integration across REST (JSON, XML), GraphQL, gRPC, SOAP, and EDI (X12, EDIFACT) protocols</w:t>
      </w:r>
    </w:p>
    <w:p>
      <w:pPr>
        <w:pStyle w:val="ListParagraph"/>
        <w:numPr>
          <w:ilvl w:val="0"/>
          <w:numId w:val="2"/>
        </w:numPr>
        <w:spacing w:after="80"/>
      </w:pPr>
      <w:r>
        <w:t xml:space="preserve">Messaging and event-driven architectures using Apache Kafka, AWS SQS/SNS, Azure Service Bus, and RabbitMQ</w:t>
      </w:r>
    </w:p>
    <w:p>
      <w:pPr>
        <w:pStyle w:val="ListParagraph"/>
        <w:numPr>
          <w:ilvl w:val="0"/>
          <w:numId w:val="2"/>
        </w:numPr>
        <w:spacing w:after="80"/>
      </w:pPr>
      <w:r>
        <w:t xml:space="preserve">Pre-built connectors for </w:t>
      </w:r>
      <w:r>
        <w:rPr>
          <w:b/>
          <w:bCs/>
        </w:rPr>
        <w:t xml:space="preserve">SAP S/4HANA</w:t>
      </w:r>
      <w:r>
        <w:t xml:space="preserve">, Oracle NetSuite, Workday, ServiceNow, Salesforce, and many others</w:t>
      </w:r>
    </w:p>
    <w:p>
      <w:pPr>
        <w:pStyle w:val="ListParagraph"/>
        <w:numPr>
          <w:ilvl w:val="0"/>
          <w:numId w:val="2"/>
        </w:numPr>
        <w:spacing w:after="80"/>
      </w:pPr>
      <w:r>
        <w:t xml:space="preserve">Cloud-native development across AWS, Azure, and GCP</w:t>
      </w:r>
    </w:p>
    <w:p>
      <w:pPr>
        <w:pStyle w:val="ListParagraph"/>
        <w:numPr>
          <w:ilvl w:val="0"/>
          <w:numId w:val="2"/>
        </w:numPr>
        <w:spacing w:after="80"/>
      </w:pPr>
      <w:r>
        <w:t xml:space="preserve">Data platform engineering, ETL pipeline development, and regulated-industry compliance</w:t>
      </w:r>
    </w:p>
    <w:p>
      <w:pPr>
        <w:pStyle w:val="ListParagraph"/>
        <w:numPr>
          <w:ilvl w:val="0"/>
          <w:numId w:val="2"/>
        </w:numPr>
        <w:spacing w:after="80"/>
      </w:pPr>
      <w:r>
        <w:t xml:space="preserve">Custom connector development using our proprietary SDK (average 3–5 business days for net-new connectors)</w:t>
      </w:r>
    </w:p>
    <w:p>
      <w:pPr>
        <w:spacing w:after="160" w:line="300"/>
        <w:jc w:val="both"/>
      </w:pPr>
      <w:r>
        <w:rPr>
          <w:b/>
          <w:bCs/>
        </w:rPr>
        <w:t xml:space="preserve">SAP Partnership:</w:t>
      </w:r>
      <w:r>
        <w:t xml:space="preserve"> Acme Solutions is an </w:t>
      </w:r>
      <w:r>
        <w:rPr>
          <w:b/>
          <w:bCs/>
        </w:rPr>
        <w:t xml:space="preserve">SAP Partner</w:t>
      </w:r>
      <w:r>
        <w:t xml:space="preserve"> with demonstrated expertise in SAP S/4HANA implementations, migrations, and integrations. Our pre-built SAP S/4HANA connector enables accelerated deployment and configuration, reducing integration timelines significantly compared to custom-built approaches.</w:t>
      </w:r>
    </w:p>
    <w:p>
      <w:pPr>
        <w:spacing w:after="160" w:line="300"/>
        <w:jc w:val="both"/>
      </w:pPr>
      <w:r>
        <w:rPr>
          <w:b/>
          <w:bCs/>
        </w:rPr>
        <w:t xml:space="preserve">Compliance &amp; Security Certifications:</w:t>
      </w:r>
    </w:p>
    <w:p>
      <w:pPr>
        <w:pStyle w:val="ListParagraph"/>
        <w:numPr>
          <w:ilvl w:val="0"/>
          <w:numId w:val="2"/>
        </w:numPr>
        <w:spacing w:after="80"/>
      </w:pPr>
      <w:r>
        <w:rPr>
          <w:b/>
          <w:bCs/>
        </w:rPr>
        <w:t xml:space="preserve">ISO 27001 Certified</w:t>
      </w:r>
      <w:r>
        <w:t xml:space="preserve"> — Our information security management system is independently certified to the ISO 27001 standard, ensuring rigorous controls around data protection, access management, and security governance.</w:t>
      </w:r>
    </w:p>
    <w:p>
      <w:pPr>
        <w:pStyle w:val="ListParagraph"/>
        <w:numPr>
          <w:ilvl w:val="0"/>
          <w:numId w:val="2"/>
        </w:numPr>
        <w:spacing w:after="80"/>
      </w:pPr>
      <w:r>
        <w:rPr>
          <w:b/>
          <w:bCs/>
        </w:rPr>
        <w:t xml:space="preserve">SOC 2 Type II Certified</w:t>
      </w:r>
      <w:r>
        <w:t xml:space="preserve"> — We undergo annual SOC 2 Type II audits, validating our controls over security, availability, processing integrity, confidentiality, and privacy. Audit reports are available upon request under NDA.</w:t>
      </w:r>
    </w:p>
    <w:p>
      <w:pPr>
        <w:pStyle w:val="ListParagraph"/>
        <w:numPr>
          <w:ilvl w:val="0"/>
          <w:numId w:val="2"/>
        </w:numPr>
        <w:spacing w:after="80"/>
      </w:pPr>
      <w:r>
        <w:rPr>
          <w:b/>
          <w:bCs/>
        </w:rPr>
        <w:t xml:space="preserve">AWS Advanced Consulting Partner</w:t>
      </w:r>
    </w:p>
    <w:p>
      <w:pPr>
        <w:pStyle w:val="ListParagraph"/>
        <w:numPr>
          <w:ilvl w:val="0"/>
          <w:numId w:val="2"/>
        </w:numPr>
        <w:spacing w:after="80"/>
      </w:pPr>
      <w:r>
        <w:rPr>
          <w:b/>
          <w:bCs/>
        </w:rPr>
        <w:t xml:space="preserve">Microsoft Solutions Partner (Data &amp; AI)</w:t>
      </w:r>
    </w:p>
    <w:p>
      <w:pPr>
        <w:spacing w:after="160" w:line="300"/>
        <w:jc w:val="both"/>
      </w:pPr>
      <w:r>
        <w:rPr>
          <w:b/>
          <w:bCs/>
        </w:rPr>
        <w:t xml:space="preserve">Additional Recognition:</w:t>
      </w:r>
    </w:p>
    <w:p>
      <w:pPr>
        <w:pStyle w:val="ListParagraph"/>
        <w:numPr>
          <w:ilvl w:val="0"/>
          <w:numId w:val="2"/>
        </w:numPr>
        <w:spacing w:after="80"/>
      </w:pPr>
      <w:r>
        <w:t xml:space="preserve">Inc. 5000 honoree (2021, 2022, 2023)</w:t>
      </w:r>
    </w:p>
    <w:p>
      <w:pPr>
        <w:spacing w:after="160" w:line="300"/>
        <w:jc w:val="both"/>
      </w:pPr>
      <w:r>
        <w:t xml:space="preserve">All certifications are current and maintained through annual renewal and audit cycles.</w:t>
      </w:r>
    </w:p>
    <w:p>
      <w:pPr>
        <w:pBdr>
          <w:bottom w:val="single" w:color="BFBFBF" w:sz="6" w:space="1"/>
        </w:pBdr>
        <w:spacing w:before="120" w:after="120"/>
      </w:pPr>
      <w:r>
        <w:t xml:space="preserve"/>
      </w:r>
    </w:p>
    <w:p>
      <w:pPr>
        <w:pStyle w:val="Heading1"/>
      </w:pPr>
      <w:r>
        <w:t xml:space="preserve">What is your high-level approach synopsis outlining how your firm manages complex integrations, including Cloud ERP implementation and WMS integration?</w:t>
      </w:r>
    </w:p>
    <w:p>
      <w:pPr>
        <w:pBdr>
          <w:left w:val="single" w:color="2E74B5" w:sz="12" w:space="8"/>
        </w:pBdr>
        <w:spacing w:after="160"/>
        <w:ind w:left="360"/>
      </w:pPr>
      <w:r>
        <w:rPr>
          <w:i/>
          <w:iCs/>
          <w:color w:val="595959"/>
          <w:sz w:val="20"/>
          <w:szCs w:val="20"/>
        </w:rPr>
        <w:t xml:space="preserve">Source: Content Library — Services, Specialties</w:t>
      </w:r>
    </w:p>
    <w:p>
      <w:pPr>
        <w:spacing w:after="160" w:line="300"/>
        <w:jc w:val="both"/>
      </w:pPr>
      <w:r>
        <w:t xml:space="preserve">Acme Solutions employs a proven, structured approach to managing complex integrations that combines deep ERP implementation expertise with robust integration engineering capabilities. Our approach for the Nexus Global Logistics Cloud ERP Implementation and WMS Integration engagement is outlined below:</w:t>
      </w:r>
    </w:p>
    <w:p>
      <w:pPr>
        <w:spacing w:after="160" w:line="300"/>
        <w:jc w:val="both"/>
      </w:pPr>
      <w:r>
        <w:rPr>
          <w:b/>
          <w:bCs/>
        </w:rPr>
        <w:t xml:space="preserve">1. Unified Integration Architecture</w:t>
      </w:r>
      <w:r>
        <w:t xml:space="preserve"> We begin every engagement by establishing a unified integration architecture that serves as the blueprint for all system connections. For this project, we will design an architecture that positions SAP S/4HANA Public Cloud as the central system of record for finance, HR, and procurement, while orchestrating bidirectional data flows with Manhattan Active WMS for real-time inventory and billing synchronization. Our platform supports REST APIs, event-driven messaging (Kafka, Azure Service Bus), webhooks, and EDI — enabling us to select the optimal integration pattern for each data flow based on latency, volume, and reliability requirements.</w:t>
      </w:r>
    </w:p>
    <w:p>
      <w:pPr>
        <w:spacing w:after="160" w:line="300"/>
        <w:jc w:val="both"/>
      </w:pPr>
      <w:r>
        <w:rPr>
          <w:b/>
          <w:bCs/>
        </w:rPr>
        <w:t xml:space="preserve">2. Phased Delivery with Formal Sign-Off Gates</w:t>
      </w:r>
      <w:r>
        <w:t xml:space="preserve"> Our engagements follow a structured four-phase model — Discovery &amp; Assessment, Design &amp; Planning, Implementation, and Transition &amp; Hypercare — with formal sign-off gates between each phase. This ensures that Nexus stakeholders have full visibility and approval authority at every critical juncture, mitigating risk and ensuring alignment between business requirements and technical delivery.</w:t>
      </w:r>
    </w:p>
    <w:p>
      <w:pPr>
        <w:spacing w:after="160" w:line="300"/>
        <w:jc w:val="both"/>
      </w:pPr>
      <w:r>
        <w:rPr>
          <w:b/>
          <w:bCs/>
        </w:rPr>
        <w:t xml:space="preserve">3. Pre-Built Connectors and Accelerators</w:t>
      </w:r>
      <w:r>
        <w:t xml:space="preserve"> Acme Solutions maintains pre-built connectors for SAP S/4HANA and numerous other enterprise systems. These connectors eliminate the need for ground-up custom code for standard integration patterns, accelerating time-to-value while reducing defect risk. For the Manhattan Active WMS integration, we will leverage our extensive WMS integration experience — including numerous engagements with CloudWorld and other leading WMS platforms — to build a purpose-built bidirectional API integration that handles real-time inventory updates and billing synchronization.</w:t>
      </w:r>
    </w:p>
    <w:p>
      <w:pPr>
        <w:spacing w:after="160" w:line="300"/>
        <w:jc w:val="both"/>
      </w:pPr>
      <w:r>
        <w:rPr>
          <w:b/>
          <w:bCs/>
        </w:rPr>
        <w:t xml:space="preserve">4. Robust Data Migration</w:t>
      </w:r>
      <w:r>
        <w:t xml:space="preserve"> We employ secure ETL methodologies for extracting, transforming, and loading historical data from legacy SQL databases into the cloud ERP environment. Our data validation and reconciliation frameworks ensure data integrity throughout the migration of 10 years of financial records.</w:t>
      </w:r>
    </w:p>
    <w:p>
      <w:pPr>
        <w:spacing w:after="160" w:line="300"/>
        <w:jc w:val="both"/>
      </w:pPr>
      <w:r>
        <w:rPr>
          <w:b/>
          <w:bCs/>
        </w:rPr>
        <w:t xml:space="preserve">5. Continuous Quality Assurance</w:t>
      </w:r>
      <w:r>
        <w:t xml:space="preserve"> Automated CI/CD pipelines, minimum 80% test coverage, OWASP Top 10 security mitigations, and SAST scanning are embedded into every sprint. Integration testing validates end-to-end data flows between SAP S/4HANA, Manhattan Active WMS, and all ancillary systems before any production deployment.</w:t>
      </w:r>
    </w:p>
    <w:p>
      <w:pPr>
        <w:spacing w:after="160" w:line="300"/>
        <w:jc w:val="both"/>
      </w:pPr>
      <w:r>
        <w:rPr>
          <w:b/>
          <w:bCs/>
        </w:rPr>
        <w:t xml:space="preserve">6. Knowledge Transfer and Sustained Support</w:t>
      </w:r>
      <w:r>
        <w:t xml:space="preserve"> Our engagement concludes with comprehensive knowledge transfer, train-the-trainer sessions, and a 90-day hypercare period, followed by optional ongoing managed services with defined SLAs.</w:t>
      </w:r>
    </w:p>
    <w:p>
      <w:pPr>
        <w:pBdr>
          <w:bottom w:val="single" w:color="BFBFBF" w:sz="6" w:space="1"/>
        </w:pBdr>
        <w:spacing w:before="120" w:after="120"/>
      </w:pPr>
      <w:r>
        <w:t xml:space="preserve"/>
      </w:r>
    </w:p>
    <w:p>
      <w:pPr>
        <w:pStyle w:val="Heading1"/>
      </w:pPr>
      <w:r>
        <w:t xml:space="preserve">What is your detailed project management methodology (e.g., Agile, Hybrid, Waterfall) for this engagement?</w:t>
      </w:r>
    </w:p>
    <w:p>
      <w:pPr>
        <w:pBdr>
          <w:left w:val="single" w:color="2E74B5" w:sz="12" w:space="8"/>
        </w:pBdr>
        <w:spacing w:after="160"/>
        <w:ind w:left="360"/>
      </w:pPr>
      <w:r>
        <w:rPr>
          <w:i/>
          <w:iCs/>
          <w:color w:val="595959"/>
          <w:sz w:val="20"/>
          <w:szCs w:val="20"/>
        </w:rPr>
        <w:t xml:space="preserve">Source: Content Library — Services</w:t>
      </w:r>
    </w:p>
    <w:p>
      <w:pPr>
        <w:spacing w:after="160" w:line="300"/>
        <w:jc w:val="both"/>
      </w:pPr>
      <w:r>
        <w:t xml:space="preserve">Acme Solutions recommends and will employ a </w:t>
      </w:r>
      <w:r>
        <w:rPr>
          <w:b/>
          <w:bCs/>
        </w:rPr>
        <w:t xml:space="preserve">Hybrid project management methodology</w:t>
      </w:r>
      <w:r>
        <w:t xml:space="preserve"> for this engagement, combining the structured governance and milestone-based gating of Waterfall with the iterative, adaptive delivery cadence of Agile. Our team holds Agile certifications, and we have refined our Hybrid approach over 400+ implementations to be specifically well-suited for complex ERP and integration projects.</w:t>
      </w:r>
    </w:p>
    <w:p>
      <w:pPr>
        <w:spacing w:after="160" w:line="300"/>
        <w:jc w:val="both"/>
      </w:pPr>
      <w:r>
        <w:rPr>
          <w:b/>
          <w:bCs/>
        </w:rPr>
        <w:t xml:space="preserve">Why Hybrid for This Engagement:</w:t>
      </w:r>
      <w:r>
        <w:t xml:space="preserve"> Cloud ERP implementations require upfront rigor in requirements gathering, architecture design, and integration planning — areas where Waterfall discipline provides necessary structure. However, the configuration, integration, and testing phases benefit enormously from Agile's iterative sprints, frequent stakeholder demos, and adaptive backlog management. The Hybrid approach gives Nexus Global Logistics the best of both worlds.</w:t>
      </w:r>
    </w:p>
    <w:p>
      <w:pPr>
        <w:spacing w:after="160" w:line="300"/>
        <w:jc w:val="both"/>
      </w:pPr>
      <w:r>
        <w:rPr>
          <w:b/>
          <w:bCs/>
        </w:rPr>
        <w:t xml:space="preserve">Our Hybrid Framework in Practice: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Phase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Methodology Emphasis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Key Practices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Discovery &amp; Design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Waterfall</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Structured workshops, formal requirements sign-off, architecture review board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Build &amp; Configuration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Agile (2-week sprints)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 planning, daily standups, bi-weekly demos, backlog grooming</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Integration &amp;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Agile with Waterfall gates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Sprint-based development, formal integration testing milestones, regression suites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Deployment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Waterfall</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Go-live readiness checklist, formal cutover plan, sign-off gates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Hypercare &amp; Support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Agile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Rapid triage, iterative fixes, weekly status reviews</w:t>
            </w:r>
          </w:p>
        </w:tc>
      </w:tr>
    </w:tbl>
    <w:p>
      <w:pPr>
        <w:spacing w:after="120"/>
      </w:pPr>
      <w:r>
        <w:t xml:space="preserve"/>
      </w:r>
    </w:p>
    <w:p>
      <w:pPr>
        <w:spacing w:after="160" w:line="300"/>
        <w:jc w:val="both"/>
      </w:pPr>
      <w:r>
        <w:rPr>
          <w:b/>
          <w:bCs/>
        </w:rPr>
        <w:t xml:space="preserve">Governance Structure:</w:t>
      </w:r>
    </w:p>
    <w:p>
      <w:pPr>
        <w:pStyle w:val="ListParagraph"/>
        <w:numPr>
          <w:ilvl w:val="0"/>
          <w:numId w:val="2"/>
        </w:numPr>
        <w:spacing w:after="80"/>
      </w:pPr>
      <w:r>
        <w:rPr>
          <w:b/>
          <w:bCs/>
        </w:rPr>
        <w:t xml:space="preserve">Steering Committee</w:t>
      </w:r>
      <w:r>
        <w:t xml:space="preserve"> — Monthly executive-level reviews with Nexus leadership and Acme's engagement sponsor (James O'Brien) to review progress, budget, and risk.</w:t>
      </w:r>
    </w:p>
    <w:p>
      <w:pPr>
        <w:pStyle w:val="ListParagraph"/>
        <w:numPr>
          <w:ilvl w:val="0"/>
          <w:numId w:val="2"/>
        </w:numPr>
        <w:spacing w:after="80"/>
      </w:pPr>
      <w:r>
        <w:rPr>
          <w:b/>
          <w:bCs/>
        </w:rPr>
        <w:t xml:space="preserve">Project Manager</w:t>
      </w:r>
      <w:r>
        <w:t xml:space="preserve"> — A dedicated Acme Project Manager will lead day-to-day execution, manage the project plan, track deliverables against milestones (every 120 days from start date), and serve as the single point of accountability.</w:t>
      </w:r>
    </w:p>
    <w:p>
      <w:pPr>
        <w:pStyle w:val="ListParagraph"/>
        <w:numPr>
          <w:ilvl w:val="0"/>
          <w:numId w:val="2"/>
        </w:numPr>
        <w:spacing w:after="80"/>
      </w:pPr>
      <w:r>
        <w:rPr>
          <w:b/>
          <w:bCs/>
        </w:rPr>
        <w:t xml:space="preserve">Sprint Cadence</w:t>
      </w:r>
      <w:r>
        <w:t xml:space="preserve"> — During Agile phases, 2-week sprints with sprint planning, daily standups, sprint reviews (demos), and retrospectives.</w:t>
      </w:r>
    </w:p>
    <w:p>
      <w:pPr>
        <w:pStyle w:val="ListParagraph"/>
        <w:numPr>
          <w:ilvl w:val="0"/>
          <w:numId w:val="2"/>
        </w:numPr>
        <w:spacing w:after="80"/>
      </w:pPr>
      <w:r>
        <w:rPr>
          <w:b/>
          <w:bCs/>
        </w:rPr>
        <w:t xml:space="preserve">Formal Sign-Off Gates</w:t>
      </w:r>
      <w:r>
        <w:t xml:space="preserve"> — All phases include formal sign-off before proceeding, ensuring Nexus stakeholders approve deliverables before advancing.</w:t>
      </w:r>
    </w:p>
    <w:p>
      <w:pPr>
        <w:pStyle w:val="ListParagraph"/>
        <w:numPr>
          <w:ilvl w:val="0"/>
          <w:numId w:val="2"/>
        </w:numPr>
        <w:spacing w:after="80"/>
      </w:pPr>
      <w:r>
        <w:rPr>
          <w:b/>
          <w:bCs/>
        </w:rPr>
        <w:t xml:space="preserve">Risk Register</w:t>
      </w:r>
      <w:r>
        <w:t xml:space="preserve"> — Maintained from Day 1 and reviewed weekly, with escalation paths defined for items exceeding risk tolerance thresholds.</w:t>
      </w:r>
    </w:p>
    <w:p>
      <w:pPr>
        <w:pStyle w:val="ListParagraph"/>
        <w:numPr>
          <w:ilvl w:val="0"/>
          <w:numId w:val="2"/>
        </w:numPr>
        <w:spacing w:after="80"/>
      </w:pPr>
      <w:r>
        <w:rPr>
          <w:b/>
          <w:bCs/>
        </w:rPr>
        <w:t xml:space="preserve">Communication Cadence</w:t>
      </w:r>
      <w:r>
        <w:t xml:space="preserve"> — Weekly status reports, bi-weekly demos during build phases, and monthly steering committee presentations.</w:t>
      </w:r>
    </w:p>
    <w:p>
      <w:pPr>
        <w:spacing w:after="160" w:line="300"/>
        <w:jc w:val="both"/>
      </w:pPr>
      <w:r>
        <w:rPr>
          <w:b/>
          <w:bCs/>
        </w:rPr>
        <w:t xml:space="preserve">Tooling:</w:t>
      </w:r>
      <w:r>
        <w:t xml:space="preserve"> We leverage industry-standard project management tools (e.g., Jira, Confluence, Microsoft Project) for backlog management, sprint tracking, documentation, and stakeholder reporting.</w:t>
      </w:r>
    </w:p>
    <w:p>
      <w:pPr>
        <w:pBdr>
          <w:bottom w:val="single" w:color="BFBFBF" w:sz="6" w:space="1"/>
        </w:pBdr>
        <w:spacing w:before="120" w:after="120"/>
      </w:pPr>
      <w:r>
        <w:t xml:space="preserve"/>
      </w:r>
    </w:p>
    <w:p>
      <w:pPr>
        <w:pStyle w:val="Heading1"/>
      </w:pPr>
      <w:r>
        <w:t xml:space="preserve">What is your risk mitigation strategy, specifically addressing business continuity during the WMS API integration phase?</w:t>
      </w:r>
    </w:p>
    <w:p>
      <w:pPr>
        <w:pBdr>
          <w:left w:val="single" w:color="2E74B5" w:sz="12" w:space="8"/>
        </w:pBdr>
        <w:spacing w:after="160"/>
        <w:ind w:left="360"/>
      </w:pPr>
      <w:r>
        <w:rPr>
          <w:i/>
          <w:iCs/>
          <w:color w:val="595959"/>
          <w:sz w:val="20"/>
          <w:szCs w:val="20"/>
        </w:rPr>
        <w:t xml:space="preserve">Source: Content Library — Services, Specialties</w:t>
      </w:r>
    </w:p>
    <w:p>
      <w:pPr>
        <w:spacing w:after="160" w:line="300"/>
        <w:jc w:val="both"/>
      </w:pPr>
      <w:r>
        <w:t xml:space="preserve">Acme Solutions takes a comprehensive, multi-layered approach to risk mitigation, with particular emphasis on ensuring uninterrupted business continuity during the critical WMS API integration phase between SAP S/4HANA and Manhattan Active WMS.</w:t>
      </w:r>
    </w:p>
    <w:p>
      <w:pPr>
        <w:spacing w:after="160" w:line="300"/>
        <w:jc w:val="both"/>
      </w:pPr>
      <w:r>
        <w:rPr>
          <w:b/>
          <w:bCs/>
        </w:rPr>
        <w:t xml:space="preserve">1. Disaster Recovery (DR) Strategy</w:t>
      </w:r>
      <w:r>
        <w:t xml:space="preserve"> We establish a fully documented DR plan prior to the integration phase, covering all production systems involved in the ERP-WMS data exchange. This includes:</w:t>
      </w:r>
    </w:p>
    <w:p>
      <w:pPr>
        <w:pStyle w:val="ListParagraph"/>
        <w:numPr>
          <w:ilvl w:val="0"/>
          <w:numId w:val="2"/>
        </w:numPr>
        <w:spacing w:after="80"/>
      </w:pPr>
      <w:r>
        <w:t xml:space="preserve">Defined Recovery Time Objectives (RTO) and Recovery Point Objectives (RPO) for each system and integration endpoint</w:t>
      </w:r>
    </w:p>
    <w:p>
      <w:pPr>
        <w:pStyle w:val="ListParagraph"/>
        <w:numPr>
          <w:ilvl w:val="0"/>
          <w:numId w:val="2"/>
        </w:numPr>
        <w:spacing w:after="80"/>
      </w:pPr>
      <w:r>
        <w:t xml:space="preserve">Automated backups of all ERP configurations, integration middleware, and data stores on a scheduled cadence</w:t>
      </w:r>
    </w:p>
    <w:p>
      <w:pPr>
        <w:pStyle w:val="ListParagraph"/>
        <w:numPr>
          <w:ilvl w:val="0"/>
          <w:numId w:val="2"/>
        </w:numPr>
        <w:spacing w:after="80"/>
      </w:pPr>
      <w:r>
        <w:t xml:space="preserve">Cloud-native DR capabilities leveraging SAP S/4HANA's built-in redundancy and our infrastructure monitoring stack</w:t>
      </w:r>
    </w:p>
    <w:p>
      <w:pPr>
        <w:spacing w:after="160" w:line="300"/>
        <w:jc w:val="both"/>
      </w:pPr>
      <w:r>
        <w:rPr>
          <w:b/>
          <w:bCs/>
        </w:rPr>
        <w:t xml:space="preserve">2. Redundant Parallel System Operation</w:t>
      </w:r>
      <w:r>
        <w:t xml:space="preserve"> During the WMS API integration and cutover phases, we maintain a </w:t>
      </w:r>
      <w:r>
        <w:rPr>
          <w:b/>
          <w:bCs/>
        </w:rPr>
        <w:t xml:space="preserve">redundant parallel system</w:t>
      </w:r>
      <w:r>
        <w:t xml:space="preserve"> environment:</w:t>
      </w:r>
    </w:p>
    <w:p>
      <w:pPr>
        <w:pStyle w:val="ListParagraph"/>
        <w:numPr>
          <w:ilvl w:val="0"/>
          <w:numId w:val="2"/>
        </w:numPr>
        <w:spacing w:after="80"/>
      </w:pPr>
      <w:r>
        <w:t xml:space="preserve">The legacy system remains fully operational alongside the new SAP S/4HANA environment throughout integration testing and initial go-live</w:t>
      </w:r>
    </w:p>
    <w:p>
      <w:pPr>
        <w:pStyle w:val="ListParagraph"/>
        <w:numPr>
          <w:ilvl w:val="0"/>
          <w:numId w:val="2"/>
        </w:numPr>
        <w:spacing w:after="80"/>
      </w:pPr>
      <w:r>
        <w:t xml:space="preserve">Parallel processing enables real-time comparison of outputs between the legacy and new systems, validating data accuracy before full cutover</w:t>
      </w:r>
    </w:p>
    <w:p>
      <w:pPr>
        <w:pStyle w:val="ListParagraph"/>
        <w:numPr>
          <w:ilvl w:val="0"/>
          <w:numId w:val="2"/>
        </w:numPr>
        <w:spacing w:after="80"/>
      </w:pPr>
      <w:r>
        <w:t xml:space="preserve">Warehouse operations continue to run on the existing system until the new integration is validated and formally approved for production use</w:t>
      </w:r>
    </w:p>
    <w:p>
      <w:pPr>
        <w:spacing w:after="160" w:line="300"/>
        <w:jc w:val="both"/>
      </w:pPr>
      <w:r>
        <w:rPr>
          <w:b/>
          <w:bCs/>
        </w:rPr>
        <w:t xml:space="preserve">3. Fallback and Rollback Procedures</w:t>
      </w:r>
      <w:r>
        <w:t xml:space="preserve"> We implement clearly defined </w:t>
      </w:r>
      <w:r>
        <w:rPr>
          <w:b/>
          <w:bCs/>
        </w:rPr>
        <w:t xml:space="preserve">fallback procedures</w:t>
      </w:r>
      <w:r>
        <w:t xml:space="preserve"> to return to the previous working state or a previous milestone if critical failures are encountered:</w:t>
      </w:r>
    </w:p>
    <w:p>
      <w:pPr>
        <w:pStyle w:val="ListParagraph"/>
        <w:numPr>
          <w:ilvl w:val="0"/>
          <w:numId w:val="2"/>
        </w:numPr>
        <w:spacing w:after="80"/>
      </w:pPr>
      <w:r>
        <w:rPr>
          <w:b/>
          <w:bCs/>
        </w:rPr>
        <w:t xml:space="preserve">Pre-Cutover Snapshot</w:t>
      </w:r>
      <w:r>
        <w:t xml:space="preserve"> — A full system snapshot (data, configurations, integration state) is captured immediately before each cutover attempt</w:t>
      </w:r>
    </w:p>
    <w:p>
      <w:pPr>
        <w:pStyle w:val="ListParagraph"/>
        <w:numPr>
          <w:ilvl w:val="0"/>
          <w:numId w:val="2"/>
        </w:numPr>
        <w:spacing w:after="80"/>
      </w:pPr>
      <w:r>
        <w:rPr>
          <w:b/>
          <w:bCs/>
        </w:rPr>
        <w:t xml:space="preserve">Automated Rollback Scripts</w:t>
      </w:r>
      <w:r>
        <w:t xml:space="preserve"> — Pre-tested rollback scripts can revert the ERP, middleware, and WMS integration configurations to the last known good state within a defined SLA window</w:t>
      </w:r>
    </w:p>
    <w:p>
      <w:pPr>
        <w:pStyle w:val="ListParagraph"/>
        <w:numPr>
          <w:ilvl w:val="0"/>
          <w:numId w:val="2"/>
        </w:numPr>
        <w:spacing w:after="80"/>
      </w:pPr>
      <w:r>
        <w:rPr>
          <w:b/>
          <w:bCs/>
        </w:rPr>
        <w:t xml:space="preserve">Milestone-Based Rollback</w:t>
      </w:r>
      <w:r>
        <w:t xml:space="preserve"> — If a critical failure occurs mid-integration, we can roll back to any previously validated milestone rather than requiring a complete restart</w:t>
      </w:r>
    </w:p>
    <w:p>
      <w:pPr>
        <w:pStyle w:val="ListParagraph"/>
        <w:numPr>
          <w:ilvl w:val="0"/>
          <w:numId w:val="2"/>
        </w:numPr>
        <w:spacing w:after="80"/>
      </w:pPr>
      <w:r>
        <w:rPr>
          <w:b/>
          <w:bCs/>
        </w:rPr>
        <w:t xml:space="preserve">Kill Switch Protocol</w:t>
      </w:r>
      <w:r>
        <w:t xml:space="preserve"> — A defined "kill switch" process allows authorized personnel to immediately halt the bidirectional sync and revert to manual or legacy processes if the API integration encounters data corruption or synchronization failures</w:t>
      </w:r>
    </w:p>
    <w:p>
      <w:pPr>
        <w:spacing w:after="160" w:line="300"/>
        <w:jc w:val="both"/>
      </w:pPr>
      <w:r>
        <w:rPr>
          <w:b/>
          <w:bCs/>
        </w:rPr>
        <w:t xml:space="preserve">4. Risk Register and Proactive Monitoring</w:t>
      </w:r>
    </w:p>
    <w:p>
      <w:pPr>
        <w:pStyle w:val="ListParagraph"/>
        <w:numPr>
          <w:ilvl w:val="0"/>
          <w:numId w:val="2"/>
        </w:numPr>
        <w:spacing w:after="80"/>
      </w:pPr>
      <w:r>
        <w:t xml:space="preserve">A comprehensive </w:t>
      </w:r>
      <w:r>
        <w:rPr>
          <w:b/>
          <w:bCs/>
        </w:rPr>
        <w:t xml:space="preserve">risk register</w:t>
      </w:r>
      <w:r>
        <w:t xml:space="preserve"> is established during Discovery and maintained throughout the project, with each risk assigned an owner, probability, impact, and mitigation plan</w:t>
      </w:r>
    </w:p>
    <w:p>
      <w:pPr>
        <w:pStyle w:val="ListParagraph"/>
        <w:numPr>
          <w:ilvl w:val="0"/>
          <w:numId w:val="2"/>
        </w:numPr>
        <w:spacing w:after="80"/>
      </w:pPr>
      <w:r>
        <w:t xml:space="preserve">During the integration phase, </w:t>
      </w:r>
      <w:r>
        <w:rPr>
          <w:b/>
          <w:bCs/>
        </w:rPr>
        <w:t xml:space="preserve">real-time monitoring and alerting</w:t>
      </w:r>
      <w:r>
        <w:t xml:space="preserve"> (via PagerDuty and synthetic monitoring) tracks API response times, error rates, message queue depths, and data synchronization integrity</w:t>
      </w:r>
    </w:p>
    <w:p>
      <w:pPr>
        <w:pStyle w:val="ListParagraph"/>
        <w:numPr>
          <w:ilvl w:val="0"/>
          <w:numId w:val="2"/>
        </w:numPr>
        <w:spacing w:after="80"/>
      </w:pPr>
      <w:r>
        <w:rPr>
          <w:b/>
          <w:bCs/>
        </w:rPr>
        <w:t xml:space="preserve">P1 incidents</w:t>
      </w:r>
      <w:r>
        <w:t xml:space="preserve"> trigger a 15-minute response time with a 4-hour resolution target, ensuring rapid containment of any integration failures</w:t>
      </w:r>
    </w:p>
    <w:p>
      <w:pPr>
        <w:spacing w:after="160" w:line="300"/>
        <w:jc w:val="both"/>
      </w:pPr>
      <w:r>
        <w:rPr>
          <w:b/>
          <w:bCs/>
        </w:rPr>
        <w:t xml:space="preserve">5. Phased Cutover Approach</w:t>
      </w:r>
      <w:r>
        <w:t xml:space="preserve"> Rather than a single "big bang" cutover, we recommend a </w:t>
      </w:r>
      <w:r>
        <w:rPr>
          <w:b/>
          <w:bCs/>
        </w:rPr>
        <w:t xml:space="preserve">phased cutover</w:t>
      </w:r>
      <w:r>
        <w:t xml:space="preserve"> strategy:</w:t>
      </w:r>
    </w:p>
    <w:p>
      <w:pPr>
        <w:pStyle w:val="ListParagraph"/>
        <w:numPr>
          <w:ilvl w:val="0"/>
          <w:numId w:val="2"/>
        </w:numPr>
        <w:spacing w:after="80"/>
      </w:pPr>
      <w:r>
        <w:t xml:space="preserve">Phase 1: Non-critical data flows (e.g., master data sync) go live first</w:t>
      </w:r>
    </w:p>
    <w:p>
      <w:pPr>
        <w:pStyle w:val="ListParagraph"/>
        <w:numPr>
          <w:ilvl w:val="0"/>
          <w:numId w:val="2"/>
        </w:numPr>
        <w:spacing w:after="80"/>
      </w:pPr>
      <w:r>
        <w:t xml:space="preserve">Phase 2: Inventory synchronization is activated with real-time validation</w:t>
      </w:r>
    </w:p>
    <w:p>
      <w:pPr>
        <w:pStyle w:val="ListParagraph"/>
        <w:numPr>
          <w:ilvl w:val="0"/>
          <w:numId w:val="2"/>
        </w:numPr>
        <w:spacing w:after="80"/>
      </w:pPr>
      <w:r>
        <w:t xml:space="preserve">Phase 3: Billing synchronization is activated after inventory flows are confirmed stable</w:t>
      </w:r>
    </w:p>
    <w:p>
      <w:pPr>
        <w:pStyle w:val="ListParagraph"/>
        <w:numPr>
          <w:ilvl w:val="0"/>
          <w:numId w:val="2"/>
        </w:numPr>
        <w:spacing w:after="80"/>
      </w:pPr>
      <w:r>
        <w:t xml:space="preserve">Each phase includes a 48-hour stability observation period before proceeding to the next</w:t>
      </w:r>
    </w:p>
    <w:p>
      <w:pPr>
        <w:spacing w:after="160" w:line="300"/>
        <w:jc w:val="both"/>
      </w:pPr>
      <w:r>
        <w:rPr>
          <w:b/>
          <w:bCs/>
        </w:rPr>
        <w:t xml:space="preserve">6. Communication and Escalation</w:t>
      </w:r>
    </w:p>
    <w:p>
      <w:pPr>
        <w:pStyle w:val="ListParagraph"/>
        <w:numPr>
          <w:ilvl w:val="0"/>
          <w:numId w:val="2"/>
        </w:numPr>
        <w:spacing w:after="80"/>
      </w:pPr>
      <w:r>
        <w:t xml:space="preserve">A dedicated war room (virtual or on-site) is established during cutover windows</w:t>
      </w:r>
    </w:p>
    <w:p>
      <w:pPr>
        <w:pStyle w:val="ListParagraph"/>
        <w:numPr>
          <w:ilvl w:val="0"/>
          <w:numId w:val="2"/>
        </w:numPr>
        <w:spacing w:after="80"/>
      </w:pPr>
      <w:r>
        <w:t xml:space="preserve">Escalation paths are pre-defined, with direct lines to Nexus IT leadership, Acme's engagement lead, and technical architects</w:t>
      </w:r>
    </w:p>
    <w:p>
      <w:pPr>
        <w:pStyle w:val="ListParagraph"/>
        <w:numPr>
          <w:ilvl w:val="0"/>
          <w:numId w:val="2"/>
        </w:numPr>
        <w:spacing w:after="80"/>
      </w:pPr>
      <w:r>
        <w:t xml:space="preserve">Hourly status updates are provided during active cutover windows</w:t>
      </w:r>
    </w:p>
    <w:p>
      <w:pPr>
        <w:spacing w:after="160" w:line="300"/>
        <w:jc w:val="both"/>
      </w:pPr>
      <w:r>
        <w:t xml:space="preserve">This layered approach ensures that Nexus Global Logistics' warehouse operations, inventory management, and billing processes are never at risk of extended disruption during the integration phase.</w:t>
      </w:r>
    </w:p>
    <w:p>
      <w:pPr>
        <w:pBdr>
          <w:bottom w:val="single" w:color="BFBFBF" w:sz="6" w:space="1"/>
        </w:pBdr>
        <w:spacing w:before="120" w:after="120"/>
      </w:pPr>
      <w:r>
        <w:t xml:space="preserve"/>
      </w:r>
    </w:p>
    <w:p>
      <w:pPr>
        <w:pStyle w:val="Heading1"/>
      </w:pPr>
      <w:r>
        <w:t xml:space="preserve">What are your quality assurance and User Acceptance Testing (UAT) frameworks for this project?</w:t>
      </w:r>
    </w:p>
    <w:p>
      <w:pPr>
        <w:pBdr>
          <w:left w:val="single" w:color="2E74B5" w:sz="12" w:space="8"/>
        </w:pBdr>
        <w:spacing w:after="160"/>
        <w:ind w:left="360"/>
      </w:pPr>
      <w:r>
        <w:rPr>
          <w:i/>
          <w:iCs/>
          <w:color w:val="595959"/>
          <w:sz w:val="20"/>
          <w:szCs w:val="20"/>
        </w:rPr>
        <w:t xml:space="preserve">Source: Content Library — Standards, Services</w:t>
      </w:r>
    </w:p>
    <w:p>
      <w:pPr>
        <w:spacing w:after="160" w:line="300"/>
        <w:jc w:val="both"/>
      </w:pPr>
      <w:r>
        <w:t xml:space="preserve">Acme Solutions employs a rigorous, multi-tiered quality assurance (QA) and User Acceptance Testing (UAT) framework that is embedded throughout the project lifecycle — not treated as an afterthought during the final phase.</w:t>
      </w:r>
    </w:p>
    <w:p>
      <w:pPr>
        <w:spacing w:after="160" w:line="300"/>
        <w:jc w:val="both"/>
      </w:pPr>
      <w:r>
        <w:rPr>
          <w:b/>
          <w:bCs/>
        </w:rPr>
        <w:t xml:space="preserve">Quality Assurance Framework:</w:t>
      </w:r>
    </w:p>
    <w:p>
      <w:pPr>
        <w:spacing w:after="160" w:line="300"/>
        <w:jc w:val="both"/>
      </w:pPr>
      <w:r>
        <w:rPr>
          <w:b/>
          <w:bCs/>
        </w:rPr>
        <w:t xml:space="preserve">Continuous Testing in Every Sprint</w:t>
      </w:r>
      <w:r>
        <w:t xml:space="preserve"> During Agile sprint cycles, all deliverables must conform to our development standards:</w:t>
      </w:r>
    </w:p>
    <w:p>
      <w:pPr>
        <w:pStyle w:val="ListParagraph"/>
        <w:numPr>
          <w:ilvl w:val="0"/>
          <w:numId w:val="2"/>
        </w:numPr>
        <w:spacing w:after="80"/>
      </w:pPr>
      <w:r>
        <w:rPr>
          <w:b/>
          <w:bCs/>
        </w:rPr>
        <w:t xml:space="preserve">Minimum 80% line coverage</w:t>
      </w:r>
      <w:r>
        <w:t xml:space="preserve"> across unit, integration, and end-to-end (E2E) test suites</w:t>
      </w:r>
    </w:p>
    <w:p>
      <w:pPr>
        <w:pStyle w:val="ListParagraph"/>
        <w:numPr>
          <w:ilvl w:val="0"/>
          <w:numId w:val="2"/>
        </w:numPr>
        <w:spacing w:after="80"/>
      </w:pPr>
      <w:r>
        <w:rPr>
          <w:b/>
          <w:bCs/>
        </w:rPr>
        <w:t xml:space="preserve">OWASP Top 10</w:t>
      </w:r>
      <w:r>
        <w:t xml:space="preserve"> security mitigations verified on all code changes</w:t>
      </w:r>
    </w:p>
    <w:p>
      <w:pPr>
        <w:pStyle w:val="ListParagraph"/>
        <w:numPr>
          <w:ilvl w:val="0"/>
          <w:numId w:val="2"/>
        </w:numPr>
        <w:spacing w:after="80"/>
      </w:pPr>
      <w:r>
        <w:rPr>
          <w:b/>
          <w:bCs/>
        </w:rPr>
        <w:t xml:space="preserve">SAST (Static Application Security Testing)</w:t>
      </w:r>
      <w:r>
        <w:t xml:space="preserve"> scanning integrated into CI/CD pipelines</w:t>
      </w:r>
    </w:p>
    <w:p>
      <w:pPr>
        <w:pStyle w:val="ListParagraph"/>
        <w:numPr>
          <w:ilvl w:val="0"/>
          <w:numId w:val="2"/>
        </w:numPr>
        <w:spacing w:after="80"/>
      </w:pPr>
      <w:r>
        <w:t xml:space="preserve">Code review required for all pull requests — no direct commits to </w:t>
      </w:r>
      <w:r>
        <w:rPr>
          <w:rFonts w:ascii="Consolas" w:cs="Consolas" w:eastAsia="Consolas" w:hAnsi="Consolas"/>
          <w:sz w:val="20"/>
          <w:szCs w:val="20"/>
        </w:rPr>
        <w:t xml:space="preserve">main</w:t>
      </w:r>
      <w:r>
        <w:t xml:space="preserve"> or </w:t>
      </w:r>
      <w:r>
        <w:rPr>
          <w:rFonts w:ascii="Consolas" w:cs="Consolas" w:eastAsia="Consolas" w:hAnsi="Consolas"/>
          <w:sz w:val="20"/>
          <w:szCs w:val="20"/>
        </w:rPr>
        <w:t xml:space="preserve">production</w:t>
      </w:r>
      <w:r>
        <w:t xml:space="preserve"> branches</w:t>
      </w:r>
    </w:p>
    <w:p>
      <w:pPr>
        <w:pStyle w:val="ListParagraph"/>
        <w:numPr>
          <w:ilvl w:val="0"/>
          <w:numId w:val="2"/>
        </w:numPr>
        <w:spacing w:after="80"/>
      </w:pPr>
      <w:r>
        <w:t xml:space="preserve">OpenAPI 3.1 specifications for all REST endpoints; README documentation for every service</w:t>
      </w:r>
    </w:p>
    <w:p>
      <w:pPr>
        <w:spacing w:after="160" w:line="300"/>
        <w:jc w:val="both"/>
      </w:pPr>
      <w:r>
        <w:rPr>
          <w:b/>
          <w:bCs/>
        </w:rPr>
        <w:t xml:space="preserve">Integration Testing</w:t>
      </w:r>
    </w:p>
    <w:p>
      <w:pPr>
        <w:pStyle w:val="ListParagraph"/>
        <w:numPr>
          <w:ilvl w:val="0"/>
          <w:numId w:val="2"/>
        </w:numPr>
        <w:spacing w:after="80"/>
      </w:pPr>
      <w:r>
        <w:t xml:space="preserve">Dedicated integration testing environments mirror production configurations</w:t>
      </w:r>
    </w:p>
    <w:p>
      <w:pPr>
        <w:pStyle w:val="ListParagraph"/>
        <w:numPr>
          <w:ilvl w:val="0"/>
          <w:numId w:val="2"/>
        </w:numPr>
        <w:spacing w:after="80"/>
      </w:pPr>
      <w:r>
        <w:t xml:space="preserve">End-to-end data flow validation between SAP S/4HANA, Manhattan Active WMS, and all connected systems</w:t>
      </w:r>
    </w:p>
    <w:p>
      <w:pPr>
        <w:pStyle w:val="ListParagraph"/>
        <w:numPr>
          <w:ilvl w:val="0"/>
          <w:numId w:val="2"/>
        </w:numPr>
        <w:spacing w:after="80"/>
      </w:pPr>
      <w:r>
        <w:t xml:space="preserve">Automated regression suites executed after every sprint to catch unintended side effects</w:t>
      </w:r>
    </w:p>
    <w:p>
      <w:pPr>
        <w:pStyle w:val="ListParagraph"/>
        <w:numPr>
          <w:ilvl w:val="0"/>
          <w:numId w:val="2"/>
        </w:numPr>
        <w:spacing w:after="80"/>
      </w:pPr>
      <w:r>
        <w:t xml:space="preserve">API contract testing ensures bidirectional WMS integration adheres to agreed-upon schemas and payloads</w:t>
      </w:r>
    </w:p>
    <w:p>
      <w:pPr>
        <w:spacing w:after="160" w:line="300"/>
        <w:jc w:val="both"/>
      </w:pPr>
      <w:r>
        <w:rPr>
          <w:b/>
          <w:bCs/>
        </w:rPr>
        <w:t xml:space="preserve">Performance &amp; Load Testing</w:t>
      </w:r>
    </w:p>
    <w:p>
      <w:pPr>
        <w:pStyle w:val="ListParagraph"/>
        <w:numPr>
          <w:ilvl w:val="0"/>
          <w:numId w:val="2"/>
        </w:numPr>
        <w:spacing w:after="80"/>
      </w:pPr>
      <w:r>
        <w:t xml:space="preserve">Load testing simulates peak transaction volumes (e.g., month-end financial close, peak warehouse activity) to validate system performance under stress</w:t>
      </w:r>
    </w:p>
    <w:p>
      <w:pPr>
        <w:pStyle w:val="ListParagraph"/>
        <w:numPr>
          <w:ilvl w:val="0"/>
          <w:numId w:val="2"/>
        </w:numPr>
        <w:spacing w:after="80"/>
      </w:pPr>
      <w:r>
        <w:t xml:space="preserve">Query analysis, caching layer tuning, and autoscaling policy verification are conducted prior to go-live</w:t>
      </w:r>
    </w:p>
    <w:p>
      <w:pPr>
        <w:spacing w:after="160" w:line="300"/>
        <w:jc w:val="both"/>
      </w:pPr>
      <w:r>
        <w:rPr>
          <w:b/>
          <w:bCs/>
        </w:rPr>
        <w:t xml:space="preserve">Data Validation Testing</w:t>
      </w:r>
    </w:p>
    <w:p>
      <w:pPr>
        <w:pStyle w:val="ListParagraph"/>
        <w:numPr>
          <w:ilvl w:val="0"/>
          <w:numId w:val="2"/>
        </w:numPr>
        <w:spacing w:after="80"/>
      </w:pPr>
      <w:r>
        <w:t xml:space="preserve">Reconciliation reports compare source data (legacy SQL databases) against migrated data in SAP S/4HANA</w:t>
      </w:r>
    </w:p>
    <w:p>
      <w:pPr>
        <w:pStyle w:val="ListParagraph"/>
        <w:numPr>
          <w:ilvl w:val="0"/>
          <w:numId w:val="2"/>
        </w:numPr>
        <w:spacing w:after="80"/>
      </w:pPr>
      <w:r>
        <w:t xml:space="preserve">Automated checksums and row-count validations ensure 100% completeness of migrated financial records</w:t>
      </w:r>
    </w:p>
    <w:p>
      <w:pPr>
        <w:pStyle w:val="ListParagraph"/>
        <w:numPr>
          <w:ilvl w:val="0"/>
          <w:numId w:val="2"/>
        </w:numPr>
        <w:spacing w:after="80"/>
      </w:pPr>
      <w:r>
        <w:t xml:space="preserve">Data classification and encryption standards (AES-256 at rest, TLS 1.3 in transit) are verified throughout</w:t>
      </w:r>
    </w:p>
    <w:p>
      <w:pPr>
        <w:spacing w:after="160" w:line="300"/>
        <w:jc w:val="both"/>
      </w:pPr>
      <w:r>
        <w:rPr>
          <w:b/>
          <w:bCs/>
        </w:rPr>
        <w:t xml:space="preserve">User Acceptance Testing (UAT) Framework:</w:t>
      </w:r>
    </w:p>
    <w:p>
      <w:pPr>
        <w:spacing w:after="160" w:line="300"/>
        <w:jc w:val="both"/>
      </w:pPr>
      <w:r>
        <w:rPr>
          <w:b/>
          <w:bCs/>
        </w:rPr>
        <w:t xml:space="preserve">UAT Planning</w:t>
      </w:r>
    </w:p>
    <w:p>
      <w:pPr>
        <w:pStyle w:val="ListParagraph"/>
        <w:numPr>
          <w:ilvl w:val="0"/>
          <w:numId w:val="2"/>
        </w:numPr>
        <w:spacing w:after="80"/>
      </w:pPr>
      <w:r>
        <w:t xml:space="preserve">UAT test plans are developed collaboratively with Nexus Global Logistics during the Design phase, based on agreed-upon acceptance criteria</w:t>
      </w:r>
    </w:p>
    <w:p>
      <w:pPr>
        <w:pStyle w:val="ListParagraph"/>
        <w:numPr>
          <w:ilvl w:val="0"/>
          <w:numId w:val="2"/>
        </w:numPr>
        <w:spacing w:after="80"/>
      </w:pPr>
      <w:r>
        <w:t xml:space="preserve">Test scenarios are mapped directly to business requirements and process flows documented during Discovery</w:t>
      </w:r>
    </w:p>
    <w:p>
      <w:pPr>
        <w:pStyle w:val="ListParagraph"/>
        <w:numPr>
          <w:ilvl w:val="0"/>
          <w:numId w:val="2"/>
        </w:numPr>
        <w:spacing w:after="80"/>
      </w:pPr>
      <w:r>
        <w:t xml:space="preserve">UAT environments are provisioned as exact replicas of the production environment</w:t>
      </w:r>
    </w:p>
    <w:p>
      <w:pPr>
        <w:spacing w:after="160" w:line="300"/>
        <w:jc w:val="both"/>
      </w:pPr>
      <w:r>
        <w:rPr>
          <w:b/>
          <w:bCs/>
        </w:rPr>
        <w:t xml:space="preserve">UAT Execution</w:t>
      </w:r>
    </w:p>
    <w:p>
      <w:pPr>
        <w:pStyle w:val="ListParagraph"/>
        <w:numPr>
          <w:ilvl w:val="0"/>
          <w:numId w:val="2"/>
        </w:numPr>
        <w:spacing w:after="80"/>
      </w:pPr>
      <w:r>
        <w:t xml:space="preserve">Nexus business users execute predefined test scripts covering all critical workflows: financial transactions, HR processes, procurement cycles, inventory synchronization, and billing reconciliation</w:t>
      </w:r>
    </w:p>
    <w:p>
      <w:pPr>
        <w:pStyle w:val="ListParagraph"/>
        <w:numPr>
          <w:ilvl w:val="0"/>
          <w:numId w:val="2"/>
        </w:numPr>
        <w:spacing w:after="80"/>
      </w:pPr>
      <w:r>
        <w:t xml:space="preserve">Acme provides on-site and/or remote support during UAT cycles to assist with issue identification and triage</w:t>
      </w:r>
    </w:p>
    <w:p>
      <w:pPr>
        <w:pStyle w:val="ListParagraph"/>
        <w:numPr>
          <w:ilvl w:val="0"/>
          <w:numId w:val="2"/>
        </w:numPr>
        <w:spacing w:after="80"/>
      </w:pPr>
      <w:r>
        <w:t xml:space="preserve">Defects are logged, triaged, and prioritized in real-time using our project management tooling (Jira)</w:t>
      </w:r>
    </w:p>
    <w:p>
      <w:pPr>
        <w:spacing w:after="160" w:line="300"/>
        <w:jc w:val="both"/>
      </w:pPr>
      <w:r>
        <w:rPr>
          <w:b/>
          <w:bCs/>
        </w:rPr>
        <w:t xml:space="preserve">Acceptance Criteria</w:t>
      </w:r>
      <w:r>
        <w:t xml:space="preserve"> Deliverables will be deemed accepted upon written confirmation from Nexus's designated project sponsor, or by default if no written objection is received within 10 business days of delivery. Acceptance criteria for each deliverable are defined in the project's Definition of Done, agreed upon during Discovery.</w:t>
      </w:r>
    </w:p>
    <w:p>
      <w:pPr>
        <w:spacing w:after="160" w:line="300"/>
        <w:jc w:val="both"/>
      </w:pPr>
      <w:r>
        <w:rPr>
          <w:b/>
          <w:bCs/>
        </w:rPr>
        <w:t xml:space="preserve">UAT Sign-Off</w:t>
      </w:r>
    </w:p>
    <w:p>
      <w:pPr>
        <w:pStyle w:val="ListParagraph"/>
        <w:numPr>
          <w:ilvl w:val="0"/>
          <w:numId w:val="2"/>
        </w:numPr>
        <w:spacing w:after="80"/>
      </w:pPr>
      <w:r>
        <w:t xml:space="preserve">UAT is not considered complete until all P1 and P2 defects are resolved and Nexus's project sponsor provides formal written sign-off</w:t>
      </w:r>
    </w:p>
    <w:p>
      <w:pPr>
        <w:pStyle w:val="ListParagraph"/>
        <w:numPr>
          <w:ilvl w:val="0"/>
          <w:numId w:val="2"/>
        </w:numPr>
        <w:spacing w:after="80"/>
      </w:pPr>
      <w:r>
        <w:t xml:space="preserve">A UAT summary report documenting test coverage, defects found/resolved, and outstanding items is delivered as a formal project artifact</w:t>
      </w:r>
    </w:p>
    <w:p>
      <w:pPr>
        <w:pBdr>
          <w:bottom w:val="single" w:color="BFBFBF" w:sz="6" w:space="1"/>
        </w:pBdr>
        <w:spacing w:before="120" w:after="120"/>
      </w:pPr>
      <w:r>
        <w:t xml:space="preserve"/>
      </w:r>
    </w:p>
    <w:p>
      <w:pPr>
        <w:pStyle w:val="Heading1"/>
      </w:pPr>
      <w:r>
        <w:t xml:space="preserve">Provide your proposed project timeline breaking down major phases (Discovery &amp; Design, Build &amp; Configuration, Integration &amp; Testing, Deployment, Support) with deliverables and target completion dates, with an anticipated kickoff in July 2026.</w:t>
      </w:r>
    </w:p>
    <w:p>
      <w:pPr>
        <w:pBdr>
          <w:left w:val="single" w:color="2E74B5" w:sz="12" w:space="8"/>
        </w:pBdr>
        <w:spacing w:after="160"/>
        <w:ind w:left="360"/>
      </w:pPr>
      <w:r>
        <w:rPr>
          <w:i/>
          <w:iCs/>
          <w:color w:val="595959"/>
          <w:sz w:val="20"/>
          <w:szCs w:val="20"/>
        </w:rPr>
        <w:t xml:space="preserve">Source: Content Library — Services; User clarifications</w:t>
      </w:r>
    </w:p>
    <w:p>
      <w:pPr>
        <w:spacing w:after="160" w:line="300"/>
        <w:jc w:val="both"/>
      </w:pPr>
      <w:r>
        <w:t xml:space="preserve">Based on the anticipated project kickoff in </w:t>
      </w:r>
      <w:r>
        <w:rPr>
          <w:b/>
          <w:bCs/>
        </w:rPr>
        <w:t xml:space="preserve">July 2026</w:t>
      </w:r>
      <w:r>
        <w:t xml:space="preserve">, the clarified project start date of </w:t>
      </w:r>
      <w:r>
        <w:rPr>
          <w:b/>
          <w:bCs/>
        </w:rPr>
        <w:t xml:space="preserve">April 30, 2026</w:t>
      </w:r>
      <w:r>
        <w:t xml:space="preserve"> (for pre-engagement planning), milestone intervals of every </w:t>
      </w:r>
      <w:r>
        <w:rPr>
          <w:b/>
          <w:bCs/>
        </w:rPr>
        <w:t xml:space="preserve">120 days</w:t>
      </w:r>
      <w:r>
        <w:t xml:space="preserve">, and a final delivery deadline of </w:t>
      </w:r>
      <w:r>
        <w:rPr>
          <w:b/>
          <w:bCs/>
        </w:rPr>
        <w:t xml:space="preserve">July 30, 2027</w:t>
      </w:r>
      <w:r>
        <w:t xml:space="preserve">, Acme Solutions proposes the following project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Phase</w:t>
            </w:r>
          </w:p>
        </w:tc>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Duration</w:t>
            </w:r>
          </w:p>
        </w:tc>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Start Date</w:t>
            </w:r>
          </w:p>
        </w:tc>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End Date</w:t>
            </w:r>
          </w:p>
        </w:tc>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Estimated Hours</w:t>
            </w:r>
          </w:p>
        </w:tc>
        <w:tc>
          <w:tcPr>
            <w:tcW w:type="dxa" w:w="156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Key Deliverables</w:t>
            </w:r>
          </w:p>
        </w:tc>
      </w:tr>
      <w:tr>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Discovery &amp; Design</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weeks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1, 2026</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August 28, 2026</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200 hours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Stakeholder interviews, current-state architecture review, requirements workshops, current vs. future state process maps, solution architecture document, integration design, risk register, project plan, resource allocation plan</w:t>
            </w:r>
          </w:p>
        </w:tc>
      </w:tr>
      <w:tr>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Build &amp; Configuration</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~14 weeks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September 1, 2026</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December 4, 2026</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700 hours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SAP S/4HANA environment provisioning &amp; configuration, core module setup (Finance, HR, Procurement), custom workflows, data model configuration, sprint demos, sprint review documentation</w:t>
            </w:r>
          </w:p>
        </w:tc>
      </w:tr>
      <w:tr>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Integration &amp; Testing</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~18 weeks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December 7, 2026</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April 9, 2027</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1,200 hours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Bidirectional WMS API integration build, ETL pipeline development &amp; data migration execution, integration testing, regression testing, performance/load testing, UAT planning &amp; execution, UAT sign-off, data reconciliation reports</w:t>
            </w:r>
          </w:p>
        </w:tc>
      </w:tr>
      <w:tr>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Deployment</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~6 weeks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April 14, 2027</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May 23, 2027</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 hours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Go-live readiness checklist, phased cutover execution, parallel system validation, production deployment, go-live confirmation, train-the-trainer sessions, user documentation delivery</w:t>
            </w:r>
          </w:p>
        </w:tc>
      </w:tr>
      <w:tr>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Support (Hypercare)</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~10 weeks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May 26, 2027</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30, 2027</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 hours</w:t>
            </w:r>
          </w:p>
        </w:tc>
        <w:tc>
          <w:tcPr>
            <w:tcW w:type="dxa" w:w="156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90-day hypercare support, P1/P2 incident response, weekly status reports, defect resolution, knowledge transfer completion, post-hypercare transition plan</w:t>
            </w:r>
          </w:p>
        </w:tc>
      </w:tr>
    </w:tbl>
    <w:p>
      <w:pPr>
        <w:spacing w:after="120"/>
      </w:pPr>
      <w:r>
        <w:t xml:space="preserve"/>
      </w:r>
    </w:p>
    <w:p>
      <w:pPr>
        <w:spacing w:after="160" w:line="300"/>
        <w:jc w:val="both"/>
      </w:pPr>
      <w:r>
        <w:rPr>
          <w:b/>
          <w:bCs/>
        </w:rPr>
        <w:t xml:space="preserve">Key Milestones (Every 120 Days from April 30,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Milestone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Target Date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Gate Criteria</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M1: Pre-Engagement Planning Complete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April 30, 2026</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Contracts executed, project team mobilized, environments requested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M2: Discovery &amp; Design Complete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August 28, 2026</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Requirements signed off, architecture approved, project plan baselined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M3: Build &amp; Configuration Complete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December 26, 2026</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Core ERP modules configured, sprint deliverables accepted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M4: Integration &amp; Testing Complete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April 25, 2027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integration validated, data migration complete, UAT signed off</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M5: Final Delivery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30, 2027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Hypercare concluded, knowledge transfer complete, transition to managed services</w:t>
            </w:r>
          </w:p>
        </w:tc>
      </w:tr>
    </w:tbl>
    <w:p>
      <w:pPr>
        <w:spacing w:after="120"/>
      </w:pPr>
      <w:r>
        <w:t xml:space="preserve"/>
      </w:r>
    </w:p>
    <w:p>
      <w:pPr>
        <w:spacing w:after="160" w:line="300"/>
        <w:jc w:val="both"/>
      </w:pPr>
      <w:r>
        <w:t xml:space="preserve">Each milestone includes a </w:t>
      </w:r>
      <w:r>
        <w:rPr>
          <w:b/>
          <w:bCs/>
        </w:rPr>
        <w:t xml:space="preserve">formal sign-off gate</w:t>
      </w:r>
      <w:r>
        <w:t xml:space="preserve"> requiring written approval from Nexus's designated project sponsor before proceeding to the next phase.</w:t>
      </w:r>
    </w:p>
    <w:p>
      <w:pPr>
        <w:pBdr>
          <w:bottom w:val="single" w:color="BFBFBF" w:sz="6" w:space="1"/>
        </w:pBdr>
        <w:spacing w:before="120" w:after="120"/>
      </w:pPr>
      <w:r>
        <w:t xml:space="preserve"/>
      </w:r>
    </w:p>
    <w:p>
      <w:pPr>
        <w:pStyle w:val="Heading1"/>
      </w:pPr>
      <w:r>
        <w:t xml:space="preserve">Provide a clear, itemized pricing structure in USD broken down into the following categories: (1) Software Licensing — 1st-year subscription costs or statement if Nexus will contract directly with the publisher; (2) Professional Services — Fixed-fee or T&amp;M with NTE cap for implementation, integration, and migration; (3) Maintenance &amp; Support — Ongoing managed services or SLAs for post-hypercare support. All travel and expense (T&amp;E) costs for on-site work must be estimated separately and capped.</w:t>
      </w:r>
    </w:p>
    <w:p>
      <w:pPr>
        <w:pBdr>
          <w:left w:val="single" w:color="2E74B5" w:sz="12" w:space="8"/>
        </w:pBdr>
        <w:spacing w:after="160"/>
        <w:ind w:left="360"/>
      </w:pPr>
      <w:r>
        <w:rPr>
          <w:i/>
          <w:iCs/>
          <w:color w:val="595959"/>
          <w:sz w:val="20"/>
          <w:szCs w:val="20"/>
        </w:rPr>
        <w:t xml:space="preserve">Source: Content Library — Pricing, Services</w:t>
      </w:r>
    </w:p>
    <w:p>
      <w:pPr>
        <w:spacing w:after="160" w:line="300"/>
        <w:jc w:val="both"/>
      </w:pPr>
      <w:r>
        <w:t xml:space="preserve">Below is our comprehensive, itemized pricing structure for the Nexus Global Logistics Cloud ERP Implementation &amp; WMS Integration engagement.</w:t>
      </w:r>
    </w:p>
    <w:p>
      <w:pPr>
        <w:pStyle w:val="Heading2"/>
      </w:pPr>
      <w:r>
        <w:t xml:space="preserve">(1) Software Licensing</w:t>
      </w:r>
    </w:p>
    <w:p>
      <w:pPr>
        <w:spacing w:after="160" w:line="300"/>
        <w:jc w:val="both"/>
      </w:pPr>
      <w:r>
        <w:t xml:space="preserve">Acme Solutions recommends that </w:t>
      </w:r>
      <w:r>
        <w:rPr>
          <w:b/>
          <w:bCs/>
        </w:rPr>
        <w:t xml:space="preserve">Nexus Global Logistics contract directly with SAP</w:t>
      </w:r>
      <w:r>
        <w:t xml:space="preserve"> for the SAP S/4HANA Public Cloud subscription. This approach provides Nexus with a direct relationship with the publisher, ensures optimal licensing terms based on your specific user count and module requirements, and avoids unnecessary markup. Acme Solutions will assist with license sizing, negotiation support, and procurement guidance at no additional cost as part of the Discovery &amp; Design phase.</w:t>
      </w:r>
    </w:p>
    <w:p>
      <w:pPr>
        <w:pStyle w:val="Heading2"/>
      </w:pPr>
      <w:r>
        <w:t xml:space="preserve">(2) Professional Services</w:t>
      </w:r>
    </w:p>
    <w:p>
      <w:pPr>
        <w:spacing w:after="160" w:line="300"/>
        <w:jc w:val="both"/>
      </w:pPr>
      <w:r>
        <w:rPr>
          <w:b/>
          <w:bCs/>
        </w:rPr>
        <w:t xml:space="preserve">Pricing (Time &amp; Materials)</w:t>
      </w:r>
      <w:r>
        <w:t xml:space="preserve"> — USD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Description</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Qty</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Unit</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Rate</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Total</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Discovery &amp; Design</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hour</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150.00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30000.00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Build &amp; Configuration</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700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hour</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150.00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105000.00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Integration &amp; Testing</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1200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hour</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150.00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180000.00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Deployment</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hour</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150.00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45000.00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Support</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hour</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150.00</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45000.00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Subtotal</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405000.00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i/>
                <w:iCs/>
                <w:sz w:val="20"/>
                <w:szCs w:val="20"/>
              </w:rPr>
              <w:t xml:space="preserve">Margin (28%)</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113400.00</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Total</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518400.00</w:t>
            </w:r>
          </w:p>
        </w:tc>
      </w:tr>
    </w:tbl>
    <w:p>
      <w:pPr>
        <w:spacing w:after="120"/>
      </w:pPr>
      <w:r>
        <w:t xml:space="preserve"/>
      </w:r>
    </w:p>
    <w:p>
      <w:pPr>
        <w:spacing w:after="160" w:line="300"/>
        <w:jc w:val="both"/>
      </w:pPr>
      <w:r>
        <w:t xml:space="preserve">Professional services are billed on a Time &amp; Materials basis with a </w:t>
      </w:r>
      <w:r>
        <w:rPr>
          <w:b/>
          <w:bCs/>
        </w:rPr>
        <w:t xml:space="preserve">Not-to-Exceed (NTE) cap of USD $518,400.00</w:t>
      </w:r>
      <w:r>
        <w:t xml:space="preserve">. This NTE cap protects Nexus from cost overruns while providing the flexibility needed for a complex ERP and WMS integration engagement.</w:t>
      </w:r>
    </w:p>
    <w:p>
      <w:pPr>
        <w:pStyle w:val="Heading2"/>
      </w:pPr>
      <w:r>
        <w:t xml:space="preserve">(3) Maintenance &amp; Support — Post-Hypercare Managed Services</w:t>
      </w:r>
    </w:p>
    <w:p>
      <w:pPr>
        <w:spacing w:after="160" w:line="300"/>
        <w:jc w:val="both"/>
      </w:pPr>
      <w:r>
        <w:t xml:space="preserve">Following the 90-day hypercare period (included in the professional services scope above), Acme Solutions offers ongoing </w:t>
      </w:r>
      <w:r>
        <w:rPr>
          <w:b/>
          <w:bCs/>
        </w:rPr>
        <w:t xml:space="preserve">Managed Services</w:t>
      </w:r>
      <w:r>
        <w:t xml:space="preserve"> with the following SLA commitments: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Priority</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Response Time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Resolution Target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P1 — Critical (Production outage, data loss risk)</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15 minutes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P2 — High (Major feature degraded)</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hour</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business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P3 — Medium (Workaround available)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business hours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 business days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P4 — Low (Minor/cosmetic)</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business day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10 business days</w:t>
            </w:r>
          </w:p>
        </w:tc>
      </w:tr>
    </w:tbl>
    <w:p>
      <w:pPr>
        <w:spacing w:after="120"/>
      </w:pPr>
      <w:r>
        <w:t xml:space="preserve"/>
      </w:r>
    </w:p>
    <w:p>
      <w:pPr>
        <w:spacing w:after="160" w:line="300"/>
        <w:jc w:val="both"/>
      </w:pPr>
      <w:r>
        <w:rPr>
          <w:b/>
          <w:bCs/>
        </w:rPr>
        <w:t xml:space="preserve">Uptime Commitments:</w:t>
      </w:r>
    </w:p>
    <w:p>
      <w:pPr>
        <w:pStyle w:val="ListParagraph"/>
        <w:numPr>
          <w:ilvl w:val="0"/>
          <w:numId w:val="2"/>
        </w:numPr>
        <w:spacing w:after="80"/>
      </w:pPr>
      <w:r>
        <w:t xml:space="preserve">Core Platform: 99.9% (≤43.8 min downtime/month)</w:t>
      </w:r>
    </w:p>
    <w:p>
      <w:pPr>
        <w:pStyle w:val="ListParagraph"/>
        <w:numPr>
          <w:ilvl w:val="0"/>
          <w:numId w:val="2"/>
        </w:numPr>
        <w:spacing w:after="80"/>
      </w:pPr>
      <w:r>
        <w:t xml:space="preserve">API Gateway: 99.95% (≤21.9 min downtime/month)</w:t>
      </w:r>
    </w:p>
    <w:p>
      <w:pPr>
        <w:pStyle w:val="ListParagraph"/>
        <w:numPr>
          <w:ilvl w:val="0"/>
          <w:numId w:val="2"/>
        </w:numPr>
        <w:spacing w:after="80"/>
      </w:pPr>
      <w:r>
        <w:t xml:space="preserve">Reporting &amp; Analytics: 99.5%</w:t>
      </w:r>
    </w:p>
    <w:p>
      <w:pPr>
        <w:spacing w:after="160" w:line="300"/>
        <w:jc w:val="both"/>
      </w:pPr>
      <w:r>
        <w:t xml:space="preserve">Managed Services contracts run on a 12-month term with month-to-month renewal after the initial period. Pricing for ongoing managed services is scoped separately based on the specific support hours, coverage windows, and service levels required by Nexus. </w:t>
      </w:r>
      <w:r>
        <w:rPr>
          <w:i/>
          <w:iCs/>
          <w:color w:val="7A5D00"/>
          <w:highlight w:val="yellow"/>
          <w:highlightCs w:val="yellow"/>
        </w:rPr>
        <w:t xml:space="preserve">[PLACEHOLDER: Specific monthly managed services fee to be determined during Discovery based on Nexus's support requirements and expected ticket volume.]</w:t>
      </w:r>
    </w:p>
    <w:p>
      <w:pPr>
        <w:pStyle w:val="Heading2"/>
      </w:pPr>
      <w:r>
        <w:t xml:space="preserve">(4) Travel &amp; Expense (T&amp;E)</w:t>
      </w:r>
    </w:p>
    <w:p>
      <w:pPr>
        <w:spacing w:after="160" w:line="300"/>
        <w:jc w:val="both"/>
      </w:pPr>
      <w:r>
        <w:rPr>
          <w:i/>
          <w:iCs/>
          <w:color w:val="7A5D00"/>
          <w:highlight w:val="yellow"/>
          <w:highlightCs w:val="yellow"/>
        </w:rPr>
        <w:t xml:space="preserve">[PLACEHOLDER: Estimated T&amp;E costs for on-site work at Nexus facilities, including a stated cap amount in USD — to be determined based on confirmed on-site requirements, Nexus facility locations, and anticipated number of on-site visits during Discovery.]</w:t>
      </w:r>
    </w:p>
    <w:p>
      <w:pPr>
        <w:pBdr>
          <w:bottom w:val="single" w:color="BFBFBF" w:sz="6" w:space="1"/>
        </w:pBdr>
        <w:spacing w:before="120" w:after="120"/>
      </w:pPr>
      <w:r>
        <w:t xml:space="preserve"/>
      </w:r>
    </w:p>
    <w:p>
      <w:pPr>
        <w:pStyle w:val="Heading1"/>
      </w:pPr>
      <w:r>
        <w:t xml:space="preserve">What is the estimated 1st-year software licensing/subscription cost in USD (or will Nexus contract directly with the publisher)?</w:t>
      </w:r>
    </w:p>
    <w:p>
      <w:pPr>
        <w:pBdr>
          <w:left w:val="single" w:color="2E74B5" w:sz="12" w:space="8"/>
        </w:pBdr>
        <w:spacing w:after="160"/>
        <w:ind w:left="360"/>
      </w:pPr>
      <w:r>
        <w:rPr>
          <w:i/>
          <w:iCs/>
          <w:color w:val="595959"/>
          <w:sz w:val="20"/>
          <w:szCs w:val="20"/>
        </w:rPr>
        <w:t xml:space="preserve">Source: Content Library — Pricing</w:t>
      </w:r>
    </w:p>
    <w:p>
      <w:pPr>
        <w:spacing w:after="160" w:line="300"/>
        <w:jc w:val="both"/>
      </w:pPr>
      <w:r>
        <w:t xml:space="preserve">Acme Solutions recommends that </w:t>
      </w:r>
      <w:r>
        <w:rPr>
          <w:b/>
          <w:bCs/>
        </w:rPr>
        <w:t xml:space="preserve">Nexus Global Logistics contract directly with SAP</w:t>
      </w:r>
      <w:r>
        <w:t xml:space="preserve"> for all SAP S/4HANA Public Cloud subscription licensing. Direct contracting with the publisher provides Nexus with:</w:t>
      </w:r>
    </w:p>
    <w:p>
      <w:pPr>
        <w:pStyle w:val="ListParagraph"/>
        <w:numPr>
          <w:ilvl w:val="0"/>
          <w:numId w:val="2"/>
        </w:numPr>
        <w:spacing w:after="80"/>
      </w:pPr>
      <w:r>
        <w:rPr>
          <w:b/>
          <w:bCs/>
        </w:rPr>
        <w:t xml:space="preserve">Optimal Pricing</w:t>
      </w:r>
      <w:r>
        <w:t xml:space="preserve"> — Direct enterprise agreements with SAP typically provide the most favorable subscription terms for organizations of Nexus's size and industry profile.</w:t>
      </w:r>
    </w:p>
    <w:p>
      <w:pPr>
        <w:pStyle w:val="ListParagraph"/>
        <w:numPr>
          <w:ilvl w:val="0"/>
          <w:numId w:val="2"/>
        </w:numPr>
        <w:spacing w:after="80"/>
      </w:pPr>
      <w:r>
        <w:rPr>
          <w:b/>
          <w:bCs/>
        </w:rPr>
        <w:t xml:space="preserve">Direct Relationship</w:t>
      </w:r>
      <w:r>
        <w:t xml:space="preserve"> — A direct SAP contract ensures Nexus has unmediated access to SAP's support organization, product roadmap briefings, and license management tools.</w:t>
      </w:r>
    </w:p>
    <w:p>
      <w:pPr>
        <w:pStyle w:val="ListParagraph"/>
        <w:numPr>
          <w:ilvl w:val="0"/>
          <w:numId w:val="2"/>
        </w:numPr>
        <w:spacing w:after="80"/>
      </w:pPr>
      <w:r>
        <w:rPr>
          <w:b/>
          <w:bCs/>
        </w:rPr>
        <w:t xml:space="preserve">Flexibility</w:t>
      </w:r>
      <w:r>
        <w:t xml:space="preserve"> — Direct licensing allows Nexus to adjust user counts, module selections, and add-on services independently of the implementation partner.</w:t>
      </w:r>
    </w:p>
    <w:p>
      <w:pPr>
        <w:spacing w:after="160" w:line="300"/>
        <w:jc w:val="both"/>
      </w:pPr>
      <w:r>
        <w:t xml:space="preserve">As part of our Discovery &amp; Design phase, Acme Solutions will provide </w:t>
      </w:r>
      <w:r>
        <w:rPr>
          <w:b/>
          <w:bCs/>
        </w:rPr>
        <w:t xml:space="preserve">complimentary license sizing and procurement advisory services</w:t>
      </w:r>
      <w:r>
        <w:t xml:space="preserve">, including user count analysis, module recommendations, and negotiation support to help Nexus secure the best possible subscription terms from SAP. This advisory service is included at no additional cost within our professional services scope.</w:t>
      </w:r>
    </w:p>
    <w:p>
      <w:pPr>
        <w:pBdr>
          <w:bottom w:val="single" w:color="BFBFBF" w:sz="6" w:space="1"/>
        </w:pBdr>
        <w:spacing w:before="120" w:after="120"/>
      </w:pPr>
      <w:r>
        <w:t xml:space="preserve"/>
      </w:r>
    </w:p>
    <w:p>
      <w:pPr>
        <w:pStyle w:val="Heading1"/>
      </w:pPr>
      <w:r>
        <w:t xml:space="preserve">What is the total professional services cost (fixed-fee or T&amp;M with NTE cap) for implementation, integration, and data migration in USD?</w:t>
      </w:r>
    </w:p>
    <w:p>
      <w:pPr>
        <w:pBdr>
          <w:left w:val="single" w:color="2E74B5" w:sz="12" w:space="8"/>
        </w:pBdr>
        <w:spacing w:after="160"/>
        <w:ind w:left="360"/>
      </w:pPr>
      <w:r>
        <w:rPr>
          <w:i/>
          <w:iCs/>
          <w:color w:val="595959"/>
          <w:sz w:val="20"/>
          <w:szCs w:val="20"/>
        </w:rPr>
        <w:t xml:space="preserve">Source: Content Library — Pricing</w:t>
      </w:r>
    </w:p>
    <w:p>
      <w:pPr>
        <w:spacing w:after="160" w:line="300"/>
        <w:jc w:val="both"/>
      </w:pPr>
      <w:r>
        <w:t xml:space="preserve">The total professional services cost for the complete implementation, integration, and data migration engagement is </w:t>
      </w:r>
      <w:r>
        <w:rPr>
          <w:b/>
          <w:bCs/>
        </w:rPr>
        <w:t xml:space="preserve">USD $518,400.00</w:t>
      </w:r>
      <w:r>
        <w:t xml:space="preserve">, billed on a </w:t>
      </w:r>
      <w:r>
        <w:rPr>
          <w:b/>
          <w:bCs/>
        </w:rPr>
        <w:t xml:space="preserve">Time &amp; Materials (T&amp;M) basis with a Not-to-Exceed (NTE) cap</w:t>
      </w:r>
      <w:r>
        <w:t xml:space="preserve">.</w:t>
      </w:r>
    </w:p>
    <w:p>
      <w:pPr>
        <w:spacing w:after="160" w:line="300"/>
        <w:jc w:val="both"/>
      </w:pPr>
      <w:r>
        <w:t xml:space="preserve">This NTE cap of </w:t>
      </w:r>
      <w:r>
        <w:rPr>
          <w:b/>
          <w:bCs/>
        </w:rPr>
        <w:t xml:space="preserve">$518,400</w:t>
      </w:r>
      <w:r>
        <w:t xml:space="preserve"> covers all professional services across all five project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Phase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Hours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Total Cost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Discovery &amp; Design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$30,000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Build &amp; Configuration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700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$105,000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Integration &amp;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1,200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$180,000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Deployment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$45,000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Support (90-Day Hypercare)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USD $45,000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Subtotal</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2,700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USD $405,000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i/>
                <w:iCs/>
                <w:sz w:val="20"/>
                <w:szCs w:val="20"/>
              </w:rPr>
              <w:t xml:space="preserve">Margin (28%)</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i/>
                <w:iCs/>
                <w:sz w:val="20"/>
                <w:szCs w:val="20"/>
              </w:rPr>
              <w:t xml:space="preserve">USD $113,400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Total (NTE Cap)</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USD $518,400</w:t>
            </w:r>
          </w:p>
        </w:tc>
      </w:tr>
    </w:tbl>
    <w:p>
      <w:pPr>
        <w:spacing w:after="120"/>
      </w:pPr>
      <w:r>
        <w:t xml:space="preserve"/>
      </w:r>
    </w:p>
    <w:p>
      <w:pPr>
        <w:spacing w:after="160" w:line="300"/>
        <w:jc w:val="both"/>
      </w:pPr>
      <w:r>
        <w:t xml:space="preserve">The T&amp;M model with an NTE cap provides Nexus with budget certainty (costs will not exceed $518,400) while maintaining the flexibility to adjust scope and priorities within the approved hour allocation. Acme invoices only for hours consumed, so if the engagement is completed under the estimated hours, Nexus pays less than the cap.</w:t>
      </w:r>
    </w:p>
    <w:p>
      <w:pPr>
        <w:pBdr>
          <w:bottom w:val="single" w:color="BFBFBF" w:sz="6" w:space="1"/>
        </w:pBdr>
        <w:spacing w:before="120" w:after="120"/>
      </w:pPr>
      <w:r>
        <w:t xml:space="preserve"/>
      </w:r>
    </w:p>
    <w:p>
      <w:pPr>
        <w:pStyle w:val="Heading1"/>
      </w:pPr>
      <w:r>
        <w:t xml:space="preserve">What is the estimated cost in USD for ongoing maintenance &amp; support / managed services or SLAs for post-hypercare support?</w:t>
      </w:r>
    </w:p>
    <w:p>
      <w:pPr>
        <w:pBdr>
          <w:left w:val="single" w:color="2E74B5" w:sz="12" w:space="8"/>
        </w:pBdr>
        <w:spacing w:after="160"/>
        <w:ind w:left="360"/>
      </w:pPr>
      <w:r>
        <w:rPr>
          <w:i/>
          <w:iCs/>
          <w:color w:val="595959"/>
          <w:sz w:val="20"/>
          <w:szCs w:val="20"/>
        </w:rPr>
        <w:t xml:space="preserve">Source: Content Library — Services, Past Performance</w:t>
      </w:r>
    </w:p>
    <w:p>
      <w:pPr>
        <w:spacing w:after="160" w:line="300"/>
        <w:jc w:val="both"/>
      </w:pPr>
      <w:r>
        <w:t xml:space="preserve">Following the completion of the 90-day hypercare period (included in the professional services scope), Acme Solutions offers ongoing </w:t>
      </w:r>
      <w:r>
        <w:rPr>
          <w:b/>
          <w:bCs/>
        </w:rPr>
        <w:t xml:space="preserve">Managed Services</w:t>
      </w:r>
      <w:r>
        <w:t xml:space="preserve"> to ensure continued operational excellence for Nexus Global Logistics' SAP S/4HANA environment and WMS integration.</w:t>
      </w:r>
    </w:p>
    <w:p>
      <w:pPr>
        <w:spacing w:after="160" w:line="300"/>
        <w:jc w:val="both"/>
      </w:pPr>
      <w:r>
        <w:rPr>
          <w:b/>
          <w:bCs/>
        </w:rPr>
        <w:t xml:space="preserve">Managed Services Includes:</w:t>
      </w:r>
    </w:p>
    <w:p>
      <w:pPr>
        <w:pStyle w:val="ListParagraph"/>
        <w:numPr>
          <w:ilvl w:val="0"/>
          <w:numId w:val="2"/>
        </w:numPr>
        <w:spacing w:after="80"/>
      </w:pPr>
      <w:r>
        <w:rPr>
          <w:b/>
          <w:bCs/>
        </w:rPr>
        <w:t xml:space="preserve">24/7 Infrastructure and Application Monitoring</w:t>
      </w:r>
      <w:r>
        <w:t xml:space="preserve"> with PagerDuty escalation chains and SLO dashboards published weekly</w:t>
      </w:r>
    </w:p>
    <w:p>
      <w:pPr>
        <w:pStyle w:val="ListParagraph"/>
        <w:numPr>
          <w:ilvl w:val="0"/>
          <w:numId w:val="2"/>
        </w:numPr>
        <w:spacing w:after="80"/>
      </w:pPr>
      <w:r>
        <w:rPr>
          <w:b/>
          <w:bCs/>
        </w:rPr>
        <w:t xml:space="preserve">Patch &amp; Update Management</w:t>
      </w:r>
      <w:r>
        <w:t xml:space="preserve"> via scheduled maintenance windows (every other Sunday, 02:00–04:00 local time)</w:t>
      </w:r>
    </w:p>
    <w:p>
      <w:pPr>
        <w:pStyle w:val="ListParagraph"/>
        <w:numPr>
          <w:ilvl w:val="0"/>
          <w:numId w:val="2"/>
        </w:numPr>
        <w:spacing w:after="80"/>
      </w:pPr>
      <w:r>
        <w:rPr>
          <w:b/>
          <w:bCs/>
        </w:rPr>
        <w:t xml:space="preserve">Quarterly Performance Reviews</w:t>
      </w:r>
      <w:r>
        <w:t xml:space="preserve"> including query analysis, caching layer tuning, and autoscaling policy adjustments</w:t>
      </w:r>
    </w:p>
    <w:p>
      <w:pPr>
        <w:pStyle w:val="ListParagraph"/>
        <w:numPr>
          <w:ilvl w:val="0"/>
          <w:numId w:val="2"/>
        </w:numPr>
        <w:spacing w:after="80"/>
      </w:pPr>
      <w:r>
        <w:rPr>
          <w:b/>
          <w:bCs/>
        </w:rPr>
        <w:t xml:space="preserve">Dedicated Incident Response</w:t>
      </w:r>
      <w:r>
        <w:t xml:space="preserve"> with on-call rotation and defined escalation paths</w:t>
      </w:r>
    </w:p>
    <w:p>
      <w:pPr>
        <w:spacing w:after="160" w:line="300"/>
        <w:jc w:val="both"/>
      </w:pPr>
      <w:r>
        <w:rPr>
          <w:b/>
          <w:bCs/>
        </w:rPr>
        <w:t xml:space="preserve">Service Level Commitments: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Priority</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Response Time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Resolution Target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P1 — Critical</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15 minutes (24/7)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P2 — High</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hour (24/7)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business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P3 — Medium</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business hours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 business days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P4 — Low</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business day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10 business days</w:t>
            </w:r>
          </w:p>
        </w:tc>
      </w:tr>
    </w:tbl>
    <w:p>
      <w:pPr>
        <w:spacing w:after="120"/>
      </w:pPr>
      <w:r>
        <w:t xml:space="preserve"/>
      </w:r>
    </w:p>
    <w:p>
      <w:pPr>
        <w:spacing w:after="160" w:line="300"/>
        <w:jc w:val="both"/>
      </w:pPr>
      <w:r>
        <w:rPr>
          <w:b/>
          <w:bCs/>
        </w:rPr>
        <w:t xml:space="preserve">Uptime SLA:</w:t>
      </w:r>
    </w:p>
    <w:p>
      <w:pPr>
        <w:pStyle w:val="ListParagraph"/>
        <w:numPr>
          <w:ilvl w:val="0"/>
          <w:numId w:val="2"/>
        </w:numPr>
        <w:spacing w:after="80"/>
      </w:pPr>
      <w:r>
        <w:t xml:space="preserve">Core Platform: 99.9%</w:t>
      </w:r>
    </w:p>
    <w:p>
      <w:pPr>
        <w:pStyle w:val="ListParagraph"/>
        <w:numPr>
          <w:ilvl w:val="0"/>
          <w:numId w:val="2"/>
        </w:numPr>
        <w:spacing w:after="80"/>
      </w:pPr>
      <w:r>
        <w:t xml:space="preserve">API Gateway: 99.95%</w:t>
      </w:r>
    </w:p>
    <w:p>
      <w:pPr>
        <w:pStyle w:val="ListParagraph"/>
        <w:numPr>
          <w:ilvl w:val="0"/>
          <w:numId w:val="2"/>
        </w:numPr>
        <w:spacing w:after="80"/>
      </w:pPr>
      <w:r>
        <w:t xml:space="preserve">Reporting &amp; Analytics: 99.5%</w:t>
      </w:r>
    </w:p>
    <w:p>
      <w:pPr>
        <w:spacing w:after="160" w:line="300"/>
        <w:jc w:val="both"/>
      </w:pPr>
      <w:r>
        <w:t xml:space="preserve">Service credits are issued for SLA breaches per the schedule in the Master Service Agreement. Managed Services contracts run on a </w:t>
      </w:r>
      <w:r>
        <w:rPr>
          <w:b/>
          <w:bCs/>
        </w:rPr>
        <w:t xml:space="preserve">12-month initial term</w:t>
      </w:r>
      <w:r>
        <w:t xml:space="preserve"> with month-to-month renewal thereafter.</w:t>
      </w:r>
    </w:p>
    <w:p>
      <w:pPr>
        <w:spacing w:after="160" w:line="300"/>
        <w:jc w:val="both"/>
      </w:pPr>
      <w:r>
        <w:rPr>
          <w:i/>
          <w:iCs/>
          <w:color w:val="7A5D00"/>
          <w:highlight w:val="yellow"/>
          <w:highlightCs w:val="yellow"/>
        </w:rPr>
        <w:t xml:space="preserve">[PLACEHOLDER: Specific monthly/annual managed services fee — to be scoped during the Discovery phase based on Nexus's expected support volume, coverage windows (business hours vs. 24/7 for P3/P4), and the number of systems under management. Typical managed services engagements for environments of this complexity range from $8,000–$15,000/month.]</w:t>
      </w:r>
    </w:p>
    <w:p>
      <w:pPr>
        <w:pBdr>
          <w:bottom w:val="single" w:color="BFBFBF" w:sz="6" w:space="1"/>
        </w:pBdr>
        <w:spacing w:before="120" w:after="120"/>
      </w:pPr>
      <w:r>
        <w:t xml:space="preserve"/>
      </w:r>
    </w:p>
    <w:p>
      <w:pPr>
        <w:pStyle w:val="Heading1"/>
      </w:pPr>
      <w:r>
        <w:t xml:space="preserve">What are the estimated travel and expense (T&amp;E) costs for on-site work, with a stated cap amount in USD?</w:t>
      </w:r>
    </w:p>
    <w:p>
      <w:pPr>
        <w:pBdr>
          <w:left w:val="single" w:color="2E74B5" w:sz="12" w:space="8"/>
        </w:pBdr>
        <w:spacing w:after="160"/>
        <w:ind w:left="360"/>
      </w:pPr>
      <w:r>
        <w:rPr>
          <w:i/>
          <w:iCs/>
          <w:color w:val="595959"/>
          <w:sz w:val="20"/>
          <w:szCs w:val="20"/>
        </w:rPr>
        <w:t xml:space="preserve">Source: No knowledge base match — consider uploading relevant content</w:t>
      </w:r>
    </w:p>
    <w:p>
      <w:pPr>
        <w:spacing w:after="160" w:line="300"/>
        <w:jc w:val="both"/>
      </w:pPr>
      <w:r>
        <w:t xml:space="preserve">[PLACEHOLDER: Estimated T&amp;E costs for on-site work. Acme Solutions recommends estimating T&amp;E based on the following anticipated on-site activities:</w:t>
      </w:r>
    </w:p>
    <w:p>
      <w:pPr>
        <w:pStyle w:val="ListParagraph"/>
        <w:numPr>
          <w:ilvl w:val="0"/>
          <w:numId w:val="2"/>
        </w:numPr>
        <w:spacing w:after="80"/>
      </w:pPr>
      <w:r>
        <w:rPr>
          <w:b/>
          <w:bCs/>
        </w:rPr>
        <w:t xml:space="preserve">Discovery &amp; Design:</w:t>
      </w:r>
      <w:r>
        <w:t xml:space="preserve"> 2 on-site visits (1 week each) for stakeholder workshops and current-state assessments</w:t>
      </w:r>
    </w:p>
    <w:p>
      <w:pPr>
        <w:pStyle w:val="ListParagraph"/>
        <w:numPr>
          <w:ilvl w:val="0"/>
          <w:numId w:val="2"/>
        </w:numPr>
        <w:spacing w:after="80"/>
      </w:pPr>
      <w:r>
        <w:rPr>
          <w:b/>
          <w:bCs/>
        </w:rPr>
        <w:t xml:space="preserve">Build &amp; Configuration:</w:t>
      </w:r>
      <w:r>
        <w:t xml:space="preserve"> 1 on-site visit (3 days) for sprint review and mid-phase alignment</w:t>
      </w:r>
    </w:p>
    <w:p>
      <w:pPr>
        <w:pStyle w:val="ListParagraph"/>
        <w:numPr>
          <w:ilvl w:val="0"/>
          <w:numId w:val="2"/>
        </w:numPr>
        <w:spacing w:after="80"/>
      </w:pPr>
      <w:r>
        <w:rPr>
          <w:b/>
          <w:bCs/>
        </w:rPr>
        <w:t xml:space="preserve">Integration &amp; Testing:</w:t>
      </w:r>
      <w:r>
        <w:t xml:space="preserve"> 1 on-site visit (1 week) for UAT support and integration validation</w:t>
      </w:r>
    </w:p>
    <w:p>
      <w:pPr>
        <w:pStyle w:val="ListParagraph"/>
        <w:numPr>
          <w:ilvl w:val="0"/>
          <w:numId w:val="2"/>
        </w:numPr>
        <w:spacing w:after="80"/>
      </w:pPr>
      <w:r>
        <w:rPr>
          <w:b/>
          <w:bCs/>
        </w:rPr>
        <w:t xml:space="preserve">Deployment:</w:t>
      </w:r>
      <w:r>
        <w:t xml:space="preserve"> 1 on-site visit (1 week) for go-live cutover support and war room presence</w:t>
      </w:r>
    </w:p>
    <w:p>
      <w:pPr>
        <w:pStyle w:val="ListParagraph"/>
        <w:numPr>
          <w:ilvl w:val="0"/>
          <w:numId w:val="2"/>
        </w:numPr>
        <w:spacing w:after="80"/>
      </w:pPr>
      <w:r>
        <w:rPr>
          <w:b/>
          <w:bCs/>
        </w:rPr>
        <w:t xml:space="preserve">Hypercare:</w:t>
      </w:r>
      <w:r>
        <w:t xml:space="preserve"> On-site presence as needed (estimated 3 days)</w:t>
      </w:r>
    </w:p>
    <w:p>
      <w:pPr>
        <w:spacing w:after="160" w:line="300"/>
        <w:jc w:val="both"/>
      </w:pPr>
      <w:r>
        <w:t xml:space="preserve">A specific T&amp;E estimate and cap amount will be provided once Nexus confirms facility locations and on-site requirements. Acme proposes that all T&amp;E be estimated separately and capped at a mutually agreed amount, with actual costs billed at cost with no markup and subject to Nexus's standard travel policy.]</w:t>
      </w:r>
    </w:p>
    <w:p>
      <w:pPr>
        <w:pBdr>
          <w:bottom w:val="single" w:color="BFBFBF" w:sz="6" w:space="1"/>
        </w:pBdr>
        <w:spacing w:before="120" w:after="120"/>
      </w:pPr>
      <w:r>
        <w:t xml:space="preserve"/>
      </w:r>
    </w:p>
    <w:p>
      <w:pPr>
        <w:pStyle w:val="Heading1"/>
      </w:pPr>
      <w:r>
        <w:t xml:space="preserve">Provide at least three (3) client references from companies of similar size and industry (logistics/supply chain) for whom you have completed a similar Cloud ERP integration in the past 36 months. Include Company Name, Project Scope, Contact Person, and Contact Information for each reference.</w:t>
      </w:r>
    </w:p>
    <w:p>
      <w:pPr>
        <w:pBdr>
          <w:left w:val="single" w:color="2E74B5" w:sz="12" w:space="8"/>
        </w:pBdr>
        <w:spacing w:after="160"/>
        <w:ind w:left="360"/>
      </w:pPr>
      <w:r>
        <w:rPr>
          <w:i/>
          <w:iCs/>
          <w:color w:val="595959"/>
          <w:sz w:val="20"/>
          <w:szCs w:val="20"/>
        </w:rPr>
        <w:t xml:space="preserve">Source: User clarification; Content Library — Past Performance</w:t>
      </w:r>
    </w:p>
    <w:p>
      <w:pPr>
        <w:spacing w:after="160" w:line="300"/>
        <w:jc w:val="both"/>
      </w:pPr>
      <w:r>
        <w:t xml:space="preserve">Acme Solutions is pleased to provide the following client references from recent Cloud ERP integration engagements:</w:t>
      </w:r>
    </w:p>
    <w:p>
      <w:pPr>
        <w:spacing w:after="160" w:line="300"/>
        <w:jc w:val="both"/>
      </w:pPr>
      <w:r>
        <w:rPr>
          <w:b/>
          <w:bCs/>
        </w:rPr>
        <w:t xml:space="preserve">Reference 1: Ha Ha LLC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Detail</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Information</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Company Name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Ha Ha LLC</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Project Scope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Cloud ERP implementation for enterprise comedy data management. Acme Solutions implemented a full Cloud ERP solution encompassing data storage, workflow automation, and system integration to centralize and manage Ha Ha LLC's comedy content data across their organization.</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Person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Rodney Dangerfield</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Information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Rodney Dangerfield's email and phone number]</w:t>
            </w:r>
          </w:p>
        </w:tc>
      </w:tr>
    </w:tbl>
    <w:p>
      <w:pPr>
        <w:spacing w:after="120"/>
      </w:pPr>
      <w:r>
        <w:t xml:space="preserve"/>
      </w:r>
    </w:p>
    <w:p>
      <w:pPr>
        <w:spacing w:after="160" w:line="300"/>
        <w:jc w:val="both"/>
      </w:pPr>
      <w:r>
        <w:rPr>
          <w:b/>
          <w:bCs/>
        </w:rPr>
        <w:t xml:space="preserve">Reference 2: MasterCard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Detail</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Information</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Company Name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MasterCard</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Project Scope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Upgrade of MasterCard's existing SAP HANA instance to SAP S/4HANA. Acme Solutions led the full-lifecycle migration and upgrade, including system assessment, data migration, custom code remediation, integration re-validation, and post-go-live hypercare support.</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Person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Bill Billy</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Information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Bill Billy's email and phone number]</w:t>
            </w:r>
          </w:p>
        </w:tc>
      </w:tr>
    </w:tbl>
    <w:p>
      <w:pPr>
        <w:spacing w:after="120"/>
      </w:pPr>
      <w:r>
        <w:t xml:space="preserve"/>
      </w:r>
    </w:p>
    <w:p>
      <w:pPr>
        <w:spacing w:after="160" w:line="300"/>
        <w:jc w:val="both"/>
      </w:pPr>
      <w:r>
        <w:rPr>
          <w:b/>
          <w:bCs/>
        </w:rPr>
        <w:t xml:space="preserve">Reference 3:</w:t>
      </w:r>
    </w:p>
    <w:p>
      <w:pPr>
        <w:spacing w:after="160" w:line="300"/>
        <w:jc w:val="both"/>
      </w:pPr>
      <w:r>
        <w:rPr>
          <w:i/>
          <w:iCs/>
          <w:color w:val="7A5D00"/>
          <w:highlight w:val="yellow"/>
          <w:highlightCs w:val="yellow"/>
        </w:rPr>
        <w:t xml:space="preserve">[PLACEHOLDER: Third client reference from a logistics/supply chain company of similar size for whom Acme Solutions completed a Cloud ERP integration within the past 36 months. Include company name, project scope, contact person, and contact information.]</w:t>
      </w:r>
    </w:p>
    <w:p>
      <w:pPr>
        <w:pBdr>
          <w:bottom w:val="single" w:color="BFBFBF" w:sz="6" w:space="1"/>
        </w:pBdr>
        <w:spacing w:before="120" w:after="120"/>
      </w:pPr>
      <w:r>
        <w:t xml:space="preserve"/>
      </w:r>
    </w:p>
    <w:p>
      <w:pPr>
        <w:pStyle w:val="Heading1"/>
      </w:pPr>
      <w:r>
        <w:t xml:space="preserve">Describe your requirements gathering and discovery approach, including how you will perform comprehensive mapping of current state vs. future state processes for Nexus Global Logistics.</w:t>
      </w:r>
    </w:p>
    <w:p>
      <w:pPr>
        <w:pBdr>
          <w:left w:val="single" w:color="2E74B5" w:sz="12" w:space="8"/>
        </w:pBdr>
        <w:spacing w:after="160"/>
        <w:ind w:left="360"/>
      </w:pPr>
      <w:r>
        <w:rPr>
          <w:i/>
          <w:iCs/>
          <w:color w:val="595959"/>
          <w:sz w:val="20"/>
          <w:szCs w:val="20"/>
        </w:rPr>
        <w:t xml:space="preserve">Source: Content Library — Services</w:t>
      </w:r>
    </w:p>
    <w:p>
      <w:pPr>
        <w:spacing w:after="160" w:line="300"/>
        <w:jc w:val="both"/>
      </w:pPr>
      <w:r>
        <w:t xml:space="preserve">Acme Solutions' requirements gathering and discovery approach is the foundation of every successful engagement. For Nexus Global Logistics, we will execute a thorough, structured Discovery &amp; Design phase (200 hours) designed to ensure complete understanding of your current operations and a clearly defined future-state vision.</w:t>
      </w:r>
    </w:p>
    <w:p>
      <w:pPr>
        <w:spacing w:after="160" w:line="300"/>
        <w:jc w:val="both"/>
      </w:pPr>
      <w:r>
        <w:rPr>
          <w:b/>
          <w:bCs/>
        </w:rPr>
        <w:t xml:space="preserve">Stakeholder Interviews and Workshops</w:t>
      </w:r>
      <w:r>
        <w:t xml:space="preserve"> We conduct structured interviews and collaborative workshops with stakeholders across all impacted business functions — Finance, HR, Procurement, Warehouse Operations, IT, and Executive Leadership. These sessions are designed to:</w:t>
      </w:r>
    </w:p>
    <w:p>
      <w:pPr>
        <w:pStyle w:val="ListParagraph"/>
        <w:numPr>
          <w:ilvl w:val="0"/>
          <w:numId w:val="2"/>
        </w:numPr>
        <w:spacing w:after="80"/>
      </w:pPr>
      <w:r>
        <w:t xml:space="preserve">Understand current business processes, pain points, and workarounds</w:t>
      </w:r>
    </w:p>
    <w:p>
      <w:pPr>
        <w:pStyle w:val="ListParagraph"/>
        <w:numPr>
          <w:ilvl w:val="0"/>
          <w:numId w:val="2"/>
        </w:numPr>
        <w:spacing w:after="80"/>
      </w:pPr>
      <w:r>
        <w:t xml:space="preserve">Document decision-making workflows, approval hierarchies, and exception handling procedures</w:t>
      </w:r>
    </w:p>
    <w:p>
      <w:pPr>
        <w:pStyle w:val="ListParagraph"/>
        <w:numPr>
          <w:ilvl w:val="0"/>
          <w:numId w:val="2"/>
        </w:numPr>
        <w:spacing w:after="80"/>
      </w:pPr>
      <w:r>
        <w:t xml:space="preserve">Identify integration touchpoints between the legacy ERP, Manhattan Active WMS, and other operational systems</w:t>
      </w:r>
    </w:p>
    <w:p>
      <w:pPr>
        <w:pStyle w:val="ListParagraph"/>
        <w:numPr>
          <w:ilvl w:val="0"/>
          <w:numId w:val="2"/>
        </w:numPr>
        <w:spacing w:after="80"/>
      </w:pPr>
      <w:r>
        <w:t xml:space="preserve">Capture regulatory, compliance, and reporting requirements specific to Nexus's logistics operations</w:t>
      </w:r>
    </w:p>
    <w:p>
      <w:pPr>
        <w:spacing w:after="160" w:line="300"/>
        <w:jc w:val="both"/>
      </w:pPr>
      <w:r>
        <w:rPr>
          <w:b/>
          <w:bCs/>
        </w:rPr>
        <w:t xml:space="preserve">Current-State Architecture Review</w:t>
      </w:r>
      <w:r>
        <w:t xml:space="preserve"> Our technical team conducts a detailed assessment of Nexus's existing technology landscape, including:</w:t>
      </w:r>
    </w:p>
    <w:p>
      <w:pPr>
        <w:pStyle w:val="ListParagraph"/>
        <w:numPr>
          <w:ilvl w:val="0"/>
          <w:numId w:val="2"/>
        </w:numPr>
        <w:spacing w:after="80"/>
      </w:pPr>
      <w:r>
        <w:t xml:space="preserve">Legacy ERP system capabilities, customizations, and technical debt</w:t>
      </w:r>
    </w:p>
    <w:p>
      <w:pPr>
        <w:pStyle w:val="ListParagraph"/>
        <w:numPr>
          <w:ilvl w:val="0"/>
          <w:numId w:val="2"/>
        </w:numPr>
        <w:spacing w:after="80"/>
      </w:pPr>
      <w:r>
        <w:t xml:space="preserve">SQL database structures, data volumes, and data quality assessment (critical for the 10-year financial data migration)</w:t>
      </w:r>
    </w:p>
    <w:p>
      <w:pPr>
        <w:pStyle w:val="ListParagraph"/>
        <w:numPr>
          <w:ilvl w:val="0"/>
          <w:numId w:val="2"/>
        </w:numPr>
        <w:spacing w:after="80"/>
      </w:pPr>
      <w:r>
        <w:t xml:space="preserve">Current WMS integration architecture and data flow patterns</w:t>
      </w:r>
    </w:p>
    <w:p>
      <w:pPr>
        <w:pStyle w:val="ListParagraph"/>
        <w:numPr>
          <w:ilvl w:val="0"/>
          <w:numId w:val="2"/>
        </w:numPr>
        <w:spacing w:after="80"/>
      </w:pPr>
      <w:r>
        <w:t xml:space="preserve">Network topology, security controls, and infrastructure dependencies</w:t>
      </w:r>
    </w:p>
    <w:p>
      <w:pPr>
        <w:spacing w:after="160" w:line="300"/>
        <w:jc w:val="both"/>
      </w:pPr>
      <w:r>
        <w:rPr>
          <w:b/>
          <w:bCs/>
        </w:rPr>
        <w:t xml:space="preserve">Current State vs. Future State Process Mapping</w:t>
      </w:r>
      <w:r>
        <w:t xml:space="preserve"> We produce comprehensive process maps that visually document:</w:t>
      </w:r>
    </w:p>
    <w:p>
      <w:pPr>
        <w:pStyle w:val="ListParagraph"/>
        <w:numPr>
          <w:ilvl w:val="0"/>
          <w:numId w:val="2"/>
        </w:numPr>
        <w:spacing w:after="80"/>
      </w:pPr>
      <w:r>
        <w:rPr>
          <w:b/>
          <w:bCs/>
        </w:rPr>
        <w:t xml:space="preserve">Current State ("As-Is"):</w:t>
      </w:r>
      <w:r>
        <w:t xml:space="preserve"> Existing workflows for every in-scope business process, including data flows between legacy systems, manual processes, and integration points</w:t>
      </w:r>
    </w:p>
    <w:p>
      <w:pPr>
        <w:pStyle w:val="ListParagraph"/>
        <w:numPr>
          <w:ilvl w:val="0"/>
          <w:numId w:val="2"/>
        </w:numPr>
        <w:spacing w:after="80"/>
      </w:pPr>
      <w:r>
        <w:rPr>
          <w:b/>
          <w:bCs/>
        </w:rPr>
        <w:t xml:space="preserve">Future State ("To-Be"):</w:t>
      </w:r>
      <w:r>
        <w:t xml:space="preserve"> Redesigned workflows leveraging SAP S/4HANA's native capabilities, automated integrations with Manhattan Active WMS, and elimination of manual workarounds</w:t>
      </w:r>
    </w:p>
    <w:p>
      <w:pPr>
        <w:pStyle w:val="ListParagraph"/>
        <w:numPr>
          <w:ilvl w:val="0"/>
          <w:numId w:val="2"/>
        </w:numPr>
        <w:spacing w:after="80"/>
      </w:pPr>
      <w:r>
        <w:rPr>
          <w:b/>
          <w:bCs/>
        </w:rPr>
        <w:t xml:space="preserve">Gap Analysis:</w:t>
      </w:r>
      <w:r>
        <w:t xml:space="preserve"> A detailed gap analysis identifying where current processes require transformation, where SAP standard functionality can be adopted, and where custom configuration or development is needed</w:t>
      </w:r>
    </w:p>
    <w:p>
      <w:pPr>
        <w:spacing w:after="160" w:line="300"/>
        <w:jc w:val="both"/>
      </w:pPr>
      <w:r>
        <w:rPr>
          <w:b/>
          <w:bCs/>
        </w:rPr>
        <w:t xml:space="preserve">Deliverables from Discovery &amp; Design:</w:t>
      </w:r>
    </w:p>
    <w:p>
      <w:pPr>
        <w:pStyle w:val="ListParagraph"/>
        <w:numPr>
          <w:ilvl w:val="0"/>
          <w:numId w:val="2"/>
        </w:numPr>
        <w:spacing w:after="80"/>
      </w:pPr>
      <w:r>
        <w:t xml:space="preserve">Signed-off requirements document</w:t>
      </w:r>
    </w:p>
    <w:p>
      <w:pPr>
        <w:pStyle w:val="ListParagraph"/>
        <w:numPr>
          <w:ilvl w:val="0"/>
          <w:numId w:val="2"/>
        </w:numPr>
        <w:spacing w:after="80"/>
      </w:pPr>
      <w:r>
        <w:t xml:space="preserve">Current-state and future-state process maps</w:t>
      </w:r>
    </w:p>
    <w:p>
      <w:pPr>
        <w:pStyle w:val="ListParagraph"/>
        <w:numPr>
          <w:ilvl w:val="0"/>
          <w:numId w:val="2"/>
        </w:numPr>
        <w:spacing w:after="80"/>
      </w:pPr>
      <w:r>
        <w:t xml:space="preserve">Solution architecture document (including integration design for WMS)</w:t>
      </w:r>
    </w:p>
    <w:p>
      <w:pPr>
        <w:pStyle w:val="ListParagraph"/>
        <w:numPr>
          <w:ilvl w:val="0"/>
          <w:numId w:val="2"/>
        </w:numPr>
        <w:spacing w:after="80"/>
      </w:pPr>
      <w:r>
        <w:t xml:space="preserve">Data migration assessment and plan</w:t>
      </w:r>
    </w:p>
    <w:p>
      <w:pPr>
        <w:pStyle w:val="ListParagraph"/>
        <w:numPr>
          <w:ilvl w:val="0"/>
          <w:numId w:val="2"/>
        </w:numPr>
        <w:spacing w:after="80"/>
      </w:pPr>
      <w:r>
        <w:t xml:space="preserve">Risk register (initiated and baselined)</w:t>
      </w:r>
    </w:p>
    <w:p>
      <w:pPr>
        <w:pStyle w:val="ListParagraph"/>
        <w:numPr>
          <w:ilvl w:val="0"/>
          <w:numId w:val="2"/>
        </w:numPr>
        <w:spacing w:after="80"/>
      </w:pPr>
      <w:r>
        <w:t xml:space="preserve">Detailed project plan with resource allocation</w:t>
      </w:r>
    </w:p>
    <w:p>
      <w:pPr>
        <w:pStyle w:val="ListParagraph"/>
        <w:numPr>
          <w:ilvl w:val="0"/>
          <w:numId w:val="2"/>
        </w:numPr>
        <w:spacing w:after="80"/>
      </w:pPr>
      <w:r>
        <w:t xml:space="preserve">Formal sign-off gate before proceeding to Build &amp; Configuration</w:t>
      </w:r>
    </w:p>
    <w:p>
      <w:pPr>
        <w:spacing w:after="160" w:line="300"/>
        <w:jc w:val="both"/>
      </w:pPr>
      <w:r>
        <w:t xml:space="preserve">All Discovery deliverables require </w:t>
      </w:r>
      <w:r>
        <w:rPr>
          <w:b/>
          <w:bCs/>
        </w:rPr>
        <w:t xml:space="preserve">formal written sign-off</w:t>
      </w:r>
      <w:r>
        <w:t xml:space="preserve"> from Nexus's designated project sponsor before the engagement advances to the Build phase.</w:t>
      </w:r>
    </w:p>
    <w:p>
      <w:pPr>
        <w:pBdr>
          <w:bottom w:val="single" w:color="BFBFBF" w:sz="6" w:space="1"/>
        </w:pBdr>
        <w:spacing w:before="120" w:after="120"/>
      </w:pPr>
      <w:r>
        <w:t xml:space="preserve"/>
      </w:r>
    </w:p>
    <w:p>
      <w:pPr>
        <w:pStyle w:val="Heading1"/>
      </w:pPr>
      <w:r>
        <w:t xml:space="preserve">Describe your approach to system configuration and setup, including provisioning and configuring the Cloud ERP environment to meet core financial, HR, and procurement needs.</w:t>
      </w:r>
    </w:p>
    <w:p>
      <w:pPr>
        <w:pBdr>
          <w:left w:val="single" w:color="2E74B5" w:sz="12" w:space="8"/>
        </w:pBdr>
        <w:spacing w:after="160"/>
        <w:ind w:left="360"/>
      </w:pPr>
      <w:r>
        <w:rPr>
          <w:i/>
          <w:iCs/>
          <w:color w:val="595959"/>
          <w:sz w:val="20"/>
          <w:szCs w:val="20"/>
        </w:rPr>
        <w:t xml:space="preserve">Source: Content Library — Services, Specialties</w:t>
      </w:r>
    </w:p>
    <w:p>
      <w:pPr>
        <w:spacing w:after="160" w:line="300"/>
        <w:jc w:val="both"/>
      </w:pPr>
      <w:r>
        <w:t xml:space="preserve">Acme Solutions' approach to system configuration and setup for SAP S/4HANA Public Cloud is methodical, standards-driven, and aligned directly to the requirements and future-state process maps produced during Discovery.</w:t>
      </w:r>
    </w:p>
    <w:p>
      <w:pPr>
        <w:spacing w:after="160" w:line="300"/>
        <w:jc w:val="both"/>
      </w:pPr>
      <w:r>
        <w:rPr>
          <w:b/>
          <w:bCs/>
        </w:rPr>
        <w:t xml:space="preserve">Environment Provisioning</w:t>
      </w:r>
      <w:r>
        <w:t xml:space="preserve"> We provision and configure the complete SAP S/4HANA Public Cloud environment, including:</w:t>
      </w:r>
    </w:p>
    <w:p>
      <w:pPr>
        <w:pStyle w:val="ListParagraph"/>
        <w:numPr>
          <w:ilvl w:val="0"/>
          <w:numId w:val="2"/>
        </w:numPr>
        <w:spacing w:after="80"/>
      </w:pPr>
      <w:r>
        <w:rPr>
          <w:b/>
          <w:bCs/>
        </w:rPr>
        <w:t xml:space="preserve">Development Environment</w:t>
      </w:r>
      <w:r>
        <w:t xml:space="preserve"> — For ongoing configuration, custom development, and unit testing</w:t>
      </w:r>
    </w:p>
    <w:p>
      <w:pPr>
        <w:pStyle w:val="ListParagraph"/>
        <w:numPr>
          <w:ilvl w:val="0"/>
          <w:numId w:val="2"/>
        </w:numPr>
        <w:spacing w:after="80"/>
      </w:pPr>
      <w:r>
        <w:rPr>
          <w:b/>
          <w:bCs/>
        </w:rPr>
        <w:t xml:space="preserve">Quality Assurance / Staging Environment</w:t>
      </w:r>
      <w:r>
        <w:t xml:space="preserve"> — A production-mirror environment for integration testing, regression testing, and UAT</w:t>
      </w:r>
    </w:p>
    <w:p>
      <w:pPr>
        <w:pStyle w:val="ListParagraph"/>
        <w:numPr>
          <w:ilvl w:val="0"/>
          <w:numId w:val="2"/>
        </w:numPr>
        <w:spacing w:after="80"/>
      </w:pPr>
      <w:r>
        <w:rPr>
          <w:b/>
          <w:bCs/>
        </w:rPr>
        <w:t xml:space="preserve">Production Environment</w:t>
      </w:r>
      <w:r>
        <w:t xml:space="preserve"> — The live environment, provisioned with full high-availability configurations</w:t>
      </w:r>
    </w:p>
    <w:p>
      <w:pPr>
        <w:spacing w:after="160" w:line="300"/>
        <w:jc w:val="both"/>
      </w:pPr>
      <w:r>
        <w:t xml:space="preserve">All environments are provisioned with security controls compliant with our ISO 27001 and SOC 2 Type II standards, including AES-256 encryption at rest, TLS 1.3 in transit, OAuth 2.0 / OIDC authentication, and role-based access controls.</w:t>
      </w:r>
    </w:p>
    <w:p>
      <w:pPr>
        <w:spacing w:after="160" w:line="300"/>
        <w:jc w:val="both"/>
      </w:pPr>
      <w:r>
        <w:rPr>
          <w:b/>
          <w:bCs/>
        </w:rPr>
        <w:t xml:space="preserve">Core Module Configuration</w:t>
      </w:r>
    </w:p>
    <w:p>
      <w:pPr>
        <w:spacing w:after="160" w:line="300"/>
        <w:jc w:val="both"/>
      </w:pPr>
      <w:r>
        <w:rPr>
          <w:i/>
          <w:iCs/>
        </w:rPr>
        <w:t xml:space="preserve">Financial Management:</w:t>
      </w:r>
    </w:p>
    <w:p>
      <w:pPr>
        <w:pStyle w:val="ListParagraph"/>
        <w:numPr>
          <w:ilvl w:val="0"/>
          <w:numId w:val="2"/>
        </w:numPr>
        <w:spacing w:after="80"/>
      </w:pPr>
      <w:r>
        <w:t xml:space="preserve">General Ledger, Accounts Payable, Accounts Receivable, Fixed Assets</w:t>
      </w:r>
    </w:p>
    <w:p>
      <w:pPr>
        <w:pStyle w:val="ListParagraph"/>
        <w:numPr>
          <w:ilvl w:val="0"/>
          <w:numId w:val="2"/>
        </w:numPr>
        <w:spacing w:after="80"/>
      </w:pPr>
      <w:r>
        <w:t xml:space="preserve">Multi-currency and multi-entity financial reporting (configured for Nexus's global logistics operations)</w:t>
      </w:r>
    </w:p>
    <w:p>
      <w:pPr>
        <w:pStyle w:val="ListParagraph"/>
        <w:numPr>
          <w:ilvl w:val="0"/>
          <w:numId w:val="2"/>
        </w:numPr>
        <w:spacing w:after="80"/>
      </w:pPr>
      <w:r>
        <w:t xml:space="preserve">Automated billing reconciliation workflows aligned with WMS integration data flows</w:t>
      </w:r>
    </w:p>
    <w:p>
      <w:pPr>
        <w:pStyle w:val="ListParagraph"/>
        <w:numPr>
          <w:ilvl w:val="0"/>
          <w:numId w:val="2"/>
        </w:numPr>
        <w:spacing w:after="80"/>
      </w:pPr>
      <w:r>
        <w:t xml:space="preserve">Month-end and year-end close processes, financial consolidation</w:t>
      </w:r>
    </w:p>
    <w:p>
      <w:pPr>
        <w:spacing w:after="160" w:line="300"/>
        <w:jc w:val="both"/>
      </w:pPr>
      <w:r>
        <w:rPr>
          <w:i/>
          <w:iCs/>
        </w:rPr>
        <w:t xml:space="preserve">Human Resources:</w:t>
      </w:r>
    </w:p>
    <w:p>
      <w:pPr>
        <w:pStyle w:val="ListParagraph"/>
        <w:numPr>
          <w:ilvl w:val="0"/>
          <w:numId w:val="2"/>
        </w:numPr>
        <w:spacing w:after="80"/>
      </w:pPr>
      <w:r>
        <w:t xml:space="preserve">Employee master data management</w:t>
      </w:r>
    </w:p>
    <w:p>
      <w:pPr>
        <w:pStyle w:val="ListParagraph"/>
        <w:numPr>
          <w:ilvl w:val="0"/>
          <w:numId w:val="2"/>
        </w:numPr>
        <w:spacing w:after="80"/>
      </w:pPr>
      <w:r>
        <w:t xml:space="preserve">Organizational structure and position management</w:t>
      </w:r>
    </w:p>
    <w:p>
      <w:pPr>
        <w:pStyle w:val="ListParagraph"/>
        <w:numPr>
          <w:ilvl w:val="0"/>
          <w:numId w:val="2"/>
        </w:numPr>
        <w:spacing w:after="80"/>
      </w:pPr>
      <w:r>
        <w:t xml:space="preserve">Payroll integration points (if in scope)</w:t>
      </w:r>
    </w:p>
    <w:p>
      <w:pPr>
        <w:pStyle w:val="ListParagraph"/>
        <w:numPr>
          <w:ilvl w:val="0"/>
          <w:numId w:val="2"/>
        </w:numPr>
        <w:spacing w:after="80"/>
      </w:pPr>
      <w:r>
        <w:t xml:space="preserve">Compliance reporting (labor regulations, benefits administration)</w:t>
      </w:r>
    </w:p>
    <w:p>
      <w:pPr>
        <w:spacing w:after="160" w:line="300"/>
        <w:jc w:val="both"/>
      </w:pPr>
      <w:r>
        <w:rPr>
          <w:i/>
          <w:iCs/>
        </w:rPr>
        <w:t xml:space="preserve">Procurement:</w:t>
      </w:r>
    </w:p>
    <w:p>
      <w:pPr>
        <w:pStyle w:val="ListParagraph"/>
        <w:numPr>
          <w:ilvl w:val="0"/>
          <w:numId w:val="2"/>
        </w:numPr>
        <w:spacing w:after="80"/>
      </w:pPr>
      <w:r>
        <w:t xml:space="preserve">Purchase requisition and purchase order workflows</w:t>
      </w:r>
    </w:p>
    <w:p>
      <w:pPr>
        <w:pStyle w:val="ListParagraph"/>
        <w:numPr>
          <w:ilvl w:val="0"/>
          <w:numId w:val="2"/>
        </w:numPr>
        <w:spacing w:after="80"/>
      </w:pPr>
      <w:r>
        <w:t xml:space="preserve">Vendor master data management</w:t>
      </w:r>
    </w:p>
    <w:p>
      <w:pPr>
        <w:pStyle w:val="ListParagraph"/>
        <w:numPr>
          <w:ilvl w:val="0"/>
          <w:numId w:val="2"/>
        </w:numPr>
        <w:spacing w:after="80"/>
      </w:pPr>
      <w:r>
        <w:t xml:space="preserve">Three-way matching (PO, receipt, invoice)</w:t>
      </w:r>
    </w:p>
    <w:p>
      <w:pPr>
        <w:pStyle w:val="ListParagraph"/>
        <w:numPr>
          <w:ilvl w:val="0"/>
          <w:numId w:val="2"/>
        </w:numPr>
        <w:spacing w:after="80"/>
      </w:pPr>
      <w:r>
        <w:t xml:space="preserve">Contract management and spend analytics</w:t>
      </w:r>
    </w:p>
    <w:p>
      <w:pPr>
        <w:spacing w:after="160" w:line="300"/>
        <w:jc w:val="both"/>
      </w:pPr>
      <w:r>
        <w:rPr>
          <w:b/>
          <w:bCs/>
        </w:rPr>
        <w:t xml:space="preserve">Configuration Approach</w:t>
      </w:r>
      <w:r>
        <w:t xml:space="preserve"> Our configuration methodology follows a "fit-to-standard" philosophy, maximizing the use of SAP S/4HANA's native best-practice processes before introducing custom configurations. This approach:</w:t>
      </w:r>
    </w:p>
    <w:p>
      <w:pPr>
        <w:pStyle w:val="ListParagraph"/>
        <w:numPr>
          <w:ilvl w:val="0"/>
          <w:numId w:val="2"/>
        </w:numPr>
        <w:spacing w:after="80"/>
      </w:pPr>
      <w:r>
        <w:t xml:space="preserve">Reduces implementation complexity and long-term maintenance burden</w:t>
      </w:r>
    </w:p>
    <w:p>
      <w:pPr>
        <w:pStyle w:val="ListParagraph"/>
        <w:numPr>
          <w:ilvl w:val="0"/>
          <w:numId w:val="2"/>
        </w:numPr>
        <w:spacing w:after="80"/>
      </w:pPr>
      <w:r>
        <w:t xml:space="preserve">Ensures compatibility with future SAP updates and feature releases</w:t>
      </w:r>
    </w:p>
    <w:p>
      <w:pPr>
        <w:pStyle w:val="ListParagraph"/>
        <w:numPr>
          <w:ilvl w:val="0"/>
          <w:numId w:val="2"/>
        </w:numPr>
        <w:spacing w:after="80"/>
      </w:pPr>
      <w:r>
        <w:t xml:space="preserve">Leverages SAP's industry-specific logistics and supply chain best practices</w:t>
      </w:r>
    </w:p>
    <w:p>
      <w:pPr>
        <w:spacing w:after="160" w:line="300"/>
        <w:jc w:val="both"/>
      </w:pPr>
      <w:r>
        <w:t xml:space="preserve">Where custom configuration is required (as identified in gap analysis), we develop using SAP's extensibility model and document all customizations in the solution design document for long-term maintainability.</w:t>
      </w:r>
    </w:p>
    <w:p>
      <w:pPr>
        <w:spacing w:after="160" w:line="300"/>
        <w:jc w:val="both"/>
      </w:pPr>
      <w:r>
        <w:rPr>
          <w:b/>
          <w:bCs/>
        </w:rPr>
        <w:t xml:space="preserve">Sprint-Based Delivery</w:t>
      </w:r>
      <w:r>
        <w:t xml:space="preserve"> During the Build &amp; Configuration phase (700 hours), configuration work is executed in 2-week Agile sprints with:</w:t>
      </w:r>
    </w:p>
    <w:p>
      <w:pPr>
        <w:pStyle w:val="ListParagraph"/>
        <w:numPr>
          <w:ilvl w:val="0"/>
          <w:numId w:val="2"/>
        </w:numPr>
        <w:spacing w:after="80"/>
      </w:pPr>
      <w:r>
        <w:t xml:space="preserve">Sprint planning sessions to prioritize configuration tasks</w:t>
      </w:r>
    </w:p>
    <w:p>
      <w:pPr>
        <w:pStyle w:val="ListParagraph"/>
        <w:numPr>
          <w:ilvl w:val="0"/>
          <w:numId w:val="2"/>
        </w:numPr>
        <w:spacing w:after="80"/>
      </w:pPr>
      <w:r>
        <w:t xml:space="preserve">Bi-weekly demos to Nexus stakeholders showcasing configured functionality</w:t>
      </w:r>
    </w:p>
    <w:p>
      <w:pPr>
        <w:pStyle w:val="ListParagraph"/>
        <w:numPr>
          <w:ilvl w:val="0"/>
          <w:numId w:val="2"/>
        </w:numPr>
        <w:spacing w:after="80"/>
      </w:pPr>
      <w:r>
        <w:t xml:space="preserve">Automated CI/CD pipelines for deploying configurations across environments</w:t>
      </w:r>
    </w:p>
    <w:p>
      <w:pPr>
        <w:pStyle w:val="ListParagraph"/>
        <w:numPr>
          <w:ilvl w:val="0"/>
          <w:numId w:val="2"/>
        </w:numPr>
        <w:spacing w:after="80"/>
      </w:pPr>
      <w:r>
        <w:t xml:space="preserve">Documented runbooks for all configuration changes</w:t>
      </w:r>
    </w:p>
    <w:p>
      <w:pPr>
        <w:pBdr>
          <w:bottom w:val="single" w:color="BFBFBF" w:sz="6" w:space="1"/>
        </w:pBdr>
        <w:spacing w:before="120" w:after="120"/>
      </w:pPr>
      <w:r>
        <w:t xml:space="preserve"/>
      </w:r>
    </w:p>
    <w:p>
      <w:pPr>
        <w:pStyle w:val="Heading1"/>
      </w:pPr>
      <w:r>
        <w:t xml:space="preserve">Describe your approach to data migration, including secure extraction, transformation, and loading (ETL) of 10 years of historical financial data from legacy SQL databases.</w:t>
      </w:r>
    </w:p>
    <w:p>
      <w:pPr>
        <w:pBdr>
          <w:left w:val="single" w:color="2E74B5" w:sz="12" w:space="8"/>
        </w:pBdr>
        <w:spacing w:after="160"/>
        <w:ind w:left="360"/>
      </w:pPr>
      <w:r>
        <w:rPr>
          <w:i/>
          <w:iCs/>
          <w:color w:val="595959"/>
          <w:sz w:val="20"/>
          <w:szCs w:val="20"/>
        </w:rPr>
        <w:t xml:space="preserve">Source: Content Library — Standards, Specialties; User clarification</w:t>
      </w:r>
    </w:p>
    <w:p>
      <w:pPr>
        <w:spacing w:after="160" w:line="300"/>
        <w:jc w:val="both"/>
      </w:pPr>
      <w:r>
        <w:t xml:space="preserve">Acme Solutions brings industry-leading ETL frameworks and data migration expertise to the secure migration of 10 years of historical financial data from Nexus Global Logistics' legacy SQL databases into SAP S/4HANA Public Cloud.</w:t>
      </w:r>
    </w:p>
    <w:p>
      <w:pPr>
        <w:spacing w:after="160" w:line="300"/>
        <w:jc w:val="both"/>
      </w:pPr>
      <w:r>
        <w:rPr>
          <w:b/>
          <w:bCs/>
        </w:rPr>
        <w:t xml:space="preserve">Our Data Migration Framework</w:t>
      </w:r>
    </w:p>
    <w:p>
      <w:pPr>
        <w:spacing w:after="160" w:line="300"/>
        <w:jc w:val="both"/>
      </w:pPr>
      <w:r>
        <w:t xml:space="preserve">Our data migration framework is recognized as one of the best in the industry and encompasses the full lifecycle of data extraction, transformation, validation, and loading:</w:t>
      </w:r>
    </w:p>
    <w:p>
      <w:pPr>
        <w:spacing w:after="160" w:line="300"/>
        <w:jc w:val="both"/>
      </w:pPr>
      <w:r>
        <w:rPr>
          <w:b/>
          <w:bCs/>
        </w:rPr>
        <w:t xml:space="preserve">Phase 1: Data Assessment and Profiling</w:t>
      </w:r>
    </w:p>
    <w:p>
      <w:pPr>
        <w:pStyle w:val="ListParagraph"/>
        <w:numPr>
          <w:ilvl w:val="0"/>
          <w:numId w:val="2"/>
        </w:numPr>
        <w:spacing w:after="80"/>
      </w:pPr>
      <w:r>
        <w:t xml:space="preserve">Comprehensive profiling of legacy SQL databases to assess data volume, structure, quality, and completeness</w:t>
      </w:r>
    </w:p>
    <w:p>
      <w:pPr>
        <w:pStyle w:val="ListParagraph"/>
        <w:numPr>
          <w:ilvl w:val="0"/>
          <w:numId w:val="2"/>
        </w:numPr>
        <w:spacing w:after="80"/>
      </w:pPr>
      <w:r>
        <w:t xml:space="preserve">Identification of data anomalies, duplicates, orphaned records, and quality issues that must be remediated before migration</w:t>
      </w:r>
    </w:p>
    <w:p>
      <w:pPr>
        <w:pStyle w:val="ListParagraph"/>
        <w:numPr>
          <w:ilvl w:val="0"/>
          <w:numId w:val="2"/>
        </w:numPr>
        <w:spacing w:after="80"/>
      </w:pPr>
      <w:r>
        <w:t xml:space="preserve">Data classification (Public, Internal, Confidential, Restricted) per our Data Governance Standards, with controls applied by tier</w:t>
      </w:r>
    </w:p>
    <w:p>
      <w:pPr>
        <w:pStyle w:val="ListParagraph"/>
        <w:numPr>
          <w:ilvl w:val="0"/>
          <w:numId w:val="2"/>
        </w:numPr>
        <w:spacing w:after="80"/>
      </w:pPr>
      <w:r>
        <w:t xml:space="preserve">Documentation of source-to-target field mappings for all financial data entities (GL entries, AP/AR transactions, fixed asset records, journal entries, etc.)</w:t>
      </w:r>
    </w:p>
    <w:p>
      <w:pPr>
        <w:spacing w:after="160" w:line="300"/>
        <w:jc w:val="both"/>
      </w:pPr>
      <w:r>
        <w:rPr>
          <w:b/>
          <w:bCs/>
        </w:rPr>
        <w:t xml:space="preserve">Phase 2: ETL Pipeline Development</w:t>
      </w:r>
    </w:p>
    <w:p>
      <w:pPr>
        <w:pStyle w:val="ListParagraph"/>
        <w:numPr>
          <w:ilvl w:val="0"/>
          <w:numId w:val="2"/>
        </w:numPr>
        <w:spacing w:after="80"/>
      </w:pPr>
      <w:r>
        <w:t xml:space="preserve">Development of automated ETL pipelines using proven tooling to extract data from legacy SQL databases</w:t>
      </w:r>
    </w:p>
    <w:p>
      <w:pPr>
        <w:pStyle w:val="ListParagraph"/>
        <w:numPr>
          <w:ilvl w:val="0"/>
          <w:numId w:val="2"/>
        </w:numPr>
        <w:spacing w:after="80"/>
      </w:pPr>
      <w:r>
        <w:rPr>
          <w:b/>
          <w:bCs/>
        </w:rPr>
        <w:t xml:space="preserve">Transformation rules</w:t>
      </w:r>
      <w:r>
        <w:t xml:space="preserve"> are codified and version-controlled, ensuring traceability and auditability of all data transformations</w:t>
      </w:r>
    </w:p>
    <w:p>
      <w:pPr>
        <w:pStyle w:val="ListParagraph"/>
        <w:numPr>
          <w:ilvl w:val="0"/>
          <w:numId w:val="2"/>
        </w:numPr>
        <w:spacing w:after="80"/>
      </w:pPr>
      <w:r>
        <w:t xml:space="preserve">Transformations include data format conversion, chart of accounts mapping, currency normalization, entity restructuring, and SAP-specific field mapping</w:t>
      </w:r>
    </w:p>
    <w:p>
      <w:pPr>
        <w:pStyle w:val="ListParagraph"/>
        <w:numPr>
          <w:ilvl w:val="0"/>
          <w:numId w:val="2"/>
        </w:numPr>
        <w:spacing w:after="80"/>
      </w:pPr>
      <w:r>
        <w:t xml:space="preserve">All ETL code adheres to our development standards: minimum 80% test coverage, security scanning (SAST), and code review requirements</w:t>
      </w:r>
    </w:p>
    <w:p>
      <w:pPr>
        <w:spacing w:after="160" w:line="300"/>
        <w:jc w:val="both"/>
      </w:pPr>
      <w:r>
        <w:rPr>
          <w:b/>
          <w:bCs/>
        </w:rPr>
        <w:t xml:space="preserve">Phase 3: Data Validation and Reconciliation</w:t>
      </w:r>
    </w:p>
    <w:p>
      <w:pPr>
        <w:pStyle w:val="ListParagraph"/>
        <w:numPr>
          <w:ilvl w:val="0"/>
          <w:numId w:val="2"/>
        </w:numPr>
        <w:spacing w:after="80"/>
      </w:pPr>
      <w:r>
        <w:rPr>
          <w:b/>
          <w:bCs/>
        </w:rPr>
        <w:t xml:space="preserve">Automated validation frameworks</w:t>
      </w:r>
      <w:r>
        <w:t xml:space="preserve"> run checksums, row-count comparisons, and financial balance reconciliations between source and target systems at every migration stage</w:t>
      </w:r>
    </w:p>
    <w:p>
      <w:pPr>
        <w:pStyle w:val="ListParagraph"/>
        <w:numPr>
          <w:ilvl w:val="0"/>
          <w:numId w:val="2"/>
        </w:numPr>
        <w:spacing w:after="80"/>
      </w:pPr>
      <w:r>
        <w:t xml:space="preserve">Sample-based deep-dive validation of complex financial transactions (multi-currency, intercompany, accruals) to verify transformation accuracy</w:t>
      </w:r>
    </w:p>
    <w:p>
      <w:pPr>
        <w:pStyle w:val="ListParagraph"/>
        <w:numPr>
          <w:ilvl w:val="0"/>
          <w:numId w:val="2"/>
        </w:numPr>
        <w:spacing w:after="80"/>
      </w:pPr>
      <w:r>
        <w:t xml:space="preserve">Nexus Finance stakeholders participate in validation reviews, confirming that migrated data matches expected values</w:t>
      </w:r>
    </w:p>
    <w:p>
      <w:pPr>
        <w:pStyle w:val="ListParagraph"/>
        <w:numPr>
          <w:ilvl w:val="0"/>
          <w:numId w:val="2"/>
        </w:numPr>
        <w:spacing w:after="80"/>
      </w:pPr>
      <w:r>
        <w:t xml:space="preserve">Formal data migration reconciliation report produced as a project deliverable</w:t>
      </w:r>
    </w:p>
    <w:p>
      <w:pPr>
        <w:spacing w:after="160" w:line="300"/>
        <w:jc w:val="both"/>
      </w:pPr>
      <w:r>
        <w:rPr>
          <w:b/>
          <w:bCs/>
        </w:rPr>
        <w:t xml:space="preserve">Phase 4: Secure Execution</w:t>
      </w:r>
    </w:p>
    <w:p>
      <w:pPr>
        <w:pStyle w:val="ListParagraph"/>
        <w:numPr>
          <w:ilvl w:val="0"/>
          <w:numId w:val="2"/>
        </w:numPr>
        <w:spacing w:after="80"/>
      </w:pPr>
      <w:r>
        <w:t xml:space="preserve">All data is encrypted using </w:t>
      </w:r>
      <w:r>
        <w:rPr>
          <w:b/>
          <w:bCs/>
        </w:rPr>
        <w:t xml:space="preserve">AES-256 at rest</w:t>
      </w:r>
      <w:r>
        <w:t xml:space="preserve"> and </w:t>
      </w:r>
      <w:r>
        <w:rPr>
          <w:b/>
          <w:bCs/>
        </w:rPr>
        <w:t xml:space="preserve">TLS 1.3 in transit</w:t>
      </w:r>
      <w:r>
        <w:t xml:space="preserve"> during the migration process</w:t>
      </w:r>
    </w:p>
    <w:p>
      <w:pPr>
        <w:pStyle w:val="ListParagraph"/>
        <w:numPr>
          <w:ilvl w:val="0"/>
          <w:numId w:val="2"/>
        </w:numPr>
        <w:spacing w:after="80"/>
      </w:pPr>
      <w:r>
        <w:t xml:space="preserve">Key management via cloud KMS; no hardcoded secrets in any ETL pipeline</w:t>
      </w:r>
    </w:p>
    <w:p>
      <w:pPr>
        <w:pStyle w:val="ListParagraph"/>
        <w:numPr>
          <w:ilvl w:val="0"/>
          <w:numId w:val="2"/>
        </w:numPr>
        <w:spacing w:after="80"/>
      </w:pPr>
      <w:r>
        <w:rPr>
          <w:b/>
          <w:bCs/>
        </w:rPr>
        <w:t xml:space="preserve">Audit logging</w:t>
      </w:r>
      <w:r>
        <w:t xml:space="preserve"> on all access to Confidential and Restricted financial data, with 90-day immutable retention</w:t>
      </w:r>
    </w:p>
    <w:p>
      <w:pPr>
        <w:pStyle w:val="ListParagraph"/>
        <w:numPr>
          <w:ilvl w:val="0"/>
          <w:numId w:val="2"/>
        </w:numPr>
        <w:spacing w:after="80"/>
      </w:pPr>
      <w:r>
        <w:t xml:space="preserve">Data handling complies with GDPR, CCPA, and applicable privacy regulations</w:t>
      </w:r>
    </w:p>
    <w:p>
      <w:pPr>
        <w:pStyle w:val="ListParagraph"/>
        <w:numPr>
          <w:ilvl w:val="0"/>
          <w:numId w:val="2"/>
        </w:numPr>
        <w:spacing w:after="80"/>
      </w:pPr>
      <w:r>
        <w:t xml:space="preserve">PII is identified, tagged, and handled per our retention policies (PII retained no longer than 24 months post-relationship; purge schedule documented)</w:t>
      </w:r>
    </w:p>
    <w:p>
      <w:pPr>
        <w:spacing w:after="160" w:line="300"/>
        <w:jc w:val="both"/>
      </w:pPr>
      <w:r>
        <w:rPr>
          <w:b/>
          <w:bCs/>
        </w:rPr>
        <w:t xml:space="preserve">Phase 5: Iterative Migration Runs</w:t>
      </w:r>
    </w:p>
    <w:p>
      <w:pPr>
        <w:pStyle w:val="ListParagraph"/>
        <w:numPr>
          <w:ilvl w:val="0"/>
          <w:numId w:val="2"/>
        </w:numPr>
        <w:spacing w:after="80"/>
      </w:pPr>
      <w:r>
        <w:t xml:space="preserve">We execute </w:t>
      </w:r>
      <w:r>
        <w:rPr>
          <w:b/>
          <w:bCs/>
        </w:rPr>
        <w:t xml:space="preserve">multiple iterative migration runs</w:t>
      </w:r>
      <w:r>
        <w:t xml:space="preserve"> (minimum 3 trial runs) before the final production migration</w:t>
      </w:r>
    </w:p>
    <w:p>
      <w:pPr>
        <w:pStyle w:val="ListParagraph"/>
        <w:numPr>
          <w:ilvl w:val="0"/>
          <w:numId w:val="2"/>
        </w:numPr>
        <w:spacing w:after="80"/>
      </w:pPr>
      <w:r>
        <w:t xml:space="preserve">Each trial run validates performance, completeness, and accuracy, with issues remediated before the next iteration</w:t>
      </w:r>
    </w:p>
    <w:p>
      <w:pPr>
        <w:pStyle w:val="ListParagraph"/>
        <w:numPr>
          <w:ilvl w:val="0"/>
          <w:numId w:val="2"/>
        </w:numPr>
        <w:spacing w:after="80"/>
      </w:pPr>
      <w:r>
        <w:t xml:space="preserve">The final production migration is executed during a planned cutover window with pre-defined rollback procedures in place</w:t>
      </w:r>
    </w:p>
    <w:p>
      <w:pPr>
        <w:spacing w:after="160" w:line="300"/>
        <w:jc w:val="both"/>
      </w:pPr>
      <w:r>
        <w:rPr>
          <w:b/>
          <w:bCs/>
        </w:rPr>
        <w:t xml:space="preserve">Migration Scope:</w:t>
      </w:r>
    </w:p>
    <w:p>
      <w:pPr>
        <w:pStyle w:val="ListParagraph"/>
        <w:numPr>
          <w:ilvl w:val="0"/>
          <w:numId w:val="2"/>
        </w:numPr>
        <w:spacing w:after="80"/>
      </w:pPr>
      <w:r>
        <w:t xml:space="preserve">10 years of historical financial data from legacy SQL databases</w:t>
      </w:r>
    </w:p>
    <w:p>
      <w:pPr>
        <w:pStyle w:val="ListParagraph"/>
        <w:numPr>
          <w:ilvl w:val="0"/>
          <w:numId w:val="2"/>
        </w:numPr>
        <w:spacing w:after="80"/>
      </w:pPr>
      <w:r>
        <w:t xml:space="preserve">All financial entities required for SAP S/4HANA operational readiness (GL, AP, AR, Fixed Assets, Cost Centers, Profit Centers, etc.)</w:t>
      </w:r>
    </w:p>
    <w:p>
      <w:pPr>
        <w:pStyle w:val="ListParagraph"/>
        <w:numPr>
          <w:ilvl w:val="0"/>
          <w:numId w:val="2"/>
        </w:numPr>
        <w:spacing w:after="80"/>
      </w:pPr>
      <w:r>
        <w:t xml:space="preserve">Master data: Chart of Accounts, Vendor Master, Customer Master, Employee Master (as applicable)</w:t>
      </w:r>
    </w:p>
    <w:p>
      <w:pPr>
        <w:spacing w:after="160" w:line="300"/>
        <w:jc w:val="both"/>
      </w:pPr>
      <w:r>
        <w:rPr>
          <w:b/>
          <w:bCs/>
        </w:rPr>
        <w:t xml:space="preserve">Out of Scope:</w:t>
      </w:r>
      <w:r>
        <w:t xml:space="preserve"> Data migration from systems not explicitly listed in the RFP is considered out of scope per our engagement agreement.</w:t>
      </w:r>
    </w:p>
    <w:p>
      <w:pPr>
        <w:pBdr>
          <w:bottom w:val="single" w:color="BFBFBF" w:sz="6" w:space="1"/>
        </w:pBdr>
        <w:spacing w:before="120" w:after="120"/>
      </w:pPr>
      <w:r>
        <w:t xml:space="preserve"/>
      </w:r>
    </w:p>
    <w:p>
      <w:pPr>
        <w:pStyle w:val="Heading1"/>
      </w:pPr>
      <w:r>
        <w:t xml:space="preserve">Describe your approach to developing a robust bidirectional API integration between the new ERP and Manhattan Active WMS for real-time inventory and billing sync.</w:t>
      </w:r>
    </w:p>
    <w:p>
      <w:pPr>
        <w:pBdr>
          <w:left w:val="single" w:color="2E74B5" w:sz="12" w:space="8"/>
        </w:pBdr>
        <w:spacing w:after="160"/>
        <w:ind w:left="360"/>
      </w:pPr>
      <w:r>
        <w:rPr>
          <w:i/>
          <w:iCs/>
          <w:color w:val="595959"/>
          <w:sz w:val="20"/>
          <w:szCs w:val="20"/>
        </w:rPr>
        <w:t xml:space="preserve">Source: Content Library — Specialties; User clarification</w:t>
      </w:r>
    </w:p>
    <w:p>
      <w:pPr>
        <w:spacing w:after="160" w:line="300"/>
        <w:jc w:val="both"/>
      </w:pPr>
      <w:r>
        <w:t xml:space="preserve">Acme Solutions brings extensive WMS integration experience to the development of a robust bidirectional API integration between SAP S/4HANA and Manhattan Active WMS. While we have not worked specifically with Manhattan Active WMS, we have successfully integrated </w:t>
      </w:r>
      <w:r>
        <w:rPr>
          <w:b/>
          <w:bCs/>
        </w:rPr>
        <w:t xml:space="preserve">CloudWorld</w:t>
      </w:r>
      <w:r>
        <w:t xml:space="preserve"> — one of the largest WMS systems in the market — numerous times with multiple ERPs and native systems. We have also completed integrations with multiple other WMS platforms, giving us deep expertise in the patterns, challenges, and best practices specific to warehouse management system integrations.</w:t>
      </w:r>
    </w:p>
    <w:p>
      <w:pPr>
        <w:spacing w:after="160" w:line="300"/>
        <w:jc w:val="both"/>
      </w:pPr>
      <w:r>
        <w:rPr>
          <w:b/>
          <w:bCs/>
        </w:rPr>
        <w:t xml:space="preserve">Our Integration Approach:</w:t>
      </w:r>
    </w:p>
    <w:p>
      <w:pPr>
        <w:spacing w:after="160" w:line="300"/>
        <w:jc w:val="both"/>
      </w:pPr>
      <w:r>
        <w:rPr>
          <w:b/>
          <w:bCs/>
        </w:rPr>
        <w:t xml:space="preserve">1. Integration Architecture Design</w:t>
      </w:r>
      <w:r>
        <w:t xml:space="preserve"> During Discovery, we will work with Nexus's WMS team and Manhattan Active documentation to design a comprehensive integration architecture. Our platform supports the following integration patterns, and we will select the optimal approach for each data flow:</w:t>
      </w:r>
    </w:p>
    <w:p>
      <w:pPr>
        <w:pStyle w:val="ListParagraph"/>
        <w:numPr>
          <w:ilvl w:val="0"/>
          <w:numId w:val="2"/>
        </w:numPr>
        <w:spacing w:after="80"/>
      </w:pPr>
      <w:r>
        <w:rPr>
          <w:b/>
          <w:bCs/>
        </w:rPr>
        <w:t xml:space="preserve">REST APIs (JSON)</w:t>
      </w:r>
      <w:r>
        <w:t xml:space="preserve"> — Manhattan Active WMS exposes RESTful APIs, which we will leverage as the primary integration interface for real-time data exchange</w:t>
      </w:r>
    </w:p>
    <w:p>
      <w:pPr>
        <w:pStyle w:val="ListParagraph"/>
        <w:numPr>
          <w:ilvl w:val="0"/>
          <w:numId w:val="2"/>
        </w:numPr>
        <w:spacing w:after="80"/>
      </w:pPr>
      <w:r>
        <w:rPr>
          <w:b/>
          <w:bCs/>
        </w:rPr>
        <w:t xml:space="preserve">Event-Driven Messaging</w:t>
      </w:r>
      <w:r>
        <w:t xml:space="preserve"> — For high-volume, near-real-time data flows (e.g., inventory movements), we may employ Apache Kafka or Azure Service Bus to decouple systems and provide guaranteed message delivery with replay capability</w:t>
      </w:r>
    </w:p>
    <w:p>
      <w:pPr>
        <w:pStyle w:val="ListParagraph"/>
        <w:numPr>
          <w:ilvl w:val="0"/>
          <w:numId w:val="2"/>
        </w:numPr>
        <w:spacing w:after="80"/>
      </w:pPr>
      <w:r>
        <w:rPr>
          <w:b/>
          <w:bCs/>
        </w:rPr>
        <w:t xml:space="preserve">Webhooks</w:t>
      </w:r>
      <w:r>
        <w:t xml:space="preserve"> — For event notifications (e.g., shipment status changes, receipt confirmations)</w:t>
      </w:r>
    </w:p>
    <w:p>
      <w:pPr>
        <w:pStyle w:val="ListParagraph"/>
        <w:numPr>
          <w:ilvl w:val="0"/>
          <w:numId w:val="2"/>
        </w:numPr>
        <w:spacing w:after="80"/>
      </w:pPr>
      <w:r>
        <w:rPr>
          <w:b/>
          <w:bCs/>
        </w:rPr>
        <w:t xml:space="preserve">Authentication</w:t>
      </w:r>
      <w:r>
        <w:t xml:space="preserve"> — OAuth 2.0 / OIDC or API key authentication as supported by Manhattan Active WMS, with mTLS for additional transport security where applicable</w:t>
      </w:r>
    </w:p>
    <w:p>
      <w:pPr>
        <w:spacing w:after="160" w:line="300"/>
        <w:jc w:val="both"/>
      </w:pPr>
      <w:r>
        <w:rPr>
          <w:b/>
          <w:bCs/>
        </w:rPr>
        <w:t xml:space="preserve">2. Bidirectional Data Flows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Data Flow</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Direction</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Frequency</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Pattern</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Inventory Levels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 ERP</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Real-time / Near real-time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Event-driven (on inventory movement events)</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Purchase Orders / ASNs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 → WMS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Real-time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REST API push on PO creation/update</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Receipt Confirmations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 ERP</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Real-time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Event-driven webhook/message</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Billing Data (Warehouse Services)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 ERP</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Near real-time / Batch</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Scheduled sync with real-time override for high-priority invoices</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Item Master / SKU Data</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 → WMS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On-change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REST API sync on master data update</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Shipment Status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 ERP</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Real-time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Event-driven</w:t>
            </w:r>
          </w:p>
        </w:tc>
      </w:tr>
    </w:tbl>
    <w:p>
      <w:pPr>
        <w:spacing w:after="120"/>
      </w:pPr>
      <w:r>
        <w:t xml:space="preserve"/>
      </w:r>
    </w:p>
    <w:p>
      <w:pPr>
        <w:spacing w:after="160" w:line="300"/>
        <w:jc w:val="both"/>
      </w:pPr>
      <w:r>
        <w:rPr>
          <w:b/>
          <w:bCs/>
        </w:rPr>
        <w:t xml:space="preserve">3. Integration Middleware Layer</w:t>
      </w:r>
      <w:r>
        <w:t xml:space="preserve"> We implement a dedicated </w:t>
      </w:r>
      <w:r>
        <w:rPr>
          <w:b/>
          <w:bCs/>
        </w:rPr>
        <w:t xml:space="preserve">integration middleware layer</w:t>
      </w:r>
      <w:r>
        <w:t xml:space="preserve"> between SAP S/4HANA and Manhattan Active WMS that provides:</w:t>
      </w:r>
    </w:p>
    <w:p>
      <w:pPr>
        <w:pStyle w:val="ListParagraph"/>
        <w:numPr>
          <w:ilvl w:val="0"/>
          <w:numId w:val="2"/>
        </w:numPr>
        <w:spacing w:after="80"/>
      </w:pPr>
      <w:r>
        <w:t xml:space="preserve">Message transformation and mapping between SAP and Manhattan data formats</w:t>
      </w:r>
    </w:p>
    <w:p>
      <w:pPr>
        <w:pStyle w:val="ListParagraph"/>
        <w:numPr>
          <w:ilvl w:val="0"/>
          <w:numId w:val="2"/>
        </w:numPr>
        <w:spacing w:after="80"/>
      </w:pPr>
      <w:r>
        <w:t xml:space="preserve">Error handling, retry logic, and dead-letter queuing for failed messages</w:t>
      </w:r>
    </w:p>
    <w:p>
      <w:pPr>
        <w:pStyle w:val="ListParagraph"/>
        <w:numPr>
          <w:ilvl w:val="0"/>
          <w:numId w:val="2"/>
        </w:numPr>
        <w:spacing w:after="80"/>
      </w:pPr>
      <w:r>
        <w:t xml:space="preserve">Idempotency controls to prevent duplicate processing</w:t>
      </w:r>
    </w:p>
    <w:p>
      <w:pPr>
        <w:pStyle w:val="ListParagraph"/>
        <w:numPr>
          <w:ilvl w:val="0"/>
          <w:numId w:val="2"/>
        </w:numPr>
        <w:spacing w:after="80"/>
      </w:pPr>
      <w:r>
        <w:t xml:space="preserve">Comprehensive logging and monitoring for all API calls and message flows</w:t>
      </w:r>
    </w:p>
    <w:p>
      <w:pPr>
        <w:pStyle w:val="ListParagraph"/>
        <w:numPr>
          <w:ilvl w:val="0"/>
          <w:numId w:val="2"/>
        </w:numPr>
        <w:spacing w:after="80"/>
      </w:pPr>
      <w:r>
        <w:t xml:space="preserve">Circuit breaker patterns to gracefully handle WMS or ERP unavailability</w:t>
      </w:r>
    </w:p>
    <w:p>
      <w:pPr>
        <w:spacing w:after="160" w:line="300"/>
        <w:jc w:val="both"/>
      </w:pPr>
      <w:r>
        <w:rPr>
          <w:b/>
          <w:bCs/>
        </w:rPr>
        <w:t xml:space="preserve">4. Leveraging Our WMS Integration Experience</w:t>
      </w:r>
      <w:r>
        <w:t xml:space="preserve"> Our extensive CloudWorld integration experience translates directly to the Manhattan Active engagement:</w:t>
      </w:r>
    </w:p>
    <w:p>
      <w:pPr>
        <w:pStyle w:val="ListParagraph"/>
        <w:numPr>
          <w:ilvl w:val="0"/>
          <w:numId w:val="2"/>
        </w:numPr>
        <w:spacing w:after="80"/>
      </w:pPr>
      <w:r>
        <w:rPr>
          <w:b/>
          <w:bCs/>
        </w:rPr>
        <w:t xml:space="preserve">Inventory synchronization patterns</w:t>
      </w:r>
      <w:r>
        <w:t xml:space="preserve"> — We have solved the complex challenge of maintaining real-time inventory accuracy across ERP and WMS, including handling of in-transit inventory, cycle count adjustments, and multi-location inventory allocation</w:t>
      </w:r>
    </w:p>
    <w:p>
      <w:pPr>
        <w:pStyle w:val="ListParagraph"/>
        <w:numPr>
          <w:ilvl w:val="0"/>
          <w:numId w:val="2"/>
        </w:numPr>
        <w:spacing w:after="80"/>
      </w:pPr>
      <w:r>
        <w:rPr>
          <w:b/>
          <w:bCs/>
        </w:rPr>
        <w:t xml:space="preserve">Billing reconciliation</w:t>
      </w:r>
      <w:r>
        <w:t xml:space="preserve"> — We have built proven billing sync workflows that ensure warehouse service charges, storage fees, and value-added service billing flow accurately from WMS into ERP accounts receivable and accounts payable modules</w:t>
      </w:r>
    </w:p>
    <w:p>
      <w:pPr>
        <w:pStyle w:val="ListParagraph"/>
        <w:numPr>
          <w:ilvl w:val="0"/>
          <w:numId w:val="2"/>
        </w:numPr>
        <w:spacing w:after="80"/>
      </w:pPr>
      <w:r>
        <w:rPr>
          <w:b/>
          <w:bCs/>
        </w:rPr>
        <w:t xml:space="preserve">Error recovery and data consistency</w:t>
      </w:r>
      <w:r>
        <w:t xml:space="preserve"> — Our integration designs include compensation transactions, reconciliation jobs, and alerting to detect and resolve data drift between systems</w:t>
      </w:r>
    </w:p>
    <w:p>
      <w:pPr>
        <w:spacing w:after="160" w:line="300"/>
        <w:jc w:val="both"/>
      </w:pPr>
      <w:r>
        <w:rPr>
          <w:b/>
          <w:bCs/>
        </w:rPr>
        <w:t xml:space="preserve">5. Testing and Validation</w:t>
      </w:r>
    </w:p>
    <w:p>
      <w:pPr>
        <w:pStyle w:val="ListParagraph"/>
        <w:numPr>
          <w:ilvl w:val="0"/>
          <w:numId w:val="2"/>
        </w:numPr>
        <w:spacing w:after="80"/>
      </w:pPr>
      <w:r>
        <w:t xml:space="preserve">Contract testing validates API schemas and payloads against agreed specifications</w:t>
      </w:r>
    </w:p>
    <w:p>
      <w:pPr>
        <w:pStyle w:val="ListParagraph"/>
        <w:numPr>
          <w:ilvl w:val="0"/>
          <w:numId w:val="2"/>
        </w:numPr>
        <w:spacing w:after="80"/>
      </w:pPr>
      <w:r>
        <w:t xml:space="preserve">End-to-end integration tests simulate complete business scenarios (order-to-ship, receive-to-stock, billing cycle)</w:t>
      </w:r>
    </w:p>
    <w:p>
      <w:pPr>
        <w:pStyle w:val="ListParagraph"/>
        <w:numPr>
          <w:ilvl w:val="0"/>
          <w:numId w:val="2"/>
        </w:numPr>
        <w:spacing w:after="80"/>
      </w:pPr>
      <w:r>
        <w:t xml:space="preserve">Performance testing under peak load conditions</w:t>
      </w:r>
    </w:p>
    <w:p>
      <w:pPr>
        <w:pStyle w:val="ListParagraph"/>
        <w:numPr>
          <w:ilvl w:val="0"/>
          <w:numId w:val="2"/>
        </w:numPr>
        <w:spacing w:after="80"/>
      </w:pPr>
      <w:r>
        <w:t xml:space="preserve">Failure injection testing validates rollback and recovery procedures</w:t>
      </w:r>
    </w:p>
    <w:p>
      <w:pPr>
        <w:spacing w:after="160" w:line="300"/>
        <w:jc w:val="both"/>
      </w:pPr>
      <w:r>
        <w:rPr>
          <w:b/>
          <w:bCs/>
        </w:rPr>
        <w:t xml:space="preserve">6. Engagement with Manhattan Active</w:t>
      </w:r>
      <w:r>
        <w:t xml:space="preserve"> We will engage directly with Manhattan's technical documentation and, where available, partner resources to ensure our integration leverages Manhattan Active WMS's recommended integration patterns and best practices.</w:t>
      </w:r>
    </w:p>
    <w:p>
      <w:pPr>
        <w:pBdr>
          <w:bottom w:val="single" w:color="BFBFBF" w:sz="6" w:space="1"/>
        </w:pBdr>
        <w:spacing w:before="120" w:after="120"/>
      </w:pPr>
      <w:r>
        <w:t xml:space="preserve"/>
      </w:r>
    </w:p>
    <w:p>
      <w:pPr>
        <w:pStyle w:val="Heading1"/>
      </w:pPr>
      <w:r>
        <w:t xml:space="preserve">Describe your approach to training and change management, including train-the-trainer sessions and comprehensive user documentation.</w:t>
      </w:r>
    </w:p>
    <w:p>
      <w:pPr>
        <w:pBdr>
          <w:left w:val="single" w:color="2E74B5" w:sz="12" w:space="8"/>
        </w:pBdr>
        <w:spacing w:after="160"/>
        <w:ind w:left="360"/>
      </w:pPr>
      <w:r>
        <w:rPr>
          <w:i/>
          <w:iCs/>
          <w:color w:val="595959"/>
          <w:sz w:val="20"/>
          <w:szCs w:val="20"/>
        </w:rPr>
        <w:t xml:space="preserve">Source: Content Library — Services</w:t>
      </w:r>
    </w:p>
    <w:p>
      <w:pPr>
        <w:spacing w:after="160" w:line="300"/>
        <w:jc w:val="both"/>
      </w:pPr>
      <w:r>
        <w:t xml:space="preserve">Acme Solutions recognizes that successful ERP adoption depends as much on people and process readiness as on technical excellence. Our training and change management approach is designed to ensure Nexus Global Logistics' workforce is confident, competent, and supported throughout the transition to SAP S/4HANA.</w:t>
      </w:r>
    </w:p>
    <w:p>
      <w:pPr>
        <w:spacing w:after="160" w:line="300"/>
        <w:jc w:val="both"/>
      </w:pPr>
      <w:r>
        <w:rPr>
          <w:b/>
          <w:bCs/>
        </w:rPr>
        <w:t xml:space="preserve">Change Management Strategy</w:t>
      </w:r>
    </w:p>
    <w:p>
      <w:pPr>
        <w:spacing w:after="160" w:line="300"/>
        <w:jc w:val="both"/>
      </w:pPr>
      <w:r>
        <w:rPr>
          <w:b/>
          <w:bCs/>
        </w:rPr>
        <w:t xml:space="preserve">Stakeholder Engagement from Day One</w:t>
      </w:r>
      <w:r>
        <w:t xml:space="preserve"> Change management activities begin during Discovery, not as an afterthought before go-live:</w:t>
      </w:r>
    </w:p>
    <w:p>
      <w:pPr>
        <w:pStyle w:val="ListParagraph"/>
        <w:numPr>
          <w:ilvl w:val="0"/>
          <w:numId w:val="2"/>
        </w:numPr>
        <w:spacing w:after="80"/>
      </w:pPr>
      <w:r>
        <w:t xml:space="preserve">Executive sponsors are identified and engaged to champion the initiative</w:t>
      </w:r>
    </w:p>
    <w:p>
      <w:pPr>
        <w:pStyle w:val="ListParagraph"/>
        <w:numPr>
          <w:ilvl w:val="0"/>
          <w:numId w:val="2"/>
        </w:numPr>
        <w:spacing w:after="80"/>
      </w:pPr>
      <w:r>
        <w:t xml:space="preserve">A Change Advisory Board (CAB) comprising representatives from Finance, HR, Procurement, Warehouse Operations, and IT is established to provide ongoing feedback and act as change ambassadors</w:t>
      </w:r>
    </w:p>
    <w:p>
      <w:pPr>
        <w:pStyle w:val="ListParagraph"/>
        <w:numPr>
          <w:ilvl w:val="0"/>
          <w:numId w:val="2"/>
        </w:numPr>
        <w:spacing w:after="80"/>
      </w:pPr>
      <w:r>
        <w:t xml:space="preserve">Regular communication cadences (newsletters, town halls, progress updates) keep the broader organization informed and engaged</w:t>
      </w:r>
    </w:p>
    <w:p>
      <w:pPr>
        <w:spacing w:after="160" w:line="300"/>
        <w:jc w:val="both"/>
      </w:pPr>
      <w:r>
        <w:rPr>
          <w:b/>
          <w:bCs/>
        </w:rPr>
        <w:t xml:space="preserve">Impact Assessment</w:t>
      </w:r>
    </w:p>
    <w:p>
      <w:pPr>
        <w:pStyle w:val="ListParagraph"/>
        <w:numPr>
          <w:ilvl w:val="0"/>
          <w:numId w:val="2"/>
        </w:numPr>
        <w:spacing w:after="80"/>
      </w:pPr>
      <w:r>
        <w:t xml:space="preserve">We conduct a detailed change impact assessment that maps every process change to the affected roles, teams, and departments</w:t>
      </w:r>
    </w:p>
    <w:p>
      <w:pPr>
        <w:pStyle w:val="ListParagraph"/>
        <w:numPr>
          <w:ilvl w:val="0"/>
          <w:numId w:val="2"/>
        </w:numPr>
        <w:spacing w:after="80"/>
      </w:pPr>
      <w:r>
        <w:t xml:space="preserve">Role-based impact profiles are created, documenting what changes each user group will experience and the training required</w:t>
      </w:r>
    </w:p>
    <w:p>
      <w:pPr>
        <w:spacing w:after="160" w:line="300"/>
        <w:jc w:val="both"/>
      </w:pPr>
      <w:r>
        <w:rPr>
          <w:b/>
          <w:bCs/>
        </w:rPr>
        <w:t xml:space="preserve">Training Approach</w:t>
      </w:r>
    </w:p>
    <w:p>
      <w:pPr>
        <w:spacing w:after="160" w:line="300"/>
        <w:jc w:val="both"/>
      </w:pPr>
      <w:r>
        <w:rPr>
          <w:b/>
          <w:bCs/>
        </w:rPr>
        <w:t xml:space="preserve">Train-the-Trainer Model</w:t>
      </w:r>
    </w:p>
    <w:p>
      <w:pPr>
        <w:pStyle w:val="ListParagraph"/>
        <w:numPr>
          <w:ilvl w:val="0"/>
          <w:numId w:val="2"/>
        </w:numPr>
        <w:spacing w:after="80"/>
      </w:pPr>
      <w:r>
        <w:t xml:space="preserve">We deliver intensive </w:t>
      </w:r>
      <w:r>
        <w:rPr>
          <w:b/>
          <w:bCs/>
        </w:rPr>
        <w:t xml:space="preserve">train-the-trainer sessions</w:t>
      </w:r>
      <w:r>
        <w:t xml:space="preserve"> to a selected group of Nexus "super users" — typically 2–3 power users per functional area (Finance, HR, Procurement, Warehouse)</w:t>
      </w:r>
    </w:p>
    <w:p>
      <w:pPr>
        <w:pStyle w:val="ListParagraph"/>
        <w:numPr>
          <w:ilvl w:val="0"/>
          <w:numId w:val="2"/>
        </w:numPr>
        <w:spacing w:after="80"/>
      </w:pPr>
      <w:r>
        <w:t xml:space="preserve">Super users receive deep training on system functionality, configuration, common troubleshooting, and business process workflows within SAP S/4HANA</w:t>
      </w:r>
    </w:p>
    <w:p>
      <w:pPr>
        <w:pStyle w:val="ListParagraph"/>
        <w:numPr>
          <w:ilvl w:val="0"/>
          <w:numId w:val="2"/>
        </w:numPr>
        <w:spacing w:after="80"/>
      </w:pPr>
      <w:r>
        <w:t xml:space="preserve">Super users are then equipped to train and support their respective teams, providing a sustainable, scalable knowledge transfer model that reduces long-term dependency on Acme</w:t>
      </w:r>
    </w:p>
    <w:p>
      <w:pPr>
        <w:spacing w:after="160" w:line="300"/>
        <w:jc w:val="both"/>
      </w:pPr>
      <w:r>
        <w:rPr>
          <w:b/>
          <w:bCs/>
        </w:rPr>
        <w:t xml:space="preserve">Role-Based Training Curriculum</w:t>
      </w:r>
    </w:p>
    <w:p>
      <w:pPr>
        <w:pStyle w:val="ListParagraph"/>
        <w:numPr>
          <w:ilvl w:val="0"/>
          <w:numId w:val="2"/>
        </w:numPr>
        <w:spacing w:after="80"/>
      </w:pPr>
      <w:r>
        <w:t xml:space="preserve">Training is designed and delivered by role, ensuring each user group receives targeted instruction relevant to their daily workflows:</w:t>
      </w:r>
    </w:p>
    <w:p>
      <w:pPr>
        <w:pStyle w:val="ListParagraph"/>
        <w:numPr>
          <w:ilvl w:val="0"/>
          <w:numId w:val="2"/>
        </w:numPr>
        <w:spacing w:after="80"/>
      </w:pPr>
      <w:r>
        <w:t xml:space="preserve">Finance users: GL postings, AP/AR management, financial reporting, month-end close</w:t>
      </w:r>
    </w:p>
    <w:p>
      <w:pPr>
        <w:pStyle w:val="ListParagraph"/>
        <w:numPr>
          <w:ilvl w:val="0"/>
          <w:numId w:val="2"/>
        </w:numPr>
        <w:spacing w:after="80"/>
      </w:pPr>
      <w:r>
        <w:t xml:space="preserve">HR users: Employee data management, organizational updates, compliance reporting</w:t>
      </w:r>
    </w:p>
    <w:p>
      <w:pPr>
        <w:pStyle w:val="ListParagraph"/>
        <w:numPr>
          <w:ilvl w:val="0"/>
          <w:numId w:val="2"/>
        </w:numPr>
        <w:spacing w:after="80"/>
      </w:pPr>
      <w:r>
        <w:t xml:space="preserve">Procurement users: Purchase requisitions, PO management, vendor management, three-way match</w:t>
      </w:r>
    </w:p>
    <w:p>
      <w:pPr>
        <w:pStyle w:val="ListParagraph"/>
        <w:numPr>
          <w:ilvl w:val="0"/>
          <w:numId w:val="2"/>
        </w:numPr>
        <w:spacing w:after="80"/>
      </w:pPr>
      <w:r>
        <w:t xml:space="preserve">Warehouse / Operations users: Inventory sync monitoring, billing reconciliation, WMS integration workflows</w:t>
      </w:r>
    </w:p>
    <w:p>
      <w:pPr>
        <w:pStyle w:val="ListParagraph"/>
        <w:numPr>
          <w:ilvl w:val="0"/>
          <w:numId w:val="2"/>
        </w:numPr>
        <w:spacing w:after="80"/>
      </w:pPr>
      <w:r>
        <w:t xml:space="preserve">IT administrators: System administration, user management, integration monitoring, incident escalation</w:t>
      </w:r>
    </w:p>
    <w:p>
      <w:pPr>
        <w:spacing w:after="160" w:line="300"/>
        <w:jc w:val="both"/>
      </w:pPr>
      <w:r>
        <w:rPr>
          <w:b/>
          <w:bCs/>
        </w:rPr>
        <w:t xml:space="preserve">Training Delivery Methods</w:t>
      </w:r>
    </w:p>
    <w:p>
      <w:pPr>
        <w:pStyle w:val="ListParagraph"/>
        <w:numPr>
          <w:ilvl w:val="0"/>
          <w:numId w:val="2"/>
        </w:numPr>
        <w:spacing w:after="80"/>
      </w:pPr>
      <w:r>
        <w:rPr>
          <w:b/>
          <w:bCs/>
        </w:rPr>
        <w:t xml:space="preserve">Instructor-led sessions</w:t>
      </w:r>
      <w:r>
        <w:t xml:space="preserve"> (virtual and/or on-site) for hands-on walkthroughs</w:t>
      </w:r>
    </w:p>
    <w:p>
      <w:pPr>
        <w:pStyle w:val="ListParagraph"/>
        <w:numPr>
          <w:ilvl w:val="0"/>
          <w:numId w:val="2"/>
        </w:numPr>
        <w:spacing w:after="80"/>
      </w:pPr>
      <w:r>
        <w:rPr>
          <w:b/>
          <w:bCs/>
        </w:rPr>
        <w:t xml:space="preserve">Hands-on lab exercises</w:t>
      </w:r>
      <w:r>
        <w:t xml:space="preserve"> in the UAT/training environment with realistic business scenarios</w:t>
      </w:r>
    </w:p>
    <w:p>
      <w:pPr>
        <w:pStyle w:val="ListParagraph"/>
        <w:numPr>
          <w:ilvl w:val="0"/>
          <w:numId w:val="2"/>
        </w:numPr>
        <w:spacing w:after="80"/>
      </w:pPr>
      <w:r>
        <w:rPr>
          <w:b/>
          <w:bCs/>
        </w:rPr>
        <w:t xml:space="preserve">Recorded training videos</w:t>
      </w:r>
      <w:r>
        <w:t xml:space="preserve"> for on-demand reference and onboarding of future employees</w:t>
      </w:r>
    </w:p>
    <w:p>
      <w:pPr>
        <w:spacing w:after="160" w:line="300"/>
        <w:jc w:val="both"/>
      </w:pPr>
      <w:r>
        <w:rPr>
          <w:b/>
          <w:bCs/>
        </w:rPr>
        <w:t xml:space="preserve">Comprehensive User Documentation</w:t>
      </w:r>
    </w:p>
    <w:p>
      <w:pPr>
        <w:pStyle w:val="ListParagraph"/>
        <w:numPr>
          <w:ilvl w:val="0"/>
          <w:numId w:val="2"/>
        </w:numPr>
        <w:spacing w:after="80"/>
      </w:pPr>
      <w:r>
        <w:rPr>
          <w:b/>
          <w:bCs/>
        </w:rPr>
        <w:t xml:space="preserve">User Guides</w:t>
      </w:r>
      <w:r>
        <w:t xml:space="preserve"> — Step-by-step guides for each business process, organized by role</w:t>
      </w:r>
    </w:p>
    <w:p>
      <w:pPr>
        <w:pStyle w:val="ListParagraph"/>
        <w:numPr>
          <w:ilvl w:val="0"/>
          <w:numId w:val="2"/>
        </w:numPr>
        <w:spacing w:after="80"/>
      </w:pPr>
      <w:r>
        <w:rPr>
          <w:b/>
          <w:bCs/>
        </w:rPr>
        <w:t xml:space="preserve">Quick Reference Cards</w:t>
      </w:r>
      <w:r>
        <w:t xml:space="preserve"> — One-page summaries of common tasks and navigation paths</w:t>
      </w:r>
    </w:p>
    <w:p>
      <w:pPr>
        <w:pStyle w:val="ListParagraph"/>
        <w:numPr>
          <w:ilvl w:val="0"/>
          <w:numId w:val="2"/>
        </w:numPr>
        <w:spacing w:after="80"/>
      </w:pPr>
      <w:r>
        <w:rPr>
          <w:b/>
          <w:bCs/>
        </w:rPr>
        <w:t xml:space="preserve">Administrator Guides</w:t>
      </w:r>
      <w:r>
        <w:t xml:space="preserve"> — System administration procedures, configuration documentation, and integration monitoring runbooks</w:t>
      </w:r>
    </w:p>
    <w:p>
      <w:pPr>
        <w:pStyle w:val="ListParagraph"/>
        <w:numPr>
          <w:ilvl w:val="0"/>
          <w:numId w:val="2"/>
        </w:numPr>
        <w:spacing w:after="80"/>
      </w:pPr>
      <w:r>
        <w:rPr>
          <w:b/>
          <w:bCs/>
        </w:rPr>
        <w:t xml:space="preserve">FAQ and Troubleshooting Guides</w:t>
      </w:r>
      <w:r>
        <w:t xml:space="preserve"> — Compiled from UAT feedback and hypercare support tickets</w:t>
      </w:r>
    </w:p>
    <w:p>
      <w:pPr>
        <w:pStyle w:val="ListParagraph"/>
        <w:numPr>
          <w:ilvl w:val="0"/>
          <w:numId w:val="2"/>
        </w:numPr>
        <w:spacing w:after="80"/>
      </w:pPr>
      <w:r>
        <w:t xml:space="preserve">All documentation is delivered in digital format and organized in a knowledge base accessible to Nexus staff</w:t>
      </w:r>
    </w:p>
    <w:p>
      <w:pPr>
        <w:spacing w:after="160" w:line="300"/>
        <w:jc w:val="both"/>
      </w:pPr>
      <w:r>
        <w:rPr>
          <w:b/>
          <w:bCs/>
        </w:rPr>
        <w:t xml:space="preserve">Change Readiness Assessment</w:t>
      </w:r>
      <w:r>
        <w:t xml:space="preserve"> Prior to go-live, we conduct a </w:t>
      </w:r>
      <w:r>
        <w:rPr>
          <w:b/>
          <w:bCs/>
        </w:rPr>
        <w:t xml:space="preserve">change readiness assessment</w:t>
      </w:r>
      <w:r>
        <w:t xml:space="preserve"> to evaluate whether the organization is prepared for the transition. This assessment evaluates training completion rates, super user confidence levels, process documentation completeness, and outstanding change management risks. Go-live is gated on satisfactory readiness scores.</w:t>
      </w:r>
    </w:p>
    <w:p>
      <w:pPr>
        <w:pBdr>
          <w:bottom w:val="single" w:color="BFBFBF" w:sz="6" w:space="1"/>
        </w:pBdr>
        <w:spacing w:before="120" w:after="120"/>
      </w:pPr>
      <w:r>
        <w:t xml:space="preserve"/>
      </w:r>
    </w:p>
    <w:p>
      <w:pPr>
        <w:pStyle w:val="Heading1"/>
      </w:pPr>
      <w:r>
        <w:t xml:space="preserve">Describe your plan for providing 90 days of hypercare support post-deployment.</w:t>
      </w:r>
    </w:p>
    <w:p>
      <w:pPr>
        <w:pBdr>
          <w:left w:val="single" w:color="2E74B5" w:sz="12" w:space="8"/>
        </w:pBdr>
        <w:spacing w:after="160"/>
        <w:ind w:left="360"/>
      </w:pPr>
      <w:r>
        <w:rPr>
          <w:i/>
          <w:iCs/>
          <w:color w:val="595959"/>
          <w:sz w:val="20"/>
          <w:szCs w:val="20"/>
        </w:rPr>
        <w:t xml:space="preserve">Source: Content Library — Services, Past Performance</w:t>
      </w:r>
    </w:p>
    <w:p>
      <w:pPr>
        <w:spacing w:after="160" w:line="300"/>
        <w:jc w:val="both"/>
      </w:pPr>
      <w:r>
        <w:t xml:space="preserve">Acme Solutions provides a comprehensive </w:t>
      </w:r>
      <w:r>
        <w:rPr>
          <w:b/>
          <w:bCs/>
        </w:rPr>
        <w:t xml:space="preserve">90-day hypercare support period</w:t>
      </w:r>
      <w:r>
        <w:t xml:space="preserve"> immediately following production go-live, ensuring Nexus Global Logistics receives elevated support during the most critical phase of the transition.</w:t>
      </w:r>
    </w:p>
    <w:p>
      <w:pPr>
        <w:spacing w:after="160" w:line="300"/>
        <w:jc w:val="both"/>
      </w:pPr>
      <w:r>
        <w:rPr>
          <w:b/>
          <w:bCs/>
        </w:rPr>
        <w:t xml:space="preserve">Hypercare Support Structure (300 Hours)</w:t>
      </w:r>
    </w:p>
    <w:p>
      <w:pPr>
        <w:spacing w:after="160" w:line="300"/>
        <w:jc w:val="both"/>
      </w:pPr>
      <w:r>
        <w:rPr>
          <w:b/>
          <w:bCs/>
        </w:rPr>
        <w:t xml:space="preserve">Dedicated Hypercare Team</w:t>
      </w:r>
    </w:p>
    <w:p>
      <w:pPr>
        <w:pStyle w:val="ListParagraph"/>
        <w:numPr>
          <w:ilvl w:val="0"/>
          <w:numId w:val="2"/>
        </w:numPr>
        <w:spacing w:after="80"/>
      </w:pPr>
      <w:r>
        <w:t xml:space="preserve">A dedicated team of Acme consultants and engineers remains assigned to the Nexus engagement throughout the 90-day hypercare period</w:t>
      </w:r>
    </w:p>
    <w:p>
      <w:pPr>
        <w:pStyle w:val="ListParagraph"/>
        <w:numPr>
          <w:ilvl w:val="0"/>
          <w:numId w:val="2"/>
        </w:numPr>
        <w:spacing w:after="80"/>
      </w:pPr>
      <w:r>
        <w:t xml:space="preserve">The team includes functional experts (Finance, HR, Procurement), technical integration specialists (SAP and WMS), and a Project Manager</w:t>
      </w:r>
    </w:p>
    <w:p>
      <w:pPr>
        <w:pStyle w:val="ListParagraph"/>
        <w:numPr>
          <w:ilvl w:val="0"/>
          <w:numId w:val="2"/>
        </w:numPr>
        <w:spacing w:after="80"/>
      </w:pPr>
      <w:r>
        <w:t xml:space="preserve">Team members are the same individuals who built and deployed the solution, ensuring deep familiarity with Nexus's specific configuration and integration design</w:t>
      </w:r>
    </w:p>
    <w:p>
      <w:pPr>
        <w:spacing w:after="160" w:line="300"/>
        <w:jc w:val="both"/>
      </w:pPr>
      <w:r>
        <w:rPr>
          <w:b/>
          <w:bCs/>
        </w:rPr>
        <w:t xml:space="preserve">Elevated SLA During Hypercare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Priority</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Response Time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Resolution Target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P1 — Critical (Production outage, data loss risk)</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15 minutes (24/7)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P2 — High (Major feature degraded)</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hour (24/7)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business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P3 — Medium (Workaround available)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business hours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 business days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P4 — Low (Minor/cosmetic)</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business day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10 business days</w:t>
            </w:r>
          </w:p>
        </w:tc>
      </w:tr>
    </w:tbl>
    <w:p>
      <w:pPr>
        <w:spacing w:after="120"/>
      </w:pPr>
      <w:r>
        <w:t xml:space="preserve"/>
      </w:r>
    </w:p>
    <w:p>
      <w:pPr>
        <w:spacing w:after="160" w:line="300"/>
        <w:jc w:val="both"/>
      </w:pPr>
      <w:r>
        <w:t xml:space="preserve">P1 and P2 incidents receive 24/7 coverage throughout the hypercare period. All P1 incidents receive a </w:t>
      </w:r>
      <w:r>
        <w:rPr>
          <w:b/>
          <w:bCs/>
        </w:rPr>
        <w:t xml:space="preserve">post-incident review</w:t>
      </w:r>
      <w:r>
        <w:t xml:space="preserve"> within 5 business days.</w:t>
      </w:r>
    </w:p>
    <w:p>
      <w:pPr>
        <w:spacing w:after="160" w:line="300"/>
        <w:jc w:val="both"/>
      </w:pPr>
      <w:r>
        <w:rPr>
          <w:b/>
          <w:bCs/>
        </w:rPr>
        <w:t xml:space="preserve">Hypercare Activities:</w:t>
      </w:r>
    </w:p>
    <w:p>
      <w:pPr>
        <w:pStyle w:val="ListParagraph"/>
        <w:numPr>
          <w:ilvl w:val="0"/>
          <w:numId w:val="2"/>
        </w:numPr>
        <w:spacing w:after="80"/>
      </w:pPr>
      <w:r>
        <w:rPr>
          <w:b/>
          <w:bCs/>
        </w:rPr>
        <w:t xml:space="preserve">Daily Monitoring</w:t>
      </w:r>
      <w:r>
        <w:t xml:space="preserve"> — Proactive monitoring of SAP S/4HANA, the WMS integration layer, and all connected data flows. Automated alerting via PagerDuty escalation chains.</w:t>
      </w:r>
    </w:p>
    <w:p>
      <w:pPr>
        <w:pStyle w:val="ListParagraph"/>
        <w:numPr>
          <w:ilvl w:val="0"/>
          <w:numId w:val="2"/>
        </w:numPr>
        <w:spacing w:after="80"/>
      </w:pPr>
      <w:r>
        <w:rPr>
          <w:b/>
          <w:bCs/>
        </w:rPr>
        <w:t xml:space="preserve">Defect Resolution</w:t>
      </w:r>
      <w:r>
        <w:t xml:space="preserve"> — Rapid triage, diagnosis, and resolution of any defects, configuration issues, or integration anomalies discovered post-go-live</w:t>
      </w:r>
    </w:p>
    <w:p>
      <w:pPr>
        <w:pStyle w:val="ListParagraph"/>
        <w:numPr>
          <w:ilvl w:val="0"/>
          <w:numId w:val="2"/>
        </w:numPr>
        <w:spacing w:after="80"/>
      </w:pPr>
      <w:r>
        <w:rPr>
          <w:b/>
          <w:bCs/>
        </w:rPr>
        <w:t xml:space="preserve">Weekly Status Reports</w:t>
      </w:r>
      <w:r>
        <w:t xml:space="preserve"> — Detailed reports documenting support tickets opened/closed, system performance metrics, user adoption indicators, and any emerging risks</w:t>
      </w:r>
    </w:p>
    <w:p>
      <w:pPr>
        <w:pStyle w:val="ListParagraph"/>
        <w:numPr>
          <w:ilvl w:val="0"/>
          <w:numId w:val="2"/>
        </w:numPr>
        <w:spacing w:after="80"/>
      </w:pPr>
      <w:r>
        <w:rPr>
          <w:b/>
          <w:bCs/>
        </w:rPr>
        <w:t xml:space="preserve">Performance Tuning</w:t>
      </w:r>
      <w:r>
        <w:t xml:space="preserve"> — Query analysis, caching optimization, and autoscaling adjustments as real-world usage patterns emerge</w:t>
      </w:r>
    </w:p>
    <w:p>
      <w:pPr>
        <w:pStyle w:val="ListParagraph"/>
        <w:numPr>
          <w:ilvl w:val="0"/>
          <w:numId w:val="2"/>
        </w:numPr>
        <w:spacing w:after="80"/>
      </w:pPr>
      <w:r>
        <w:rPr>
          <w:b/>
          <w:bCs/>
        </w:rPr>
        <w:t xml:space="preserve">User Support</w:t>
      </w:r>
      <w:r>
        <w:t xml:space="preserve"> — Direct support channel for Nexus end-users and super users to report issues, ask questions, and request guidance</w:t>
      </w:r>
    </w:p>
    <w:p>
      <w:pPr>
        <w:pStyle w:val="ListParagraph"/>
        <w:numPr>
          <w:ilvl w:val="0"/>
          <w:numId w:val="2"/>
        </w:numPr>
        <w:spacing w:after="80"/>
      </w:pPr>
      <w:r>
        <w:rPr>
          <w:b/>
          <w:bCs/>
        </w:rPr>
        <w:t xml:space="preserve">Knowledge Transfer Completion</w:t>
      </w:r>
      <w:r>
        <w:t xml:space="preserve"> — Final knowledge transfer sessions to Nexus IT staff covering system administration, monitoring procedures, and standard troubleshooting runbooks</w:t>
      </w:r>
    </w:p>
    <w:p>
      <w:pPr>
        <w:pStyle w:val="ListParagraph"/>
        <w:numPr>
          <w:ilvl w:val="0"/>
          <w:numId w:val="2"/>
        </w:numPr>
        <w:spacing w:after="80"/>
      </w:pPr>
      <w:r>
        <w:rPr>
          <w:b/>
          <w:bCs/>
        </w:rPr>
        <w:t xml:space="preserve">Month-End Close Support</w:t>
      </w:r>
      <w:r>
        <w:t xml:space="preserve"> — Dedicated support during Nexus's first 2–3 month-end financial close cycles on the new system</w:t>
      </w:r>
    </w:p>
    <w:p>
      <w:pPr>
        <w:spacing w:after="160" w:line="300"/>
        <w:jc w:val="both"/>
      </w:pPr>
      <w:r>
        <w:rPr>
          <w:b/>
          <w:bCs/>
        </w:rPr>
        <w:t xml:space="preserve">Transition to Ongoing Support</w:t>
      </w:r>
      <w:r>
        <w:t xml:space="preserve"> At the conclusion of the 90-day hypercare period, Acme will deliver:</w:t>
      </w:r>
    </w:p>
    <w:p>
      <w:pPr>
        <w:pStyle w:val="ListParagraph"/>
        <w:numPr>
          <w:ilvl w:val="0"/>
          <w:numId w:val="2"/>
        </w:numPr>
        <w:spacing w:after="80"/>
      </w:pPr>
      <w:r>
        <w:t xml:space="preserve">A </w:t>
      </w:r>
      <w:r>
        <w:rPr>
          <w:b/>
          <w:bCs/>
        </w:rPr>
        <w:t xml:space="preserve">hypercare summary report</w:t>
      </w:r>
      <w:r>
        <w:t xml:space="preserve"> documenting all issues encountered, resolutions applied, and recommendations for ongoing operations</w:t>
      </w:r>
    </w:p>
    <w:p>
      <w:pPr>
        <w:pStyle w:val="ListParagraph"/>
        <w:numPr>
          <w:ilvl w:val="0"/>
          <w:numId w:val="2"/>
        </w:numPr>
        <w:spacing w:after="80"/>
      </w:pPr>
      <w:r>
        <w:t xml:space="preserve">A </w:t>
      </w:r>
      <w:r>
        <w:rPr>
          <w:b/>
          <w:bCs/>
        </w:rPr>
        <w:t xml:space="preserve">transition plan</w:t>
      </w:r>
      <w:r>
        <w:t xml:space="preserve"> for moving to Acme's Managed Services offering (optional) or to Nexus's internal IT support team</w:t>
      </w:r>
    </w:p>
    <w:p>
      <w:pPr>
        <w:pStyle w:val="ListParagraph"/>
        <w:numPr>
          <w:ilvl w:val="0"/>
          <w:numId w:val="2"/>
        </w:numPr>
        <w:spacing w:after="80"/>
      </w:pPr>
      <w:r>
        <w:t xml:space="preserve">Updated documentation reflecting any configuration changes or process adjustments made during hypercare</w:t>
      </w:r>
    </w:p>
    <w:p>
      <w:pPr>
        <w:pStyle w:val="ListParagraph"/>
        <w:numPr>
          <w:ilvl w:val="0"/>
          <w:numId w:val="2"/>
        </w:numPr>
        <w:spacing w:after="80"/>
      </w:pPr>
      <w:r>
        <w:t xml:space="preserve">Formal sign-off confirming hypercare completion and final delivery (target: July 30, 2027)</w:t>
      </w:r>
    </w:p>
    <w:p>
      <w:pPr>
        <w:pBdr>
          <w:bottom w:val="single" w:color="BFBFBF" w:sz="6" w:space="1"/>
        </w:pBdr>
        <w:spacing w:before="120" w:after="120"/>
      </w:pPr>
      <w:r>
        <w:t xml:space="preserve"/>
      </w:r>
    </w:p>
    <w:p>
      <w:pPr>
        <w:pStyle w:val="Heading1"/>
      </w:pPr>
      <w:r>
        <w:t xml:space="preserve">Which Cloud ERP platform (e.g., Microsoft Dynamics 365, NetSuite, SAP S/4HANA Public Cloud) do you propose for this engagement, and why is it the best fit for Nexus Global Logistics?</w:t>
      </w:r>
    </w:p>
    <w:p>
      <w:pPr>
        <w:pBdr>
          <w:left w:val="single" w:color="2E74B5" w:sz="12" w:space="8"/>
        </w:pBdr>
        <w:spacing w:after="160"/>
        <w:ind w:left="360"/>
      </w:pPr>
      <w:r>
        <w:rPr>
          <w:i/>
          <w:iCs/>
          <w:color w:val="595959"/>
          <w:sz w:val="20"/>
          <w:szCs w:val="20"/>
        </w:rPr>
        <w:t xml:space="preserve">Source: Content Library — Specialties; User clarification</w:t>
      </w:r>
    </w:p>
    <w:p>
      <w:pPr>
        <w:spacing w:after="160" w:line="300"/>
        <w:jc w:val="both"/>
      </w:pPr>
      <w:r>
        <w:t xml:space="preserve">Acme Solutions recommends </w:t>
      </w:r>
      <w:r>
        <w:rPr>
          <w:b/>
          <w:bCs/>
        </w:rPr>
        <w:t xml:space="preserve">SAP S/4HANA Public Cloud</w:t>
      </w:r>
      <w:r>
        <w:t xml:space="preserve"> as the Cloud ERP platform for Nexus Global Logistics. We believe it is the best fit for the following reasons:</w:t>
      </w:r>
    </w:p>
    <w:p>
      <w:pPr>
        <w:spacing w:after="160" w:line="300"/>
        <w:jc w:val="both"/>
      </w:pPr>
      <w:r>
        <w:rPr>
          <w:b/>
          <w:bCs/>
        </w:rPr>
        <w:t xml:space="preserve">1. Purpose-Built for Supply Chain and Logistics</w:t>
      </w:r>
      <w:r>
        <w:t xml:space="preserve"> SAP S/4HANA is the most robust and proven ERP on the market for supply chain companies. Its native supply chain management capabilities — including advanced inventory management, logistics execution, warehouse integration, procurement optimization, and transportation management — are unmatched in depth and maturity. For a mid-market logistics company like Nexus Global Logistics, SAP S/4HANA provides out-of-the-box functionality that directly addresses your core operational needs without requiring extensive customization.</w:t>
      </w:r>
    </w:p>
    <w:p>
      <w:pPr>
        <w:spacing w:after="160" w:line="300"/>
        <w:jc w:val="both"/>
      </w:pPr>
      <w:r>
        <w:rPr>
          <w:b/>
          <w:bCs/>
        </w:rPr>
        <w:t xml:space="preserve">2. Long-Term Investment Security</w:t>
      </w:r>
      <w:r>
        <w:t xml:space="preserve"> SAP has committed to supporting S/4HANA as its flagship ERP platform for </w:t>
      </w:r>
      <w:r>
        <w:rPr>
          <w:b/>
          <w:bCs/>
        </w:rPr>
        <w:t xml:space="preserve">the next 15+ years</w:t>
      </w:r>
      <w:r>
        <w:t xml:space="preserve">, with a published product roadmap extending through 2040. This provides Nexus with exceptional long-term investment protection, ensuring that your ERP platform will continue to receive innovation, security updates, and support well into the future. This stands in contrast to competing platforms where product lifecycle commitments are less certain.</w:t>
      </w:r>
    </w:p>
    <w:p>
      <w:pPr>
        <w:spacing w:after="160" w:line="300"/>
        <w:jc w:val="both"/>
      </w:pPr>
      <w:r>
        <w:rPr>
          <w:b/>
          <w:bCs/>
        </w:rPr>
        <w:t xml:space="preserve">3. Proven Integration Ecosystem</w:t>
      </w:r>
      <w:r>
        <w:t xml:space="preserve"> SAP S/4HANA's integration capabilities are extensive and well-documented. Acme Solutions maintains a </w:t>
      </w:r>
      <w:r>
        <w:rPr>
          <w:b/>
          <w:bCs/>
        </w:rPr>
        <w:t xml:space="preserve">pre-built SAP S/4HANA connector</w:t>
      </w:r>
      <w:r>
        <w:t xml:space="preserve"> as part of our integration platform, enabling accelerated connectivity with Manhattan Active WMS and other systems in Nexus's technology landscape. SAP's support for standard integration protocols (REST APIs, OData, IDocs, BAPIs) and its growing library of pre-built integration content on SAP Business Technology Platform (BTP) further reduce integration risk and development time.</w:t>
      </w:r>
    </w:p>
    <w:p>
      <w:pPr>
        <w:spacing w:after="160" w:line="300"/>
        <w:jc w:val="both"/>
      </w:pPr>
      <w:r>
        <w:rPr>
          <w:b/>
          <w:bCs/>
        </w:rPr>
        <w:t xml:space="preserve">4. Comprehensive Functional Coverage</w:t>
      </w:r>
      <w:r>
        <w:t xml:space="preserve"> SAP S/4HANA covers all of Nexus's stated requirements in a single platform:</w:t>
      </w:r>
    </w:p>
    <w:p>
      <w:pPr>
        <w:pStyle w:val="ListParagraph"/>
        <w:numPr>
          <w:ilvl w:val="0"/>
          <w:numId w:val="2"/>
        </w:numPr>
        <w:spacing w:after="80"/>
      </w:pPr>
      <w:r>
        <w:rPr>
          <w:b/>
          <w:bCs/>
        </w:rPr>
        <w:t xml:space="preserve">Financial Management</w:t>
      </w:r>
      <w:r>
        <w:t xml:space="preserve"> — Full-featured GL, AP, AR, Fixed Assets, multi-currency, financial consolidation, and real-time financial reporting powered by the HANA in-memory database</w:t>
      </w:r>
    </w:p>
    <w:p>
      <w:pPr>
        <w:pStyle w:val="ListParagraph"/>
        <w:numPr>
          <w:ilvl w:val="0"/>
          <w:numId w:val="2"/>
        </w:numPr>
        <w:spacing w:after="80"/>
      </w:pPr>
      <w:r>
        <w:rPr>
          <w:b/>
          <w:bCs/>
        </w:rPr>
        <w:t xml:space="preserve">Human Resources</w:t>
      </w:r>
      <w:r>
        <w:t xml:space="preserve"> — Core HR, organizational management, and integration with SAP SuccessFactors for advanced HCM needs</w:t>
      </w:r>
    </w:p>
    <w:p>
      <w:pPr>
        <w:pStyle w:val="ListParagraph"/>
        <w:numPr>
          <w:ilvl w:val="0"/>
          <w:numId w:val="2"/>
        </w:numPr>
        <w:spacing w:after="80"/>
      </w:pPr>
      <w:r>
        <w:rPr>
          <w:b/>
          <w:bCs/>
        </w:rPr>
        <w:t xml:space="preserve">Procurement</w:t>
      </w:r>
      <w:r>
        <w:t xml:space="preserve"> — End-to-end procure-to-pay, vendor management, contract management, and spend analytics</w:t>
      </w:r>
    </w:p>
    <w:p>
      <w:pPr>
        <w:pStyle w:val="ListParagraph"/>
        <w:numPr>
          <w:ilvl w:val="0"/>
          <w:numId w:val="2"/>
        </w:numPr>
        <w:spacing w:after="80"/>
      </w:pPr>
      <w:r>
        <w:rPr>
          <w:b/>
          <w:bCs/>
        </w:rPr>
        <w:t xml:space="preserve">Analytics &amp; Reporting</w:t>
      </w:r>
      <w:r>
        <w:t xml:space="preserve"> — Real-time embedded analytics, eliminating the need for overnight batch processing and providing instant visibility into financial and operational KPIs</w:t>
      </w:r>
    </w:p>
    <w:p>
      <w:pPr>
        <w:spacing w:after="160" w:line="300"/>
        <w:jc w:val="both"/>
      </w:pPr>
      <w:r>
        <w:rPr>
          <w:b/>
          <w:bCs/>
        </w:rPr>
        <w:t xml:space="preserve">5. Acme Solutions' SAP Expertise</w:t>
      </w:r>
      <w:r>
        <w:t xml:space="preserve"> As an </w:t>
      </w:r>
      <w:r>
        <w:rPr>
          <w:b/>
          <w:bCs/>
        </w:rPr>
        <w:t xml:space="preserve">SAP Partner</w:t>
      </w:r>
      <w:r>
        <w:t xml:space="preserve">, Acme Solutions brings proven SAP S/4HANA implementation and integration expertise. Our team includes certified SAP consultants, and our pre-built SAP connector accelerates deployment timelines. Our recent engagement with MasterCard — upgrading their SAP HANA instance to S/4HANA — demonstrates our hands-on delivery capability with this platform.</w:t>
      </w:r>
    </w:p>
    <w:p>
      <w:pPr>
        <w:spacing w:after="160" w:line="300"/>
        <w:jc w:val="both"/>
      </w:pPr>
      <w:r>
        <w:rPr>
          <w:b/>
          <w:bCs/>
        </w:rPr>
        <w:t xml:space="preserve">6. In-Memory Performance</w:t>
      </w:r>
      <w:r>
        <w:t xml:space="preserve"> SAP HANA's in-memory computing architecture delivers real-time analytics and transaction processing performance that is critical for logistics operations requiring immediate visibility into inventory levels, billing status, and financial position. This eliminates latency in the bidirectional WMS synchronization and accelerates financial reporting.</w:t>
      </w:r>
    </w:p>
    <w:p>
      <w:pPr>
        <w:spacing w:after="160" w:line="300"/>
        <w:jc w:val="both"/>
      </w:pPr>
      <w:r>
        <w:t xml:space="preserve">For these reasons, we are confident that SAP S/4HANA Public Cloud is the optimal platform choice for Nexus Global Logistics and will serve as a transformative foundation for your operations for decades to come.</w:t>
      </w:r>
    </w:p>
    <w:p>
      <w:pPr>
        <w:pBdr>
          <w:bottom w:val="single" w:color="BFBFBF" w:sz="6" w:space="1"/>
        </w:pBdr>
        <w:spacing w:before="120" w:after="120"/>
      </w:pPr>
      <w:r>
        <w:t xml:space="preserve"/>
      </w:r>
    </w:p>
    <w:p>
      <w:pPr>
        <w:pStyle w:val="Heading1"/>
      </w:pPr>
      <w:r>
        <w:t xml:space="preserve">Additional Clarifications</w:t>
      </w:r>
    </w:p>
    <w:p>
      <w:pPr>
        <w:pBdr>
          <w:left w:val="single" w:color="2E74B5" w:sz="12" w:space="8"/>
        </w:pBdr>
        <w:spacing w:after="160"/>
        <w:ind w:left="360"/>
      </w:pPr>
      <w:r>
        <w:rPr>
          <w:i/>
          <w:iCs/>
          <w:color w:val="595959"/>
          <w:sz w:val="20"/>
          <w:szCs w:val="20"/>
        </w:rPr>
        <w:t xml:space="preserve">Source: User clarifications</w:t>
      </w:r>
    </w:p>
    <w:p>
      <w:pPr>
        <w:spacing w:after="160" w:line="300"/>
        <w:jc w:val="both"/>
      </w:pPr>
      <w:r>
        <w:t xml:space="preserve">The following additional details are provided to supplement the proposal:</w:t>
      </w:r>
    </w:p>
    <w:p>
      <w:pPr>
        <w:spacing w:after="160" w:line="300"/>
        <w:jc w:val="both"/>
      </w:pPr>
      <w:r>
        <w:rPr>
          <w:b/>
          <w:bCs/>
        </w:rPr>
        <w:t xml:space="preserve">Deliverables and Estimated Hours: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 / Phase</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Estimated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Discovery &amp; Design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200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Build &amp; Configuration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700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Integration &amp; Testing</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1,200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Deployment</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Support (Hypercare)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300 hours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Total</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2,700 hours</w:t>
            </w:r>
          </w:p>
        </w:tc>
      </w:tr>
    </w:tbl>
    <w:p>
      <w:pPr>
        <w:spacing w:after="120"/>
      </w:pPr>
      <w:r>
        <w:t xml:space="preserve"/>
      </w:r>
    </w:p>
    <w:p>
      <w:pPr>
        <w:spacing w:after="160" w:line="300"/>
        <w:jc w:val="both"/>
      </w:pPr>
      <w:r>
        <w:rPr>
          <w:b/>
          <w:bCs/>
        </w:rPr>
        <w:t xml:space="preserve">Key Project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Milestone</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Date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Pre-Engagement Planning Start</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April 30,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Project Kickoff</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Milestone Check-ins</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Every 120 days from start date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Final Delivery Deadline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30, 2027</w:t>
            </w:r>
          </w:p>
        </w:tc>
      </w:tr>
    </w:tbl>
    <w:p>
      <w:pPr>
        <w:spacing w:after="120"/>
      </w:pPr>
      <w:r>
        <w:t xml:space="preserve"/>
      </w:r>
    </w:p>
    <w:p>
      <w:pPr>
        <w:spacing w:after="160" w:line="300"/>
        <w:jc w:val="both"/>
      </w:pPr>
      <w:r>
        <w:rPr>
          <w:b/>
          <w:bCs/>
        </w:rPr>
        <w:t xml:space="preserve">Out-of-Scope Items:</w:t>
      </w:r>
      <w:r>
        <w:t xml:space="preserve"> Any impacted systems not explicitly mentioned in the RFP are considered out of scope for this engagement. Specifically, the following exclusions apply:</w:t>
      </w:r>
    </w:p>
    <w:p>
      <w:pPr>
        <w:pStyle w:val="ListParagraph"/>
        <w:numPr>
          <w:ilvl w:val="0"/>
          <w:numId w:val="2"/>
        </w:numPr>
        <w:spacing w:after="80"/>
      </w:pPr>
      <w:r>
        <w:t xml:space="preserve">Systems, applications, or databases not identified in the RFP scope</w:t>
      </w:r>
    </w:p>
    <w:p>
      <w:pPr>
        <w:pStyle w:val="ListParagraph"/>
        <w:numPr>
          <w:ilvl w:val="0"/>
          <w:numId w:val="2"/>
        </w:numPr>
        <w:spacing w:after="80"/>
      </w:pPr>
      <w:r>
        <w:t xml:space="preserve">Hardware procurement or physical infrastructure</w:t>
      </w:r>
    </w:p>
    <w:p>
      <w:pPr>
        <w:pStyle w:val="ListParagraph"/>
        <w:numPr>
          <w:ilvl w:val="0"/>
          <w:numId w:val="2"/>
        </w:numPr>
        <w:spacing w:after="80"/>
      </w:pPr>
      <w:r>
        <w:t xml:space="preserve">Third-party software licensing fees (Nexus contracts directly with SAP)</w:t>
      </w:r>
    </w:p>
    <w:p>
      <w:pPr>
        <w:pStyle w:val="ListParagraph"/>
        <w:numPr>
          <w:ilvl w:val="0"/>
          <w:numId w:val="2"/>
        </w:numPr>
        <w:spacing w:after="80"/>
      </w:pPr>
      <w:r>
        <w:t xml:space="preserve">Data migration from systems not listed in scope</w:t>
      </w:r>
    </w:p>
    <w:p>
      <w:pPr>
        <w:pStyle w:val="ListParagraph"/>
        <w:numPr>
          <w:ilvl w:val="0"/>
          <w:numId w:val="2"/>
        </w:numPr>
        <w:spacing w:after="80"/>
      </w:pPr>
      <w:r>
        <w:t xml:space="preserve">User training beyond the sessions defined in this proposal</w:t>
      </w:r>
    </w:p>
    <w:p>
      <w:pPr>
        <w:pStyle w:val="ListParagraph"/>
        <w:numPr>
          <w:ilvl w:val="0"/>
          <w:numId w:val="2"/>
        </w:numPr>
        <w:spacing w:after="80"/>
      </w:pPr>
      <w:r>
        <w:t xml:space="preserve">Post-hypercare support (available separately under Acme's Managed Services offering)</w:t>
      </w:r>
    </w:p>
    <w:p>
      <w:pPr>
        <w:spacing w:after="160" w:line="300"/>
        <w:jc w:val="both"/>
      </w:pPr>
      <w:r>
        <w:t xml:space="preserve">Any material deviation from the agreed scope will require a formal change request and may result in re-scoping and re-pricing.</w:t>
      </w:r>
    </w:p>
    <w:p>
      <w:pPr>
        <w:pBdr>
          <w:bottom w:val="single" w:color="BFBFBF" w:sz="6" w:space="1"/>
        </w:pBdr>
        <w:spacing w:before="120" w:after="120"/>
      </w:pPr>
      <w:r>
        <w:t xml:space="preserve"/>
      </w:r>
    </w:p>
    <w:p>
      <w:pPr>
        <w:spacing w:after="160" w:line="300"/>
        <w:jc w:val="both"/>
      </w:pPr>
      <w:r>
        <w:rPr>
          <w:i/>
          <w:iCs/>
        </w:rPr>
        <w:t xml:space="preserve">This proposal is submitted in response to RFP NGL-2026-ERP-04 issued by Nexus Global Logistics. All pricing is valid for 90 days from the date of submission. We look forward to the opportunity to partner with Nexus Global Logistics on this transformative initiative.</w:t>
      </w:r>
    </w:p>
    <w:p>
      <w:pPr>
        <w:spacing w:after="160" w:line="300"/>
        <w:jc w:val="both"/>
      </w:pPr>
      <w:r>
        <w:rPr>
          <w:b/>
          <w:bCs/>
        </w:rPr>
        <w:t xml:space="preserve">Submitted by:</w:t>
      </w:r>
      <w:r>
        <w:t xml:space="preserve"> Acme Solutions 123 ABC Lane, St. Louis, MO 63105</w:t>
      </w:r>
    </w:p>
    <w:p>
      <w:pPr>
        <w:spacing w:after="160" w:line="300"/>
        <w:jc w:val="both"/>
      </w:pPr>
      <w:r>
        <w:rPr>
          <w:b/>
          <w:bCs/>
        </w:rPr>
        <w:t xml:space="preserve">Primary Contact:</w:t>
      </w:r>
      <w:r>
        <w:t xml:space="preserve"> James O'Brien, VP of Sales &amp; Partnerships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Cloud ERP Implementation &amp; WMS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Calibri" w:cs="Calibri" w:eastAsia="Calibri" w:hAnsi="Calibri"/>
      <w:b/>
      <w:bCs/>
      <w:color w:val="1F3864"/>
      <w:sz w:val="52"/>
      <w:szCs w:val="52"/>
    </w:rPr>
  </w:style>
  <w:style w:type="paragraph" w:styleId="Heading1">
    <w:name w:val="Heading 1"/>
    <w:basedOn w:val="Normal"/>
    <w:next w:val="Normal"/>
    <w:qFormat/>
    <w:pPr>
      <w:pBdr>
        <w:bottom w:val="single" w:color="1F3864" w:sz="8" w:space="4"/>
      </w:pBdr>
      <w:spacing w:before="320" w:after="16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40" w:after="12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ERP Implementation &amp; WMS Integration</dc:title>
  <dc:creator>Acme Solutions</dc:creator>
  <cp:lastModifiedBy>Un-named</cp:lastModifiedBy>
  <cp:revision>1</cp:revision>
  <dcterms:created xsi:type="dcterms:W3CDTF">2026-04-18T12:54:55.412Z</dcterms:created>
  <dcterms:modified xsi:type="dcterms:W3CDTF">2026-04-18T12:54:55.412Z</dcterms:modified>
</cp:coreProperties>
</file>

<file path=docProps/custom.xml><?xml version="1.0" encoding="utf-8"?>
<Properties xmlns="http://schemas.openxmlformats.org/officeDocument/2006/custom-properties" xmlns:vt="http://schemas.openxmlformats.org/officeDocument/2006/docPropsVTypes"/>
</file>