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for the raw data: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https://docs.google.com/spreadsheets/d/1z-LmBbaKA7CkTUzQwrSn5Z4w_iDIS69QoOkVbpmtH0c/edit?usp=sharing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majority of respondents are above 18 years of 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participants have indicated that they have never visited Learn4Good before. (22 out of 23) Only 1 participant indicated that they had an occasional visit.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primary reasons for visiting Learn4Good among those who have visited or are aware of it include job search, educational resources, travel and visa information, and entertainment.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majority of respondents were able to complete their tasks on Learn4Good.(18 out of 23)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issues mentioned include unorganized drop-down lists, inability to filter by specific categories(internships), confusing UI, the site appearance being outdated, and difficulty in navigating certain sections.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z-LmBbaKA7CkTUzQwrSn5Z4w_iDIS69QoOkVbpmtH0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