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7AF74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武汉大学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化学与分子科学学院</w:t>
      </w:r>
    </w:p>
    <w:p w14:paraId="17A7A952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u w:val="single"/>
          <w:lang w:val="en-US" w:eastAsia="zh-CN"/>
        </w:rPr>
        <w:t xml:space="preserve">基础化学实验02 </w:t>
      </w:r>
      <w:r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  <w:t>课程实验报告</w:t>
      </w:r>
    </w:p>
    <w:p w14:paraId="3485E984">
      <w:pPr>
        <w:rPr>
          <w:rFonts w:hint="eastAsia"/>
          <w:sz w:val="24"/>
          <w:szCs w:val="24"/>
          <w:u w:val="none"/>
          <w:lang w:val="en-US" w:eastAsia="zh-CN"/>
        </w:rPr>
      </w:pPr>
    </w:p>
    <w:tbl>
      <w:tblPr>
        <w:tblStyle w:val="5"/>
        <w:tblpPr w:leftFromText="180" w:rightFromText="180" w:vertAnchor="text" w:horzAnchor="page" w:tblpX="1443" w:tblpY="355"/>
        <w:tblOverlap w:val="never"/>
        <w:tblW w:w="96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558"/>
        <w:gridCol w:w="753"/>
        <w:gridCol w:w="981"/>
        <w:gridCol w:w="748"/>
        <w:gridCol w:w="2041"/>
        <w:gridCol w:w="1081"/>
        <w:gridCol w:w="1317"/>
      </w:tblGrid>
      <w:tr w14:paraId="49BF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38" w:type="dxa"/>
            <w:vAlign w:val="center"/>
          </w:tcPr>
          <w:p w14:paraId="3979FED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6081" w:type="dxa"/>
            <w:gridSpan w:val="5"/>
            <w:vAlign w:val="center"/>
          </w:tcPr>
          <w:p w14:paraId="79609A2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三草酸合铁酸钾的制备及性质实验</w:t>
            </w:r>
          </w:p>
        </w:tc>
        <w:tc>
          <w:tcPr>
            <w:tcW w:w="1081" w:type="dxa"/>
            <w:vAlign w:val="center"/>
          </w:tcPr>
          <w:p w14:paraId="1C79077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指导老师</w:t>
            </w:r>
          </w:p>
        </w:tc>
        <w:tc>
          <w:tcPr>
            <w:tcW w:w="1317" w:type="dxa"/>
          </w:tcPr>
          <w:p w14:paraId="22E205F5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胡锴</w:t>
            </w:r>
          </w:p>
        </w:tc>
      </w:tr>
      <w:tr w14:paraId="673C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138" w:type="dxa"/>
            <w:vAlign w:val="center"/>
          </w:tcPr>
          <w:p w14:paraId="2D9DBFA5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558" w:type="dxa"/>
            <w:vAlign w:val="center"/>
          </w:tcPr>
          <w:p w14:paraId="7577474F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蒋堉晟</w:t>
            </w:r>
          </w:p>
        </w:tc>
        <w:tc>
          <w:tcPr>
            <w:tcW w:w="753" w:type="dxa"/>
            <w:vAlign w:val="center"/>
          </w:tcPr>
          <w:p w14:paraId="0F14B6C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年级</w:t>
            </w:r>
          </w:p>
        </w:tc>
        <w:tc>
          <w:tcPr>
            <w:tcW w:w="981" w:type="dxa"/>
            <w:vAlign w:val="center"/>
          </w:tcPr>
          <w:p w14:paraId="37C5BDB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大一</w:t>
            </w:r>
          </w:p>
        </w:tc>
        <w:tc>
          <w:tcPr>
            <w:tcW w:w="748" w:type="dxa"/>
            <w:vAlign w:val="center"/>
          </w:tcPr>
          <w:p w14:paraId="1728D3B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学号</w:t>
            </w:r>
          </w:p>
        </w:tc>
        <w:tc>
          <w:tcPr>
            <w:tcW w:w="2041" w:type="dxa"/>
            <w:vAlign w:val="center"/>
          </w:tcPr>
          <w:p w14:paraId="777690D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2025302033010</w:t>
            </w:r>
          </w:p>
        </w:tc>
        <w:tc>
          <w:tcPr>
            <w:tcW w:w="1081" w:type="dxa"/>
            <w:vAlign w:val="center"/>
          </w:tcPr>
          <w:p w14:paraId="15891B5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成    绩</w:t>
            </w:r>
          </w:p>
        </w:tc>
        <w:tc>
          <w:tcPr>
            <w:tcW w:w="1317" w:type="dxa"/>
          </w:tcPr>
          <w:p w14:paraId="558D15E8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u w:val="none"/>
                <w:vertAlign w:val="baseline"/>
                <w:lang w:val="en-US" w:eastAsia="zh-CN"/>
              </w:rPr>
              <w:t>B</w:t>
            </w:r>
            <w:bookmarkEnd w:id="0"/>
          </w:p>
        </w:tc>
      </w:tr>
      <w:tr w14:paraId="1E75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9617" w:type="dxa"/>
            <w:gridSpan w:val="8"/>
          </w:tcPr>
          <w:p w14:paraId="1D540901">
            <w:pPr>
              <w:numPr>
                <w:ilvl w:val="0"/>
                <w:numId w:val="1"/>
              </w:numP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实验目的                                       四、 实验内容（步骤及现象）</w:t>
            </w:r>
          </w:p>
          <w:p w14:paraId="72455428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实验原理                                       五、 数据记录和处理</w:t>
            </w:r>
          </w:p>
          <w:p w14:paraId="04D1BB04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实验试剂及仪器（试剂物理常数、装置图等）       六、 结论、问题和讨论（习题、实验讨论、反思及改进）</w:t>
            </w:r>
          </w:p>
        </w:tc>
      </w:tr>
      <w:tr w14:paraId="4715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45" w:hRule="atLeast"/>
        </w:trPr>
        <w:tc>
          <w:tcPr>
            <w:tcW w:w="9617" w:type="dxa"/>
            <w:gridSpan w:val="8"/>
          </w:tcPr>
          <w:p w14:paraId="20B150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一、实验目的</w:t>
            </w:r>
          </w:p>
          <w:p w14:paraId="2914B8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说明简单配合物制备的一般方法，阐述三草酸合铁（Ⅲ）酸钾制备的 基本原理。 </w:t>
            </w:r>
          </w:p>
          <w:p w14:paraId="2F408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能用“溶剂替换法”进行结晶的操作。 </w:t>
            </w:r>
          </w:p>
          <w:p w14:paraId="5010C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3.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能说明三草酸合铁（Ⅲ）酸钾的光化学性质及用途。 </w:t>
            </w:r>
          </w:p>
          <w:p w14:paraId="2C09F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4.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能解释酸度、浓度等对配位平衡的影响，比较配位离子的相对稳定</w:t>
            </w:r>
          </w:p>
          <w:p w14:paraId="1D24B3A8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二、实验原理</w:t>
            </w:r>
          </w:p>
          <w:p w14:paraId="2E476083">
            <w:pPr>
              <w:keepNext w:val="0"/>
              <w:keepLines w:val="0"/>
              <w:widowControl/>
              <w:suppressLineNumbers w:val="0"/>
              <w:ind w:firstLine="600" w:firstLineChars="3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配合物三草酸合铁（Ⅲ）酸钾（</w:t>
            </w: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[Fe(C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]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）为翠绿色的单斜晶体， 溶于水，难溶于乙醇。往该配位化合物的水溶液中加入乙醇后，可析出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[Fe(C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]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3H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O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结晶。此结晶水合物在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100 </w:t>
            </w:r>
            <w:r>
              <w:rPr>
                <w:rFonts w:hint="eastAsia" w:ascii="Calibri" w:hAnsi="Calibri" w:eastAsia="宋体" w:cs="Calibri"/>
                <w:color w:val="000000"/>
                <w:kern w:val="0"/>
                <w:sz w:val="13"/>
                <w:szCs w:val="13"/>
                <w:vertAlign w:val="baseline"/>
                <w:lang w:val="en-US" w:eastAsia="zh-CN" w:bidi="ar"/>
              </w:rPr>
              <w:t>℃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会失去结晶水，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230 </w:t>
            </w:r>
            <w:r>
              <w:rPr>
                <w:rFonts w:hint="eastAsia" w:ascii="Calibri" w:hAnsi="Calibri" w:eastAsia="宋体" w:cs="Calibri"/>
                <w:color w:val="000000"/>
                <w:kern w:val="0"/>
                <w:sz w:val="13"/>
                <w:szCs w:val="13"/>
                <w:vertAlign w:val="baseline"/>
                <w:lang w:val="en-US" w:eastAsia="zh-CN" w:bidi="ar"/>
              </w:rPr>
              <w:t>℃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分解。此外，三草酸合铁酸钾能吸收光能发生光化学反应，生成黄色的草酸 亚铁。草酸亚铁沉淀颗粒较大，易于沉降，此外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FeC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·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2H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O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在温度高于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100 </w:t>
            </w:r>
            <w:r>
              <w:rPr>
                <w:rFonts w:hint="eastAsia" w:ascii="Calibri" w:hAnsi="Calibri" w:eastAsia="宋体" w:cs="Calibri"/>
                <w:color w:val="000000"/>
                <w:kern w:val="0"/>
                <w:sz w:val="13"/>
                <w:szCs w:val="13"/>
                <w:vertAlign w:val="baseline"/>
                <w:lang w:val="en-US" w:eastAsia="zh-CN" w:bidi="ar"/>
              </w:rPr>
              <w:t>℃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时分解。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Fe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II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）与六氰合铁（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III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）酸钾反应生成蓝色的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KFe[Fe(CN)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]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。 本实验是以铁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Ⅱ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盐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(NH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FeSO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·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6H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O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摩尔盐为原料，首先摩尔 盐与草酸反应制备得到难溶性的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FeC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·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2H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；然后在有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存在下， 用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将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FeC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氧化成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[Fe(C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]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，同时有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Fe(OH)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3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生成；其后加适量 的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溶液，可使其完全转化成配合物；最后利用化合物的溶解性特点， 利用溶剂替换法使目标产物从溶液中析出。 每一种配离子，在水溶液中均同时存在配位和电离过程，即所谓配位 平衡：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Fe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3+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+ 3C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vertAlign w:val="superscript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= [Fe(C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]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vertAlign w:val="superscript"/>
                <w:lang w:val="en-US" w:eastAsia="zh-CN" w:bidi="ar"/>
              </w:rPr>
              <w:t>3-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其平衡常数用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K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0"/>
                <w:szCs w:val="10"/>
                <w:lang w:val="en-US" w:eastAsia="zh-CN" w:bidi="ar"/>
              </w:rPr>
              <w:t>稳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表示，根据结合配体数目不同，分为一级、二级、三级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0"/>
                <w:szCs w:val="1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稳定常数。平衡常数反应在一定程度上反映了配合物的稳定性。如其他化 学平衡一样，配位平衡也会因为外界环境的变化而发生移动，如向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[Fe(C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]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在溶液中加入酸、碱、沉淀剂或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vertAlign w:val="superscript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配位能力强的配合剂， 将会改变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vertAlign w:val="superscript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或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Fe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vertAlign w:val="superscript"/>
                <w:lang w:val="en-US" w:eastAsia="zh-CN" w:bidi="ar"/>
              </w:rPr>
              <w:t>3+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离子的浓度，使配位平衡移动，甚至平衡遭到破坏或 转化成另一种配合物。</w:t>
            </w:r>
          </w:p>
          <w:p w14:paraId="33CE95DA">
            <w:pPr>
              <w:keepNext w:val="0"/>
              <w:keepLines w:val="0"/>
              <w:widowControl/>
              <w:suppressLineNumbers w:val="0"/>
              <w:ind w:firstLine="600" w:firstLineChars="3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离子交换法，又称为离子交换层析法，是利用离子交换树 脂对某些离子具有特别的亲和力，当含有这些离子的溶液流过 交换树脂时，会吸附在树脂上，而树脂上原有的另一类同号的 离子会被溶液带出，从而实现交换。总体而言，此方法是基于 物质在固相和液相直接的分配。交换过程体系为电中性，电荷平衡即离子以等电荷原则进行交换。利用不同离子的亲和力的 差异，离子交换树脂还可以实现组分分离和物质制备等。</w:t>
            </w:r>
          </w:p>
          <w:p w14:paraId="168016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三、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实验试剂及仪器（试剂物理常数、装置图等）</w:t>
            </w:r>
          </w:p>
          <w:p w14:paraId="7E06D4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1：层析柱</w:t>
            </w:r>
          </w:p>
          <w:p w14:paraId="4B73C06B">
            <w:p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drawing>
                <wp:inline distT="0" distB="0" distL="114300" distR="114300">
                  <wp:extent cx="1202055" cy="1414780"/>
                  <wp:effectExtent l="0" t="0" r="4445" b="7620"/>
                  <wp:docPr id="2" name="图片 2" descr="IMG_20260421_094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0260421_09401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055" cy="141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5B55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实验内容（步骤及现象）</w:t>
            </w:r>
          </w:p>
          <w:p w14:paraId="3048C7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制备三草酸合铁（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Ⅲ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）酸钾 </w:t>
            </w:r>
          </w:p>
          <w:p w14:paraId="49A755D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制 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FeC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·2H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O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称取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7.56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g (NH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·FeSO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 6H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，加数滴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3mol· 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，另称取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2.60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g 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·2H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，将它们分别用蒸馏水溶解，如有不溶物，应过滤。将 两溶液徐徐混合，加热至沸，同时不断搅拌以免暴沸，维持微沸约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4min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后停止加热。设计实验证实反应基本完全后。待反应基本完全后，根据草 酸亚铁的特点选择倾滗法进行分离。</w:t>
            </w:r>
          </w:p>
          <w:p w14:paraId="228D85B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jc w:val="left"/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进行氧化与配位反应制备 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K[Fe(C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] </w:t>
            </w:r>
          </w:p>
          <w:p w14:paraId="3C79F5D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称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5.35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g 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mL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蒸馏水，微热使之溶解，所得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溶液加到已洗净的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·2H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O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中，观察体系的变化。将盛混合物的容器 置于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左右的热水中，慢慢滴加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mL 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％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溶液，边加边充分搅拌。加完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后，取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滴所得悬浊液于点滴板凹穴中，加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Fe(CN)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溶液，无蓝色。 将上述加入足量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的溶液加热至沸（加热过程要充分搅拌），先一 次加入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mL 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溶液，在保持微沸的情况下，继续滴加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，至溶液完全变为透明的绿色。</w:t>
            </w:r>
          </w:p>
          <w:p w14:paraId="11D9F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用溶剂替换法析出结晶 </w:t>
            </w:r>
          </w:p>
          <w:p w14:paraId="5B1E24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往所得透明的绿色溶液中加入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乙醇，将一小段棉线悬挂在溶液 中，棉线可固定在一段比烧杯口径稍大的塑料条上。将烧杯盖好，在暗处放置数小时后，即有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Fe(C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·3H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晶体析出，减压过滤，往晶上滴 少量乙醇，继续抽干，置于表面皿上，放入烘箱内烘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20min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，称重.</w:t>
            </w:r>
          </w:p>
          <w:p w14:paraId="0A46F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产品的光化学试验 </w:t>
            </w:r>
          </w:p>
          <w:p w14:paraId="446E54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）在表面皿或点滴板上放少许 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K[Fe(C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]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·3H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O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产品，置于日光下一 段时间，观察晶体颜色变化，与放暗处的晶体比较。</w:t>
            </w:r>
          </w:p>
          <w:p w14:paraId="18C38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现象：绿色晶体颜色变深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eastAsia="zh-CN" w:bidi="ar"/>
              </w:rPr>
              <w:t>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</w:p>
          <w:p w14:paraId="561D4D5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取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 mL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上述产品的饱和溶液与等体积的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Fe(CN)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 混合均匀。用毛笔蘸此混合液在白纸上写Z字，字迹经强光照射后，由浅黄色变为蓝色。</w:t>
            </w:r>
          </w:p>
          <w:p w14:paraId="105C7F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3.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配合物的性质 </w:t>
            </w:r>
          </w:p>
          <w:p w14:paraId="6E5AC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称取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.00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g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产品溶于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20mL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蒸馏水中，溶液供下面实验用。 </w:t>
            </w:r>
          </w:p>
          <w:p w14:paraId="78FAF3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a.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确定配合物的内外界 </w:t>
            </w:r>
          </w:p>
          <w:p w14:paraId="2BDA3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）检定Ｋ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+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: </w:t>
            </w:r>
          </w:p>
          <w:p w14:paraId="7FB062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取少量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及产品溶液，分别与饱和酒石酸氢钠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NaHC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溶液作用。充分摇匀，均无明显现象。用玻璃棒摩擦试管内壁，稍等，草酸钾溶液出现白色沉淀，产品溶液仍无明显现象 </w:t>
            </w:r>
          </w:p>
          <w:p w14:paraId="205499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）在少量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及产品溶液中分别加入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5mol· 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CaCl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溶液，草酸钾溶液出现白色沉淀，产品溶液无明显现象 </w:t>
            </w:r>
          </w:p>
          <w:p w14:paraId="08AB9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）检定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Fe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3+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在少量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FeCl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及产品溶液中，分别加入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KSCN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溶液，三氯化铁溶液呈血红色，产品溶液无明显现象。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</w:p>
          <w:p w14:paraId="4B9C6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综合以上实验现象，确定所制得的配合物中哪种离子在内界，哪种离子在外界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? </w:t>
            </w:r>
          </w:p>
          <w:p w14:paraId="279A1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b.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酸度对配合平衡的影响 </w:t>
            </w:r>
          </w:p>
          <w:p w14:paraId="0FD3C9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）在两支盛少量产品溶液的试管中，各加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KSCN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溶液，然后分别滴加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6mol·L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的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HAc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和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3mol·L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，HAc溶液颜色变深，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溶液呈血红色。</w:t>
            </w:r>
          </w:p>
          <w:p w14:paraId="2B8E90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）在少量产品溶液中滴加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氨水，溶液颜色变深。</w:t>
            </w:r>
          </w:p>
          <w:p w14:paraId="439A7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c.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沉淀反应对配合平衡的影响 </w:t>
            </w:r>
          </w:p>
          <w:p w14:paraId="6D606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在少量产品溶液中加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Na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S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溶液，出现黑色沉淀，溶液变成深绿色。 </w:t>
            </w:r>
          </w:p>
          <w:p w14:paraId="12970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d.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配合物相互转变及稳定性比较 </w:t>
            </w:r>
          </w:p>
          <w:p w14:paraId="1A57EC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）往少量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FeCl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溶液中加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KSCN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，溶液立即变为血红色，再往溶液中滴入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，至血红色刚好褪去。将所得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FeF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2+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溶液分为两份，往一份溶液中加入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KSCN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，血红色不复现。</w:t>
            </w:r>
          </w:p>
          <w:p w14:paraId="570EB7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往另一份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FeF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2+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溶液中滴入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，至溶液刚好转为黄绿色， 记下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用量，再往此溶液中滴入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 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，至黄绿色刚好褪去。 </w:t>
            </w:r>
          </w:p>
          <w:p w14:paraId="53880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装柱 </w:t>
            </w:r>
          </w:p>
          <w:p w14:paraId="6AF287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将处理好的树脂和蒸馏水一起慢慢倒入交换柱中，与此同时打 开交换柱下端的活塞让水缓慢流出树脂均匀自然沉降，至树脂填充柱体积的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2/3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用约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10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蒸馏水淋洗树脂一次，控制流速为每秒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滴。待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10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蒸馏水淋洗完毕后，再加入蒸馏水淋洗第二次，收集淋洗液约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5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，加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0.5%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的淀粉溶液和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滴碘液，出现蓝色.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. </w:t>
            </w:r>
          </w:p>
          <w:p w14:paraId="18531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交换 </w:t>
            </w:r>
          </w:p>
          <w:p w14:paraId="2952F2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准确称取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0.1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351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 xml:space="preserve"> g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（准至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0.1 mg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）自制的三草酸合铁(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III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)酸钾，用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5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 xml:space="preserve">蒸馏水将其溶解,并小心将全部溶液转移至交换柱内，以每秒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滴的速度流经交换柱，收集在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25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容量瓶中。待溶液接近树脂表面时，再继续用约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4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洗过小烧杯的蒸馏水洗柱，如此反复，直到接收的淋洗液接近容量瓶的刻度时停止淋洗。用蒸馏水稀释 至容量瓶刻度，摇匀。</w:t>
            </w:r>
          </w:p>
          <w:p w14:paraId="6C9FF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滴定 </w:t>
            </w:r>
          </w:p>
          <w:p w14:paraId="46FB11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准确吸取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5.00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淋洗液于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25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锥形瓶内，加对应指示剂，用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0"/>
                <w:szCs w:val="1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标准溶液滴定至终点。平行滴定3组，计算出收集的阴离子的总物质的量，即可算出配合物阴离子的电荷数（最终取最接近的整数）。</w:t>
            </w:r>
          </w:p>
          <w:p w14:paraId="2CDEBBC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数据记录和处理</w:t>
            </w:r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highlight w:val="yellow"/>
                <w:u w:val="none"/>
                <w:vertAlign w:val="baseline"/>
                <w:lang w:val="en-US" w:eastAsia="zh-CN"/>
              </w:rPr>
              <w:t xml:space="preserve"> 没有产率和产量</w:t>
            </w:r>
          </w:p>
          <w:p w14:paraId="3087114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V：I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=1.815   1.810   1.810ml</w:t>
            </w:r>
          </w:p>
          <w:p w14:paraId="777852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V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subscript"/>
                <w:lang w:val="en-US" w:eastAsia="zh-CN"/>
              </w:rPr>
              <w:t>（平均）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=1.812</w:t>
            </w:r>
          </w:p>
          <w:p w14:paraId="1E665A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c（I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）=0.02060M</w:t>
            </w:r>
          </w:p>
          <w:p w14:paraId="5E97FE3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n=3.733*10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superscript"/>
                <w:lang w:val="en-US" w:eastAsia="zh-CN"/>
              </w:rPr>
              <w:t>-5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mol</w:t>
            </w:r>
          </w:p>
          <w:p w14:paraId="112DDF9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Ansi="Cambria Math" w:eastAsiaTheme="minorEastAsia"/>
                <w:i w:val="0"/>
                <w:sz w:val="18"/>
                <w:u w:val="none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  <m:t>I</m:t>
                    </m:r>
                    <m:ctrlPr>
                      <w:rPr>
                        <w:rFonts w:ascii="Cambria Math" w:hAnsi="Cambria Math" w:eastAsiaTheme="minorEastAsia"/>
                        <w:sz w:val="18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  <m:t>2</m:t>
                    </m:r>
                    <m:ctrlPr>
                      <w:rPr>
                        <w:rFonts w:ascii="Cambria Math" w:hAnsi="Cambria Math" w:eastAsiaTheme="minorEastAsia"/>
                        <w:sz w:val="18"/>
                        <w:u w:val="no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Theme="minorEastAsia"/>
                    <w:sz w:val="18"/>
                    <w:u w:val="none"/>
                  </w:rPr>
                  <m:t>+2</m:t>
                </m:r>
                <m:sSub>
                  <m:sSubPr>
                    <m:ctrlPr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  <m:t>S</m:t>
                    </m:r>
                    <m:ctrlPr>
                      <w:rPr>
                        <w:rFonts w:ascii="Cambria Math" w:hAnsi="Cambria Math" w:eastAsiaTheme="minorEastAsia"/>
                        <w:sz w:val="18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  <m:t>2</m:t>
                    </m:r>
                    <m:ctrlPr>
                      <w:rPr>
                        <w:rFonts w:ascii="Cambria Math" w:hAnsi="Cambria Math" w:eastAsiaTheme="minorEastAsia"/>
                        <w:sz w:val="18"/>
                        <w:u w:val="none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  <m:t>O</m:t>
                    </m:r>
                    <m:ctrlPr>
                      <w:rPr>
                        <w:rFonts w:ascii="Cambria Math" w:hAnsi="Cambria Math" w:eastAsiaTheme="minorEastAsia"/>
                        <w:sz w:val="18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  <m:t>3</m:t>
                    </m:r>
                    <m:ctrlPr>
                      <w:rPr>
                        <w:rFonts w:ascii="Cambria Math" w:hAnsi="Cambria Math" w:eastAsiaTheme="minorEastAsia"/>
                        <w:sz w:val="18"/>
                        <w:u w:val="none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  <m:t>2−</m:t>
                    </m:r>
                    <m:ctrlPr>
                      <w:rPr>
                        <w:rFonts w:ascii="Cambria Math" w:hAnsi="Cambria Math" w:eastAsiaTheme="minorEastAsia"/>
                        <w:sz w:val="18"/>
                        <w:u w:val="none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Theme="minorEastAsia"/>
                    <w:sz w:val="18"/>
                    <w:u w:val="none"/>
                  </w:rPr>
                  <m:t>→2</m:t>
                </m:r>
                <m:sSup>
                  <m:sSupPr>
                    <m:ctrlPr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  <m:t>I</m:t>
                    </m:r>
                    <m:ctrlPr>
                      <w:rPr>
                        <w:rFonts w:ascii="Cambria Math" w:hAnsi="Cambria Math" w:eastAsiaTheme="minorEastAsia"/>
                        <w:sz w:val="18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  <m:t>−</m:t>
                    </m:r>
                    <m:ctrlPr>
                      <w:rPr>
                        <w:rFonts w:ascii="Cambria Math" w:hAnsi="Cambria Math" w:eastAsiaTheme="minorEastAsia"/>
                        <w:sz w:val="18"/>
                        <w:u w:val="none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Theme="minorEastAsia"/>
                    <w:sz w:val="18"/>
                    <w:u w:val="none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  <m:t>S</m:t>
                    </m:r>
                    <m:ctrlPr>
                      <w:rPr>
                        <w:rFonts w:ascii="Cambria Math" w:hAnsi="Cambria Math" w:eastAsiaTheme="minorEastAsia"/>
                        <w:sz w:val="18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  <m:t>4</m:t>
                    </m:r>
                    <m:ctrlPr>
                      <w:rPr>
                        <w:rFonts w:ascii="Cambria Math" w:hAnsi="Cambria Math" w:eastAsiaTheme="minorEastAsia"/>
                        <w:sz w:val="18"/>
                        <w:u w:val="none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  <m:t>O</m:t>
                    </m:r>
                    <m:ctrlPr>
                      <w:rPr>
                        <w:rFonts w:ascii="Cambria Math" w:hAnsi="Cambria Math" w:eastAsiaTheme="minorEastAsia"/>
                        <w:sz w:val="18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  <m:t>6</m:t>
                    </m:r>
                    <m:ctrlPr>
                      <w:rPr>
                        <w:rFonts w:ascii="Cambria Math" w:hAnsi="Cambria Math" w:eastAsiaTheme="minorEastAsia"/>
                        <w:sz w:val="18"/>
                        <w:u w:val="none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Theme="minorEastAsia"/>
                        <w:sz w:val="18"/>
                        <w:u w:val="none"/>
                      </w:rPr>
                      <m:t>2−</m:t>
                    </m:r>
                    <m:ctrlPr>
                      <w:rPr>
                        <w:rFonts w:ascii="Cambria Math" w:hAnsi="Cambria Math" w:eastAsiaTheme="minorEastAsia"/>
                        <w:sz w:val="18"/>
                        <w:u w:val="none"/>
                      </w:rPr>
                    </m:ctrlPr>
                  </m:sup>
                </m:sSubSup>
              </m:oMath>
            </m:oMathPara>
          </w:p>
          <w:p w14:paraId="531C2B6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18"/>
                <w:u w:val="none"/>
                <w:lang w:val="en-US" w:eastAsia="zh-CN"/>
              </w:rPr>
              <w:t>n（</w:t>
            </w:r>
            <m:oMath>
              <m:sSub>
                <m:sSubPr>
                  <m:ctrlPr>
                    <w:rPr>
                      <w:rFonts w:hint="default" w:ascii="Cambria Math" w:hAnsi="Cambria Math" w:eastAsiaTheme="minorEastAsia"/>
                      <w:sz w:val="18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Theme="minorEastAsia"/>
                      <w:sz w:val="18"/>
                      <w:u w:val="none"/>
                    </w:rPr>
                    <m:t>S</m:t>
                  </m:r>
                  <m:ctrlPr>
                    <w:rPr>
                      <w:rFonts w:ascii="Cambria Math" w:hAnsi="Cambria Math" w:eastAsiaTheme="minorEastAsia"/>
                      <w:sz w:val="18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Theme="minorEastAsia"/>
                      <w:sz w:val="18"/>
                      <w:u w:val="none"/>
                    </w:rPr>
                    <m:t>2</m:t>
                  </m:r>
                  <m:ctrlPr>
                    <w:rPr>
                      <w:rFonts w:ascii="Cambria Math" w:hAnsi="Cambria Math" w:eastAsiaTheme="minorEastAsia"/>
                      <w:sz w:val="18"/>
                      <w:u w:val="none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Cambria Math" w:hAnsi="Cambria Math" w:eastAsiaTheme="minorEastAsia"/>
                      <w:sz w:val="18"/>
                      <w:u w:val="none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Theme="minorEastAsia"/>
                      <w:sz w:val="18"/>
                      <w:u w:val="none"/>
                    </w:rPr>
                    <m:t>O</m:t>
                  </m:r>
                  <m:ctrlPr>
                    <w:rPr>
                      <w:rFonts w:ascii="Cambria Math" w:hAnsi="Cambria Math" w:eastAsiaTheme="minorEastAsia"/>
                      <w:sz w:val="18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Theme="minorEastAsia"/>
                      <w:sz w:val="18"/>
                      <w:u w:val="none"/>
                    </w:rPr>
                    <m:t>3</m:t>
                  </m:r>
                  <m:ctrlPr>
                    <w:rPr>
                      <w:rFonts w:ascii="Cambria Math" w:hAnsi="Cambria Math" w:eastAsiaTheme="minorEastAsia"/>
                      <w:sz w:val="18"/>
                      <w:u w:val="none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Theme="minorEastAsia"/>
                      <w:sz w:val="18"/>
                      <w:u w:val="none"/>
                    </w:rPr>
                    <m:t>2−</m:t>
                  </m:r>
                  <m:ctrlPr>
                    <w:rPr>
                      <w:rFonts w:ascii="Cambria Math" w:hAnsi="Cambria Math" w:eastAsiaTheme="minorEastAsia"/>
                      <w:sz w:val="18"/>
                      <w:u w:val="none"/>
                    </w:rPr>
                  </m:ctrlPr>
                </m:sup>
              </m:sSubSup>
            </m:oMath>
            <w:r>
              <w:rPr>
                <w:rFonts w:hint="eastAsia" w:hAnsi="Cambria Math"/>
                <w:i w:val="0"/>
                <w:sz w:val="18"/>
                <w:u w:val="none"/>
                <w:lang w:val="en-US" w:eastAsia="zh-CN"/>
              </w:rPr>
              <w:t>）=7.466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*10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superscript"/>
                <w:lang w:val="en-US" w:eastAsia="zh-CN"/>
              </w:rPr>
              <w:t>-5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mol</w:t>
            </w:r>
          </w:p>
          <w:p w14:paraId="12B6E49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superscript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n（e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superscript"/>
                <w:lang w:val="en-US" w:eastAsia="zh-CN"/>
              </w:rPr>
              <w:t>-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）=1.493*10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superscript"/>
                <w:lang w:val="en-US" w:eastAsia="zh-CN"/>
              </w:rPr>
              <w:t>-4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mol</w:t>
            </w:r>
          </w:p>
          <w:p w14:paraId="58F2522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n(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K[Fe(C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]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)=2.75*10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superscript"/>
                <w:lang w:val="en-US" w:eastAsia="zh-CN"/>
              </w:rPr>
              <w:t>-4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mol</w:t>
            </w:r>
          </w:p>
          <w:p w14:paraId="34416B9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/>
                <w:b w:val="0"/>
                <w:bCs w:val="0"/>
                <w:color w:val="FF0000"/>
                <w:sz w:val="18"/>
                <w:szCs w:val="18"/>
                <w:highlight w:val="yellow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电荷数=0.543</w:t>
            </w:r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highlight w:val="yellow"/>
                <w:u w:val="none"/>
                <w:vertAlign w:val="baseline"/>
                <w:lang w:val="en-US" w:eastAsia="zh-CN"/>
              </w:rPr>
              <w:t xml:space="preserve"> 这个电荷量是如何计算出来的？是计算错误</w:t>
            </w:r>
          </w:p>
          <w:p w14:paraId="1F2BFFE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/>
                <w:b w:val="0"/>
                <w:bCs w:val="0"/>
                <w:color w:val="FF0000"/>
                <w:sz w:val="18"/>
                <w:szCs w:val="18"/>
                <w:highlight w:val="yellow"/>
                <w:u w:val="none"/>
                <w:vertAlign w:val="baseline"/>
                <w:lang w:val="en-US" w:eastAsia="zh-CN"/>
              </w:rPr>
            </w:pPr>
          </w:p>
          <w:p w14:paraId="116C749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现象反思：本次实验数据经计算后发现，明显与客观事实不符且存在较大差距，电荷数远小于理论三草酸合铁酸根应携带电荷数。故提出以下思考：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三草酸合铁酸钾在离子交换柱过程中，按照原定实验计划中的交换柱大小是否无法满足充分离子交换，以至于待滴定样液中硫代硫酸根离子含量远小于理论值。</w:t>
            </w:r>
          </w:p>
          <w:p w14:paraId="4807E6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思考题；1）如上述分析，离子交换充分程度可能会影响n值计算</w:t>
            </w:r>
          </w:p>
          <w:p w14:paraId="35136E5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2）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莫尔法：以铬酸根为指示剂，硝酸银滴定Cl离子</w:t>
            </w:r>
          </w:p>
          <w:p w14:paraId="509B5E9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/>
              <w:jc w:val="left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法扬司法是以吸附指示剂指示终点的银量法。化学计量点前：吸附指示剂（荧光黄）不被吸附，呈现黄绿色。化学计量点后：微过量的银离子使氯化银沉淀吸附银离子带正电荷，此时它吸附荧光黄的阴离子，使指示剂结构发生改变，呈现粉红色。</w:t>
            </w:r>
          </w:p>
          <w:p w14:paraId="6FB4A7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/>
              <w:jc w:val="left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4）测定一定摩尔浓度下溶液的电导率</w:t>
            </w:r>
          </w:p>
          <w:p w14:paraId="3F0666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701D88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7B5EDB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72244E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4BE2E3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2D0B1B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B2A71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BA01F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5645E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91BC0D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F5EA9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0143BE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B7A72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15BA7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4E5F2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F60C09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D03764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156F32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B3E222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5FB7B3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76142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B009C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F80D8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3F891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8C0B24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9BC2EE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AB32A8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92ADF4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B8778F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64DDB8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79A9B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47506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A406BB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2C62A2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49F2FE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1BD7A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FDA7A1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0BD49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9D98E0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08E915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60B83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9BF7B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59C48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3F8B9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B28A38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55C28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04E347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6A3E82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90346E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1EBA5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6B892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8CE36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3CE27A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0ADDA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32294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005736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BB6CB1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F42E9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6C0F01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BD195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AE88B5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F92350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933D73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023ACB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B60068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29757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3CEC9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DF35B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2CD744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5033CB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7C6F7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3CE63D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161EAF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07E21F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B55314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ECD00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C4DFE0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63A42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99D61E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928932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D52ACE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7FE2E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4B878E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BA201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60952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C2B839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EE335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A72B8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F21C1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CEEC7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1EC51C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AE9B7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C5BDBF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49ECBE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93106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A29D4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37192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800720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2CB254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ADD6C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0FCBF2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A3E128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015C5D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978E34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74022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9E7F9D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36588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27E10F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88D64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AD55F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C8789A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38974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29EC6F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C5D2D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61B932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1C6E2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FFC93E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19E6BC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449A84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2A66D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81FDB0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A2641E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B04DA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01923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45304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65B661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3488EB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DFB43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3210E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8CA08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399E5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2279DF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265E53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A8CD29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3ED20B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A14731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3E3876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E09DB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86D9A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6B519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E03B4C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2021A6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55941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1CB25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2BF92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305CFB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36BB62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8D30E2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A90705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B84578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3FBF6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A107E5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A1C15E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C27E3E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90D06E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50B607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32A9F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7C6EC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C1DE5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E9FBB5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AF444B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02256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808BA1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2E1044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4C875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A4463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24796E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99AF3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7378F4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61A463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DECDAA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305DDE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2085B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79C8C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69E3C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07C9E3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B16399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D27977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86445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82C28C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6EB1D5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9815A8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64DCA9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8B2582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17B605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7DC124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0FDEB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A00E3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C331F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BC6B49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BF7059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43C039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80D125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FDA9F1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2615F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352A07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93C262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C0568E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29BE4E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69FDD7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D6EDF9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242809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7C51E1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AAA0F5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5602D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53B3E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1E32BF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EA282C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1CD85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3F62B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B33CE8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E02CC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4282FC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1E2AD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5A30D3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D00628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48798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D760A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8A461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47E3C4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72D8D8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6096D9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DEAFBA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33E0C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4824E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B5BCE9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D078CB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153308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A6E5C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47B9E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33064B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4DB44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70F954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AC4903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1DBC5B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CC5785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26AAF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DA8DF1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5F164D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C7777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ED8639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A3836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E91FC4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1F8582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6B224F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8DD5E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5EC75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E0F9C9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1E294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01B57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B98790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DD555A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0662E7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49470B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9CCB2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E8F311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2025A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CE074E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E3B518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36A3B6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49385F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B62A7A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0E71A5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DAE19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3A9EB1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B4E14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CF802D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C0E9E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B9D20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AF7DC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371705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DCB4ED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372A49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1F5EF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56F97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B6033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C8ABF3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9F0F48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910EAE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F9CA87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E6C484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80551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A44323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020E5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DB2330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B4EA0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808781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0EFDC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8A148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EC1D65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761FE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31543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226BA7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5E75C7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3FF45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C9DFC0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A068E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6631EE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DC7B1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DA58F1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B72E3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41CBE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7881D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3EC706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B743F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A21C43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2C83C0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66299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7F4262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8C8808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05772D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8D61DD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2631D8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F5F274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158E9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4048A3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954623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5F7133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B60DBA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21017A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0F746C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8A9A0A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7CD07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563C2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2FC69A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9DA142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31E09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AF26D5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88039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B23E6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A9CEE0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2FD7D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A6A9B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5C82A6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221E7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61BD51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AA59C8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3D4CC7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ACFFA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90DD42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49330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CFAA81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AEB80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445561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E55BAD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59E809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77A4A9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064C93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DAF2A6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23CB3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66C154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171CC4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FF531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5AF158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535100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763DEE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383A6F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FB8F8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A0425E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6CE84D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77664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0BF831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7847A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ECD004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4BB25C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7C9FE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7CE3D1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8FF32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8EFE41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3E3E7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BF02BC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28C728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36F71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B10AD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597B16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63764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D58CA5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2DB6B5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567695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138667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51359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51530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9F872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DD9724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897C6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C99A63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68E8A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64B4D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3D681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DFCCDA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49342B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B783F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C048B0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23FB82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1D8D48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CCEA05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BF141B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F8B95D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1CED42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801CF0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8C7AAE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AA203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78B0B3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8175F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EA1F66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9A9BE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A459DD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7E4E38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EDF1AD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AD56A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ED54B2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08A0F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020CFF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374F2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2AD1AB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327FB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FB85B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5646BC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91F8B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928E5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42FB9C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D4405F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6D834F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B3D00C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FF6DD9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F70D3F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393BB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42DEC3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B8C69B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C879B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21F4A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435DF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424031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A30F66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AE38BE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4DF092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7EC38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E24514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21F7CD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461616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828D15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ABC526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4B4FA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B4F209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CEBE6B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3CDB94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82D19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75A84B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4F889D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28D84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999A6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36965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A6BF3E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F3191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D3213A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951E9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2E701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8BC81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A78030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EF14BD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16E643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E068F5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0AACBA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9504E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A92E32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A5A03E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9F790B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E4341B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E55798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8B7FFE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FA929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CEB4D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C51C1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F8A5B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4AAB2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7C7D1D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7488C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2FA0CA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820C0A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64F52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05D5F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B7F2DF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F15779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3E697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660A1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C48FFC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75F4A3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07EB8C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076EB4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375E4C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73021B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EC7598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C80A6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B2387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74E77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D8E89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3661B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B842A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46E697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D538D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B90A8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2B5D0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542C1D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1D2C4F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1DA56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33CE0B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09CB7F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76530E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6342D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BC920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8BA492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F2788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ACF80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7AAFF4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C3A9F3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53D062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D6BC1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1AAEC3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1ABD5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30CB6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899E67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BC366C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037961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862D8E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5B594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D44AC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692BD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663F3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FB9CD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6C4357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EE2F12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F27CBB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58668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266710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C2C13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570833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66813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695949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7D491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FD0582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5BC53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35129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296C7B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E2EBC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1C6AF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E98932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C2B533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F1B533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7CA5A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08FFF6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AC9AD7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8A959C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E18C8F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9B7C4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063680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5F77C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9043F1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A97632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D4C66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ACCAA3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36A924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1CE411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D3AB44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9C79A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C1FA5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E8944E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21695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6DE731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E76D2B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BB92DD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55E11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9B165B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E6EF4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FC7137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61803E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5DEFC6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AED96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80143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8F08CC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71B230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CB99C7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205237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56B75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69CE1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6F723D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EF4C8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1AC2F4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64836C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FE0D39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702F97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5B5554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A4E80D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2476C9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4F2A7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229CF2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A852E5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744AC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D03AD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A0BE47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F4EC9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4F7C4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D8B44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A2038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28B792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4F8B71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D05448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A1C27A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E9BB8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57A0C6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CBAC9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104FC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85B57F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88E78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397DC6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859B99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B59DA8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EC538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24F643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0B55C0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0F4659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89E98B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08D7D5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7C1E08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5F2CC4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30582B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3214C5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3B0D0A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E36AF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157B1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4567E8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E872FE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3400A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5FC380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4B314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CF44F4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3FB64B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2EAA9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020101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08F240C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19DF761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24B8DFA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536EE73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803998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EE071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106D68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FB81EB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7518B7E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3876C2A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C3A69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671667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------</w:t>
            </w:r>
          </w:p>
          <w:p w14:paraId="02FB599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9D899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hAnsi="Cambria Math" w:eastAsiaTheme="minorEastAsia" w:cstheme="minorBidi"/>
                <w:i w:val="0"/>
                <w:kern w:val="2"/>
                <w:sz w:val="18"/>
                <w:szCs w:val="24"/>
                <w:u w:val="none"/>
                <w:lang w:val="en-US" w:eastAsia="zh-CN" w:bidi="ar-SA"/>
              </w:rPr>
            </w:pPr>
          </w:p>
          <w:p w14:paraId="1EF65C7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hAnsi="Cambria Math" w:eastAsiaTheme="minorEastAsia"/>
                <w:i w:val="0"/>
                <w:sz w:val="18"/>
                <w:u w:val="none"/>
                <w:lang w:val="en-US" w:eastAsia="zh-CN"/>
              </w:rPr>
            </w:pPr>
          </w:p>
          <w:p w14:paraId="3449A9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hAnsi="Cambria Math" w:eastAsiaTheme="minorEastAsia" w:cstheme="minorBidi"/>
                <w:b w:val="0"/>
                <w:bCs w:val="0"/>
                <w:i w:val="0"/>
                <w:kern w:val="2"/>
                <w:sz w:val="18"/>
                <w:szCs w:val="18"/>
                <w:u w:val="none"/>
                <w:vertAlign w:val="baseline"/>
                <w:lang w:val="en-US" w:eastAsia="zh-CN" w:bidi="ar-SA"/>
              </w:rPr>
            </w:pPr>
          </w:p>
          <w:p w14:paraId="55C380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</w:pPr>
          </w:p>
          <w:p w14:paraId="769D39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</w:pPr>
          </w:p>
          <w:p w14:paraId="4C8E7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</w:tc>
      </w:tr>
      <w:tr w14:paraId="2944F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6" w:hRule="atLeast"/>
        </w:trPr>
        <w:tc>
          <w:tcPr>
            <w:tcW w:w="9617" w:type="dxa"/>
            <w:gridSpan w:val="8"/>
          </w:tcPr>
          <w:p w14:paraId="7946C89A">
            <w:pPr>
              <w:rPr>
                <w:rFonts w:hint="default"/>
                <w:u w:val="none"/>
                <w:vertAlign w:val="baseline"/>
                <w:lang w:val="en-US" w:eastAsia="zh-CN"/>
              </w:rPr>
            </w:pPr>
          </w:p>
        </w:tc>
      </w:tr>
    </w:tbl>
    <w:p w14:paraId="78FF84CA"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化学与分子科学学院     化学（强基计划）    专业    2026  年 4 月 21  日</w:t>
      </w:r>
    </w:p>
    <w:tbl>
      <w:tblPr>
        <w:tblStyle w:val="5"/>
        <w:tblW w:w="9645" w:type="dxa"/>
        <w:tblInd w:w="-3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5"/>
      </w:tblGrid>
      <w:tr w14:paraId="10303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829" w:hRule="atLeast"/>
        </w:trPr>
        <w:tc>
          <w:tcPr>
            <w:tcW w:w="9645" w:type="dxa"/>
          </w:tcPr>
          <w:p w14:paraId="420D7E08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  <w:tr w14:paraId="7BEE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541BF4BE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  <w:tr w14:paraId="6106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8" w:hRule="atLeast"/>
        </w:trPr>
        <w:tc>
          <w:tcPr>
            <w:tcW w:w="9645" w:type="dxa"/>
          </w:tcPr>
          <w:p w14:paraId="7729F3B3">
            <w:p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/*</w:t>
            </w:r>
          </w:p>
        </w:tc>
      </w:tr>
    </w:tbl>
    <w:p w14:paraId="0CAC77D7">
      <w:pPr>
        <w:rPr>
          <w:rFonts w:hint="default"/>
          <w:u w:val="no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895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9F7B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F5EAA8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F5EAA8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3D2FA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301228"/>
    <w:multiLevelType w:val="singleLevel"/>
    <w:tmpl w:val="E03012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B846742"/>
    <w:multiLevelType w:val="singleLevel"/>
    <w:tmpl w:val="EB846742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730BEA49"/>
    <w:multiLevelType w:val="singleLevel"/>
    <w:tmpl w:val="730BEA49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mZTk0MmQ2NTUzYmMwY2ExODAwZGVhMmYzN2MyYjkifQ=="/>
  </w:docVars>
  <w:rsids>
    <w:rsidRoot w:val="12657693"/>
    <w:rsid w:val="097F0A8B"/>
    <w:rsid w:val="1162105B"/>
    <w:rsid w:val="12657693"/>
    <w:rsid w:val="17A83D52"/>
    <w:rsid w:val="21561580"/>
    <w:rsid w:val="2A973797"/>
    <w:rsid w:val="34CF6B76"/>
    <w:rsid w:val="361E7B82"/>
    <w:rsid w:val="4AEF62FE"/>
    <w:rsid w:val="4DF27705"/>
    <w:rsid w:val="52E176A7"/>
    <w:rsid w:val="5D667AAF"/>
    <w:rsid w:val="613C63B1"/>
    <w:rsid w:val="6732696D"/>
    <w:rsid w:val="686D5EAE"/>
    <w:rsid w:val="764E72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2882</Words>
  <Characters>3620</Characters>
  <Lines>0</Lines>
  <Paragraphs>0</Paragraphs>
  <TotalTime>5</TotalTime>
  <ScaleCrop>false</ScaleCrop>
  <LinksUpToDate>false</LinksUpToDate>
  <CharactersWithSpaces>4010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2023-12-05T05:26:00Z</dcterms:created>
  <dc:creator>Administrator</dc:creator>
  <cp:lastModifiedBy>WPS_1559650426</cp:lastModifiedBy>
  <dcterms:modified xsi:type="dcterms:W3CDTF">2026-06-24T00:27:11Z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2DD2708A29E243BAA69270838FEE5D9B_11</vt:lpwstr>
  </property>
  <property fmtid="{D5CDD505-2E9C-101B-9397-08002B2CF9AE}" pid="4" name="KSOTemplateDocerSaveRecord">
    <vt:lpwstr>eyJoZGlkIjoiMTYyMWMwNmE1ZDhkNjQ0OGU5ZGMzODYxNDI0ODU2NjciLCJ1c2VySWQiOiI1NzE0MDEzOTAifQ==</vt:lpwstr>
  </property>
</Properties>
</file>