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2762250" cy="604520"/>
            <wp:effectExtent l="0" t="0" r="0" b="508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762250" cy="60452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w:t>
      </w:r>
      <w:r>
        <w:rPr>
          <w:rFonts w:hint="eastAsia"/>
          <w:position w:val="-6"/>
          <w:lang w:val="en-US" w:eastAsia="zh-CN"/>
        </w:rPr>
        <w:t>量</w:t>
      </w:r>
      <w:r>
        <w:rPr>
          <w:rFonts w:hint="eastAsia"/>
          <w:lang w:val="en-US" w:eastAsia="zh-CN"/>
        </w:rPr>
        <w:t>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20" w:leftChars="200" w:right="0" w:rightChars="0" w:hanging="2640" w:hangingChars="1100"/>
        <w:jc w:val="both"/>
        <w:textAlignment w:val="center"/>
        <w:outlineLvl w:val="9"/>
        <w:rPr>
          <w:rFonts w:hint="eastAsia"/>
          <w:lang w:val="en-US" w:eastAsia="zh-CN"/>
        </w:rPr>
      </w:pPr>
      <w:r>
        <w:rPr>
          <w:rFonts w:hint="eastAsia"/>
          <w:lang w:val="en-US" w:eastAsia="zh-CN"/>
        </w:rPr>
        <w:object>
          <v:shape id="_x0000_i1030" o:spt="75" type="#_x0000_t75" style="height:184.85pt;width:418.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0"/>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1"/>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2"/>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3"/>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4"/>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5"/>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6"/>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77"/>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78"/>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77"/>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5"/>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0"/>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2"/>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4"/>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5"/>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87"/>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88"/>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89"/>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0"/>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1"/>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2"/>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3"/>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5"/>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6"/>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97"/>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98"/>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99"/>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0"/>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1"/>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2"/>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3"/>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4"/>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5"/>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6"/>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涵盖了法律领域内涉及知识产权、劳动纠纷、刑事案件、房产纠纷、交通事故、婚姻家庭、合资合作等多方面的法律知识与咨询，总共包含。。。条问题，。。。。条答案据，。。。。词语，。。。。个字；</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07"/>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08"/>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09"/>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0"/>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47725" cy="428625"/>
            <wp:effectExtent l="0" t="0" r="0" b="889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1"/>
                    <a:stretch>
                      <a:fillRect/>
                    </a:stretch>
                  </pic:blipFill>
                  <pic:spPr>
                    <a:xfrm>
                      <a:off x="0" y="0"/>
                      <a:ext cx="847725" cy="42862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042035" cy="297815"/>
            <wp:effectExtent l="0" t="0" r="5715" b="6350"/>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3"/>
                    <a:stretch>
                      <a:fillRect/>
                    </a:stretch>
                  </pic:blipFill>
                  <pic:spPr>
                    <a:xfrm>
                      <a:off x="0" y="0"/>
                      <a:ext cx="1042035" cy="29781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455420" cy="340995"/>
            <wp:effectExtent l="0" t="0" r="0" b="0"/>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4"/>
                    <a:stretch>
                      <a:fillRect/>
                    </a:stretch>
                  </pic:blipFill>
                  <pic:spPr>
                    <a:xfrm>
                      <a:off x="0" y="0"/>
                      <a:ext cx="1455420" cy="34099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90600" cy="330200"/>
            <wp:effectExtent l="0" t="0" r="0" b="13970"/>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5"/>
                    <a:stretch>
                      <a:fillRect/>
                    </a:stretch>
                  </pic:blipFill>
                  <pic:spPr>
                    <a:xfrm>
                      <a:off x="0" y="0"/>
                      <a:ext cx="990600" cy="3302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382395" cy="352425"/>
            <wp:effectExtent l="0" t="0" r="8255" b="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6"/>
                    <a:stretch>
                      <a:fillRect/>
                    </a:stretch>
                  </pic:blipFill>
                  <pic:spPr>
                    <a:xfrm>
                      <a:off x="0" y="0"/>
                      <a:ext cx="1382395" cy="35242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Chars="300" w:right="0" w:rightChars="0"/>
        <w:textAlignment w:val="auto"/>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17"/>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18"/>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19"/>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2"/>
          <w:szCs w:val="32"/>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1200" w:firstLineChars="5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6553"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185"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0"/>
                          <a:stretch>
                            <a:fillRect/>
                          </a:stretch>
                        </pic:blipFill>
                        <pic:spPr>
                          <a:xfrm>
                            <a:off x="0" y="0"/>
                            <a:ext cx="333375" cy="247650"/>
                          </a:xfrm>
                          <a:prstGeom prst="rect">
                            <a:avLst/>
                          </a:prstGeom>
                          <a:noFill/>
                          <a:ln w="9525">
                            <a:noFill/>
                          </a:ln>
                        </pic:spPr>
                      </pic:pic>
                    </a:graphicData>
                  </a:graphic>
                </wp:inline>
              </w:drawing>
            </w:r>
          </w:p>
        </w:tc>
        <w:tc>
          <w:tcPr>
            <w:tcW w:w="2185"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1"/>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CBOW-CE</w:t>
            </w:r>
          </w:p>
        </w:tc>
        <w:tc>
          <w:tcPr>
            <w:tcW w:w="2184" w:type="dxa"/>
            <w:vAlign w:val="top"/>
          </w:tcPr>
          <w:p>
            <w:pPr>
              <w:ind w:left="0" w:leftChars="0" w:firstLine="210" w:firstLineChars="100"/>
              <w:jc w:val="both"/>
              <w:rPr>
                <w:rFonts w:hint="eastAsia" w:eastAsia="宋体"/>
                <w:color w:val="0000FF"/>
                <w:sz w:val="21"/>
                <w:lang w:eastAsia="zh-CN"/>
              </w:rPr>
            </w:pPr>
            <w:r>
              <w:rPr>
                <w:rFonts w:hint="eastAsia" w:eastAsia="宋体"/>
                <w:color w:val="0000FF"/>
                <w:position w:val="-14"/>
                <w:sz w:val="21"/>
                <w:lang w:eastAsia="zh-CN"/>
              </w:rPr>
              <w:object>
                <v:shape id="_x0000_i1031" o:spt="75" type="#_x0000_t75" style="height:20pt;width:77pt;" o:ole="t" filled="f" o:preferrelative="t" stroked="f" coordsize="21600,21600">
                  <v:path/>
                  <v:fill on="f" focussize="0,0"/>
                  <v:stroke on="f"/>
                  <v:imagedata r:id="rId123" o:title=""/>
                  <o:lock v:ext="edit" aspectratio="t"/>
                  <w10:wrap type="none"/>
                  <w10:anchorlock/>
                </v:shape>
                <o:OLEObject Type="Embed" ProgID="Equation.KSEE3" ShapeID="_x0000_i1031" DrawAspect="Content" ObjectID="_1468075731" r:id="rId122">
                  <o:LockedField>false</o:LockedField>
                </o:OLEObject>
              </w:object>
            </w:r>
          </w:p>
        </w:tc>
        <w:tc>
          <w:tcPr>
            <w:tcW w:w="2185" w:type="dxa"/>
            <w:vAlign w:val="top"/>
          </w:tcPr>
          <w:p>
            <w:pPr>
              <w:ind w:left="0" w:leftChars="0" w:firstLine="0" w:firstLineChars="0"/>
              <w:jc w:val="both"/>
              <w:rPr>
                <w:rFonts w:hint="eastAsia" w:eastAsia="宋体"/>
                <w:sz w:val="21"/>
                <w:lang w:eastAsia="zh-CN"/>
              </w:rPr>
            </w:pPr>
            <w:r>
              <w:drawing>
                <wp:inline distT="0" distB="0" distL="114300" distR="114300">
                  <wp:extent cx="1249045" cy="244475"/>
                  <wp:effectExtent l="0" t="0" r="8255" b="3175"/>
                  <wp:docPr id="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
                          <pic:cNvPicPr>
                            <a:picLocks noChangeAspect="1"/>
                          </pic:cNvPicPr>
                        </pic:nvPicPr>
                        <pic:blipFill>
                          <a:blip r:embed="rId124"/>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25"/>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26"/>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27"/>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28"/>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29"/>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0"/>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1"/>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2"/>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34"/>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35"/>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36"/>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29"/>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2"/>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34"/>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模型训练出来的词向量代表着某种语义表达，词语与词语之间的相关性。。。。。。。。</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词语对截屏（人工标注）</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37"/>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38"/>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词语对截屏（相似度计算得分）</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firstLine="420"/>
              <w:jc w:val="center"/>
              <w:rPr>
                <w:sz w:val="21"/>
              </w:rPr>
            </w:pPr>
          </w:p>
        </w:tc>
        <w:tc>
          <w:tcPr>
            <w:tcW w:w="2614" w:type="dxa"/>
            <w:tcBorders>
              <w:top w:val="single" w:color="auto" w:sz="8" w:space="0"/>
              <w:bottom w:val="nil"/>
            </w:tcBorders>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CBOW-position</w:t>
            </w:r>
          </w:p>
        </w:tc>
        <w:tc>
          <w:tcPr>
            <w:tcW w:w="2546" w:type="dxa"/>
            <w:tcBorders>
              <w:top w:val="nil"/>
            </w:tcBorders>
            <w:vAlign w:val="top"/>
          </w:tcPr>
          <w:p>
            <w:pPr>
              <w:ind w:firstLine="420"/>
              <w:jc w:val="center"/>
              <w:rPr>
                <w:sz w:val="21"/>
              </w:rPr>
            </w:pPr>
          </w:p>
        </w:tc>
        <w:tc>
          <w:tcPr>
            <w:tcW w:w="2614" w:type="dxa"/>
            <w:tcBorders>
              <w:top w:val="nil"/>
            </w:tcBorders>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CBOW-cluster</w:t>
            </w:r>
          </w:p>
        </w:tc>
        <w:tc>
          <w:tcPr>
            <w:tcW w:w="2546" w:type="dxa"/>
            <w:vAlign w:val="top"/>
          </w:tcPr>
          <w:p>
            <w:pPr>
              <w:ind w:firstLine="420"/>
              <w:jc w:val="center"/>
              <w:rPr>
                <w:sz w:val="21"/>
              </w:rPr>
            </w:pPr>
          </w:p>
        </w:tc>
        <w:tc>
          <w:tcPr>
            <w:tcW w:w="2614"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sz w:val="21"/>
                <w:lang w:val="en-US" w:eastAsia="zh-CN"/>
              </w:rPr>
            </w:pPr>
            <w:r>
              <w:rPr>
                <w:rFonts w:hint="eastAsia"/>
                <w:sz w:val="21"/>
                <w:lang w:val="en-US" w:eastAsia="zh-CN"/>
              </w:rPr>
              <w:t>CBOW-p&amp;c</w:t>
            </w:r>
          </w:p>
        </w:tc>
        <w:tc>
          <w:tcPr>
            <w:tcW w:w="2546" w:type="dxa"/>
            <w:vAlign w:val="top"/>
          </w:tcPr>
          <w:p>
            <w:pPr>
              <w:ind w:firstLine="420"/>
              <w:jc w:val="center"/>
              <w:rPr>
                <w:sz w:val="21"/>
              </w:rPr>
            </w:pPr>
          </w:p>
        </w:tc>
        <w:tc>
          <w:tcPr>
            <w:tcW w:w="2614" w:type="dxa"/>
            <w:vAlign w:val="top"/>
          </w:tcPr>
          <w:p>
            <w:pPr>
              <w:ind w:firstLine="420"/>
              <w:jc w:val="center"/>
              <w:rPr>
                <w:sz w:val="21"/>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39"/>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wordpair-180和wordpair-230两个数据集上进行评估的结果，</w:t>
      </w:r>
      <w:bookmarkStart w:id="1" w:name="_GoBack"/>
      <w:bookmarkEnd w:id="1"/>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ind w:firstLine="960" w:firstLineChars="400"/>
        <w:rPr>
          <w:rFonts w:hint="eastAsia"/>
          <w:bCs w:val="0"/>
          <w:sz w:val="24"/>
          <w:szCs w:val="24"/>
          <w:lang w:val="en-US" w:eastAsia="zh-CN"/>
        </w:rPr>
      </w:pPr>
    </w:p>
    <w:p>
      <w:pPr>
        <w:ind w:left="0" w:leftChars="0" w:firstLine="960" w:firstLineChars="400"/>
        <w:rPr>
          <w:rFonts w:hint="eastAsia"/>
          <w:bCs w:val="0"/>
          <w:sz w:val="24"/>
          <w:szCs w:val="24"/>
          <w:lang w:val="en-US" w:eastAsia="zh-CN"/>
        </w:rPr>
      </w:pPr>
      <w:r>
        <w:rPr>
          <w:rFonts w:hint="eastAsia"/>
          <w:bCs w:val="0"/>
          <w:sz w:val="24"/>
          <w:szCs w:val="24"/>
          <w:lang w:val="en-US" w:eastAsia="zh-CN"/>
        </w:rPr>
        <w:t>3.3.3 数据集介绍与预处理</w:t>
      </w:r>
    </w:p>
    <w:p>
      <w:pPr>
        <w:ind w:left="0" w:leftChars="0" w:firstLine="960" w:firstLineChars="400"/>
        <w:rPr>
          <w:rFonts w:hint="eastAsia"/>
          <w:bCs w:val="0"/>
          <w:position w:val="-10"/>
          <w:sz w:val="24"/>
          <w:szCs w:val="24"/>
          <w:lang w:val="en-US" w:eastAsia="zh-CN"/>
        </w:rPr>
      </w:pPr>
      <w:r>
        <w:rPr>
          <w:rFonts w:hint="eastAsia"/>
          <w:bCs w:val="0"/>
          <w:sz w:val="24"/>
          <w:szCs w:val="24"/>
          <w:lang w:val="en-US" w:eastAsia="zh-CN"/>
        </w:rPr>
        <w:t>3.3.4 模型训练过程</w:t>
      </w:r>
    </w:p>
    <w:p>
      <w:pPr>
        <w:rPr>
          <w:rFonts w:hint="eastAsia"/>
          <w:bCs w:val="0"/>
          <w:sz w:val="24"/>
          <w:szCs w:val="24"/>
          <w:lang w:val="en-US" w:eastAsia="zh-CN"/>
        </w:rPr>
      </w:pPr>
      <w:r>
        <w:rPr>
          <w:rFonts w:hint="eastAsia"/>
          <w:bCs w:val="0"/>
          <w:sz w:val="24"/>
          <w:szCs w:val="24"/>
          <w:lang w:val="en-US" w:eastAsia="zh-CN"/>
        </w:rPr>
        <w:t xml:space="preserve">3.4 实验结果分析   </w:t>
      </w:r>
    </w:p>
    <w:p>
      <w:pPr>
        <w:rPr>
          <w:rFonts w:hint="eastAsia"/>
          <w:bCs w:val="0"/>
          <w:sz w:val="24"/>
          <w:szCs w:val="24"/>
          <w:lang w:val="en-US" w:eastAsia="zh-CN"/>
        </w:rPr>
      </w:pPr>
      <w:r>
        <w:rPr>
          <w:rFonts w:hint="eastAsia"/>
          <w:bCs w:val="0"/>
          <w:sz w:val="24"/>
          <w:szCs w:val="24"/>
          <w:lang w:val="en-US" w:eastAsia="zh-CN"/>
        </w:rPr>
        <w:t>3.5 本章小结</w:t>
      </w: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7C51339"/>
    <w:rsid w:val="0E735A80"/>
    <w:rsid w:val="0EAF2EAA"/>
    <w:rsid w:val="13927F0F"/>
    <w:rsid w:val="19794FA3"/>
    <w:rsid w:val="1A363ED5"/>
    <w:rsid w:val="28C4460F"/>
    <w:rsid w:val="302F3BA6"/>
    <w:rsid w:val="38090F29"/>
    <w:rsid w:val="3A956D28"/>
    <w:rsid w:val="53EF1517"/>
    <w:rsid w:val="549C12D4"/>
    <w:rsid w:val="5E625EB3"/>
    <w:rsid w:val="650B060A"/>
    <w:rsid w:val="6B625427"/>
    <w:rsid w:val="71D4377C"/>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png"/><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 Type="http://schemas.openxmlformats.org/officeDocument/2006/relationships/oleObject" Target="embeddings/oleObject1.bin"/><Relationship Id="rId142" Type="http://schemas.openxmlformats.org/officeDocument/2006/relationships/fontTable" Target="fontTable.xml"/><Relationship Id="rId141" Type="http://schemas.openxmlformats.org/officeDocument/2006/relationships/numbering" Target="numbering.xml"/><Relationship Id="rId140" Type="http://schemas.openxmlformats.org/officeDocument/2006/relationships/customXml" Target="../customXml/item1.xml"/><Relationship Id="rId14" Type="http://schemas.openxmlformats.org/officeDocument/2006/relationships/image" Target="media/image11.wmf"/><Relationship Id="rId139" Type="http://schemas.openxmlformats.org/officeDocument/2006/relationships/image" Target="media/image129.wmf"/><Relationship Id="rId138" Type="http://schemas.openxmlformats.org/officeDocument/2006/relationships/image" Target="media/image128.png"/><Relationship Id="rId137" Type="http://schemas.openxmlformats.org/officeDocument/2006/relationships/image" Target="media/image127.png"/><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oleObject" Target="embeddings/oleObject7.bin"/><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2018-03-10T14:19:38Z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