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3B8" w:rsidRPr="000513B8" w:rsidRDefault="000513B8" w:rsidP="006633FA">
      <w:pPr>
        <w:pStyle w:val="Titre"/>
        <w:jc w:val="center"/>
        <w:rPr>
          <w:lang w:val="fr-FR"/>
        </w:rPr>
      </w:pPr>
      <w:r w:rsidRPr="000513B8">
        <w:rPr>
          <w:lang w:val="fr-FR"/>
        </w:rPr>
        <w:t>Note d’étape</w:t>
      </w:r>
    </w:p>
    <w:p w:rsidR="000513B8" w:rsidRPr="000513B8" w:rsidRDefault="000513B8" w:rsidP="00F2665B">
      <w:pPr>
        <w:jc w:val="both"/>
        <w:rPr>
          <w:lang w:val="fr-FR"/>
        </w:rPr>
      </w:pPr>
    </w:p>
    <w:p w:rsidR="000513B8" w:rsidRPr="000513B8" w:rsidRDefault="000513B8" w:rsidP="00F2665B">
      <w:pPr>
        <w:pStyle w:val="Titre1"/>
        <w:jc w:val="both"/>
      </w:pPr>
      <w:r w:rsidRPr="000513B8">
        <w:t>Présentation du projet</w:t>
      </w:r>
    </w:p>
    <w:p w:rsidR="000513B8" w:rsidRPr="000513B8" w:rsidRDefault="000513B8" w:rsidP="00F2665B">
      <w:pPr>
        <w:jc w:val="both"/>
        <w:rPr>
          <w:lang w:val="fr-FR"/>
        </w:rPr>
      </w:pPr>
    </w:p>
    <w:p w:rsidR="000513B8" w:rsidRDefault="000513B8" w:rsidP="00F2665B">
      <w:pPr>
        <w:ind w:firstLine="708"/>
        <w:jc w:val="both"/>
        <w:rPr>
          <w:lang w:val="fr-FR"/>
        </w:rPr>
      </w:pPr>
      <w:r w:rsidRPr="000513B8">
        <w:rPr>
          <w:lang w:val="fr-FR"/>
        </w:rPr>
        <w:t>L’objectif à terme de ce projet de statistiques appliquées est de créer une prévision à court terme (un « </w:t>
      </w:r>
      <w:proofErr w:type="spellStart"/>
      <w:r w:rsidRPr="000513B8">
        <w:rPr>
          <w:lang w:val="fr-FR"/>
        </w:rPr>
        <w:t>nowcast</w:t>
      </w:r>
      <w:proofErr w:type="spellEnd"/>
      <w:r w:rsidRPr="000513B8">
        <w:rPr>
          <w:lang w:val="fr-FR"/>
        </w:rPr>
        <w:t> ») de la consommation en France à l’aide autant de données officielles qu’alternatives (Sources officielles de vente de détail, sources officielles liées à l’économie, sources de données en temps réel des douanes, autres données alternatives (Google Trends, etc.)</w:t>
      </w:r>
    </w:p>
    <w:p w:rsidR="00AB413B" w:rsidRPr="000513B8" w:rsidRDefault="00AB413B" w:rsidP="00F2665B">
      <w:pPr>
        <w:jc w:val="both"/>
        <w:rPr>
          <w:lang w:val="fr-FR"/>
        </w:rPr>
      </w:pPr>
    </w:p>
    <w:p w:rsidR="000513B8" w:rsidRPr="000513B8" w:rsidRDefault="000513B8" w:rsidP="00F2665B">
      <w:pPr>
        <w:ind w:firstLine="708"/>
        <w:jc w:val="both"/>
        <w:rPr>
          <w:lang w:val="fr-FR"/>
        </w:rPr>
      </w:pPr>
      <w:r w:rsidRPr="000513B8">
        <w:rPr>
          <w:lang w:val="fr-FR"/>
        </w:rPr>
        <w:t xml:space="preserve">Pour faire cela, il nous faut étudier la littérature sur les modèles de </w:t>
      </w:r>
      <w:r w:rsidR="00DC062D">
        <w:rPr>
          <w:lang w:val="fr-FR"/>
        </w:rPr>
        <w:t>« </w:t>
      </w:r>
      <w:proofErr w:type="spellStart"/>
      <w:r w:rsidRPr="000513B8">
        <w:rPr>
          <w:lang w:val="fr-FR"/>
        </w:rPr>
        <w:t>nowcast</w:t>
      </w:r>
      <w:proofErr w:type="spellEnd"/>
      <w:r w:rsidR="00DC062D">
        <w:rPr>
          <w:lang w:val="fr-FR"/>
        </w:rPr>
        <w:t> »</w:t>
      </w:r>
      <w:r w:rsidRPr="000513B8">
        <w:rPr>
          <w:lang w:val="fr-FR"/>
        </w:rPr>
        <w:t xml:space="preserve"> utilisés par les instituts économiques pour identifier les modèles les mieux adaptés à notre situation et les implémenter. Il nous faut aussi diviser la consommation des ménages en différents items et identifier les composantes qui expliquent le mieux les fluctuations macroéconomiques pour les intégrer à nos modèles. Puis il faut chercher à reproduire les évolutions des variables officielles et comparer les différentes approches pour enfin obtenir un indicateur répliquant en temps réel la </w:t>
      </w:r>
      <w:r w:rsidR="00F2665B" w:rsidRPr="00F2665B">
        <w:rPr>
          <w:lang w:val="fr-FR"/>
        </w:rPr>
        <w:t>dépense de consommation finale</w:t>
      </w:r>
      <w:r w:rsidR="00F2665B">
        <w:rPr>
          <w:lang w:val="fr-FR"/>
        </w:rPr>
        <w:t xml:space="preserve"> des ménages </w:t>
      </w:r>
      <w:r w:rsidRPr="000513B8">
        <w:rPr>
          <w:lang w:val="fr-FR"/>
        </w:rPr>
        <w:t>en France.</w:t>
      </w:r>
    </w:p>
    <w:p w:rsidR="000513B8" w:rsidRPr="000513B8" w:rsidRDefault="000513B8" w:rsidP="00F2665B">
      <w:pPr>
        <w:jc w:val="both"/>
        <w:rPr>
          <w:lang w:val="fr-FR"/>
        </w:rPr>
      </w:pPr>
    </w:p>
    <w:p w:rsidR="000513B8" w:rsidRPr="000513B8" w:rsidRDefault="000513B8" w:rsidP="00F2665B">
      <w:pPr>
        <w:pStyle w:val="Titre1"/>
        <w:jc w:val="both"/>
      </w:pPr>
      <w:r w:rsidRPr="000513B8">
        <w:t>Travail effectué</w:t>
      </w:r>
    </w:p>
    <w:p w:rsidR="00F2665B" w:rsidRDefault="00F2665B" w:rsidP="00F2665B">
      <w:pPr>
        <w:ind w:firstLine="708"/>
        <w:jc w:val="both"/>
        <w:rPr>
          <w:lang w:val="fr-FR"/>
        </w:rPr>
      </w:pPr>
    </w:p>
    <w:p w:rsidR="000513B8" w:rsidRPr="000513B8" w:rsidRDefault="000513B8" w:rsidP="00F2665B">
      <w:pPr>
        <w:ind w:firstLine="708"/>
        <w:jc w:val="both"/>
        <w:rPr>
          <w:lang w:val="fr-FR"/>
        </w:rPr>
      </w:pPr>
      <w:r w:rsidRPr="000513B8">
        <w:rPr>
          <w:lang w:val="fr-FR"/>
        </w:rPr>
        <w:t>Pour commencer nous avons dû faire un tour d’horizon de la littérature sur le « </w:t>
      </w:r>
      <w:proofErr w:type="spellStart"/>
      <w:r w:rsidRPr="000513B8">
        <w:rPr>
          <w:lang w:val="fr-FR"/>
        </w:rPr>
        <w:t>nowcast</w:t>
      </w:r>
      <w:proofErr w:type="spellEnd"/>
      <w:r w:rsidRPr="000513B8">
        <w:rPr>
          <w:lang w:val="fr-FR"/>
        </w:rPr>
        <w:t xml:space="preserve"> » de la consommation afin de trouver un article de recherche intéressant sur la base duquel nous pourrions travailler. Nous avons donc consacré </w:t>
      </w:r>
      <w:r w:rsidR="00DC062D">
        <w:rPr>
          <w:lang w:val="fr-FR"/>
        </w:rPr>
        <w:t>n</w:t>
      </w:r>
      <w:r w:rsidRPr="000513B8">
        <w:rPr>
          <w:lang w:val="fr-FR"/>
        </w:rPr>
        <w:t xml:space="preserve">ovembre à la recherche d’un article à répliquer. </w:t>
      </w:r>
    </w:p>
    <w:p w:rsidR="000513B8" w:rsidRPr="000513B8" w:rsidRDefault="000513B8" w:rsidP="00F2665B">
      <w:pPr>
        <w:ind w:firstLine="708"/>
        <w:jc w:val="both"/>
        <w:rPr>
          <w:lang w:val="fr-FR"/>
        </w:rPr>
      </w:pPr>
      <w:r w:rsidRPr="000513B8">
        <w:rPr>
          <w:lang w:val="fr-FR"/>
        </w:rPr>
        <w:t xml:space="preserve">Après avoir lu de nombreux articles nous avons décidés que chacun devrait présenter 1 article lors d’une réunion entre nous. A la suite de cette réunion nous avons décidé de présenter à </w:t>
      </w:r>
      <w:proofErr w:type="spellStart"/>
      <w:r w:rsidRPr="000513B8">
        <w:rPr>
          <w:lang w:val="fr-FR"/>
        </w:rPr>
        <w:t>QuantCube</w:t>
      </w:r>
      <w:proofErr w:type="spellEnd"/>
      <w:r w:rsidRPr="000513B8">
        <w:rPr>
          <w:lang w:val="fr-FR"/>
        </w:rPr>
        <w:t xml:space="preserve"> un seul article. Cet article de la banque d’Espagne de 2018 nous a semblé particulièrement pertinent puisqu’il cherchait à établir un « </w:t>
      </w:r>
      <w:proofErr w:type="spellStart"/>
      <w:r w:rsidRPr="000513B8">
        <w:rPr>
          <w:lang w:val="fr-FR"/>
        </w:rPr>
        <w:t>nowcast</w:t>
      </w:r>
      <w:proofErr w:type="spellEnd"/>
      <w:r w:rsidRPr="000513B8">
        <w:rPr>
          <w:lang w:val="fr-FR"/>
        </w:rPr>
        <w:t xml:space="preserve"> » de la consommation en Espagne et ce à l’aide autant de données officielles qu’alternatives. </w:t>
      </w:r>
    </w:p>
    <w:p w:rsidR="000513B8" w:rsidRPr="00F2665B" w:rsidRDefault="000513B8" w:rsidP="00F2665B">
      <w:pPr>
        <w:jc w:val="both"/>
        <w:rPr>
          <w:u w:val="single"/>
          <w:lang w:val="fr-FR"/>
        </w:rPr>
      </w:pPr>
      <w:r w:rsidRPr="000513B8">
        <w:rPr>
          <w:lang w:val="fr-FR"/>
        </w:rPr>
        <w:t>Voici</w:t>
      </w:r>
      <w:r w:rsidR="00AB413B">
        <w:rPr>
          <w:lang w:val="fr-FR"/>
        </w:rPr>
        <w:t xml:space="preserve"> </w:t>
      </w:r>
      <w:r w:rsidRPr="000513B8">
        <w:rPr>
          <w:lang w:val="fr-FR"/>
        </w:rPr>
        <w:t xml:space="preserve">cet article : </w:t>
      </w:r>
      <w:hyperlink r:id="rId5" w:history="1">
        <w:proofErr w:type="spellStart"/>
        <w:r w:rsidRPr="00F2665B">
          <w:rPr>
            <w:rStyle w:val="Lienhypertexte"/>
            <w:color w:val="auto"/>
            <w:lang w:val="fr-FR"/>
          </w:rPr>
          <w:t>nowcasting</w:t>
        </w:r>
        <w:proofErr w:type="spellEnd"/>
        <w:r w:rsidRPr="00F2665B">
          <w:rPr>
            <w:rStyle w:val="Lienhypertexte"/>
            <w:color w:val="auto"/>
            <w:lang w:val="fr-FR"/>
          </w:rPr>
          <w:t xml:space="preserve"> </w:t>
        </w:r>
        <w:proofErr w:type="spellStart"/>
        <w:r w:rsidRPr="00F2665B">
          <w:rPr>
            <w:rStyle w:val="Lienhypertexte"/>
            <w:color w:val="auto"/>
            <w:lang w:val="fr-FR"/>
          </w:rPr>
          <w:t>private</w:t>
        </w:r>
        <w:proofErr w:type="spellEnd"/>
        <w:r w:rsidRPr="00F2665B">
          <w:rPr>
            <w:rStyle w:val="Lienhypertexte"/>
            <w:color w:val="auto"/>
            <w:lang w:val="fr-FR"/>
          </w:rPr>
          <w:t xml:space="preserve"> </w:t>
        </w:r>
        <w:proofErr w:type="spellStart"/>
        <w:r w:rsidRPr="00F2665B">
          <w:rPr>
            <w:rStyle w:val="Lienhypertexte"/>
            <w:color w:val="auto"/>
            <w:lang w:val="fr-FR"/>
          </w:rPr>
          <w:t>consumption</w:t>
        </w:r>
        <w:proofErr w:type="spellEnd"/>
        <w:r w:rsidRPr="00F2665B">
          <w:rPr>
            <w:rStyle w:val="Lienhypertexte"/>
            <w:color w:val="auto"/>
            <w:lang w:val="fr-FR"/>
          </w:rPr>
          <w:t xml:space="preserve">: </w:t>
        </w:r>
        <w:proofErr w:type="spellStart"/>
        <w:r w:rsidRPr="00F2665B">
          <w:rPr>
            <w:rStyle w:val="Lienhypertexte"/>
            <w:color w:val="auto"/>
            <w:lang w:val="fr-FR"/>
          </w:rPr>
          <w:t>traditional</w:t>
        </w:r>
        <w:proofErr w:type="spellEnd"/>
        <w:r w:rsidRPr="00F2665B">
          <w:rPr>
            <w:rStyle w:val="Lienhypertexte"/>
            <w:color w:val="auto"/>
            <w:lang w:val="fr-FR"/>
          </w:rPr>
          <w:t xml:space="preserve"> </w:t>
        </w:r>
        <w:proofErr w:type="spellStart"/>
        <w:r w:rsidRPr="00F2665B">
          <w:rPr>
            <w:rStyle w:val="Lienhypertexte"/>
            <w:color w:val="auto"/>
            <w:lang w:val="fr-FR"/>
          </w:rPr>
          <w:t>indicators</w:t>
        </w:r>
        <w:proofErr w:type="spellEnd"/>
        <w:r w:rsidRPr="00F2665B">
          <w:rPr>
            <w:rStyle w:val="Lienhypertexte"/>
            <w:color w:val="auto"/>
            <w:lang w:val="fr-FR"/>
          </w:rPr>
          <w:t xml:space="preserve">, </w:t>
        </w:r>
        <w:proofErr w:type="spellStart"/>
        <w:r w:rsidRPr="00F2665B">
          <w:rPr>
            <w:rStyle w:val="Lienhypertexte"/>
            <w:color w:val="auto"/>
            <w:lang w:val="fr-FR"/>
          </w:rPr>
          <w:t>uncertainty</w:t>
        </w:r>
        <w:proofErr w:type="spellEnd"/>
        <w:r w:rsidRPr="00F2665B">
          <w:rPr>
            <w:rStyle w:val="Lienhypertexte"/>
            <w:color w:val="auto"/>
            <w:lang w:val="fr-FR"/>
          </w:rPr>
          <w:t xml:space="preserve"> </w:t>
        </w:r>
        <w:proofErr w:type="spellStart"/>
        <w:r w:rsidRPr="00F2665B">
          <w:rPr>
            <w:rStyle w:val="Lienhypertexte"/>
            <w:color w:val="auto"/>
            <w:lang w:val="fr-FR"/>
          </w:rPr>
          <w:t>measures</w:t>
        </w:r>
        <w:proofErr w:type="spellEnd"/>
        <w:r w:rsidRPr="00F2665B">
          <w:rPr>
            <w:rStyle w:val="Lienhypertexte"/>
            <w:color w:val="auto"/>
            <w:lang w:val="fr-FR"/>
          </w:rPr>
          <w:t xml:space="preserve">, </w:t>
        </w:r>
        <w:proofErr w:type="spellStart"/>
        <w:r w:rsidRPr="00F2665B">
          <w:rPr>
            <w:rStyle w:val="Lienhypertexte"/>
            <w:color w:val="auto"/>
            <w:lang w:val="fr-FR"/>
          </w:rPr>
          <w:t>credit</w:t>
        </w:r>
        <w:proofErr w:type="spellEnd"/>
        <w:r w:rsidRPr="00F2665B">
          <w:rPr>
            <w:rStyle w:val="Lienhypertexte"/>
            <w:color w:val="auto"/>
            <w:lang w:val="fr-FR"/>
          </w:rPr>
          <w:t xml:space="preserve"> </w:t>
        </w:r>
        <w:proofErr w:type="spellStart"/>
        <w:r w:rsidRPr="00F2665B">
          <w:rPr>
            <w:rStyle w:val="Lienhypertexte"/>
            <w:color w:val="auto"/>
            <w:lang w:val="fr-FR"/>
          </w:rPr>
          <w:t>cards</w:t>
        </w:r>
        <w:proofErr w:type="spellEnd"/>
        <w:r w:rsidRPr="00F2665B">
          <w:rPr>
            <w:rStyle w:val="Lienhypertexte"/>
            <w:color w:val="auto"/>
            <w:lang w:val="fr-FR"/>
          </w:rPr>
          <w:t xml:space="preserve"> and </w:t>
        </w:r>
        <w:proofErr w:type="spellStart"/>
        <w:r w:rsidRPr="00F2665B">
          <w:rPr>
            <w:rStyle w:val="Lienhypertexte"/>
            <w:color w:val="auto"/>
            <w:lang w:val="fr-FR"/>
          </w:rPr>
          <w:t>some</w:t>
        </w:r>
        <w:proofErr w:type="spellEnd"/>
        <w:r w:rsidRPr="00F2665B">
          <w:rPr>
            <w:rStyle w:val="Lienhypertexte"/>
            <w:color w:val="auto"/>
            <w:lang w:val="fr-FR"/>
          </w:rPr>
          <w:t xml:space="preserve"> internet data</w:t>
        </w:r>
      </w:hyperlink>
      <w:r w:rsidRPr="00F2665B">
        <w:rPr>
          <w:u w:val="single"/>
          <w:lang w:val="fr-FR"/>
        </w:rPr>
        <w:t>.</w:t>
      </w:r>
      <w:r w:rsidR="00AB413B" w:rsidRPr="00F2665B">
        <w:rPr>
          <w:u w:val="single"/>
          <w:lang w:val="fr-FR"/>
        </w:rPr>
        <w:t xml:space="preserve"> </w:t>
      </w:r>
    </w:p>
    <w:p w:rsidR="000513B8" w:rsidRPr="000513B8" w:rsidRDefault="000513B8" w:rsidP="00F20B22">
      <w:pPr>
        <w:ind w:firstLine="708"/>
        <w:jc w:val="both"/>
        <w:rPr>
          <w:lang w:val="fr-FR"/>
        </w:rPr>
      </w:pPr>
      <w:r w:rsidRPr="000513B8">
        <w:rPr>
          <w:lang w:val="fr-FR"/>
        </w:rPr>
        <w:t xml:space="preserve">Nous l’avons donc présenté à </w:t>
      </w:r>
      <w:proofErr w:type="spellStart"/>
      <w:r w:rsidRPr="000513B8">
        <w:rPr>
          <w:lang w:val="fr-FR"/>
        </w:rPr>
        <w:t>QuantCube</w:t>
      </w:r>
      <w:proofErr w:type="spellEnd"/>
      <w:r w:rsidRPr="000513B8">
        <w:rPr>
          <w:lang w:val="fr-FR"/>
        </w:rPr>
        <w:t>. Ils l’ont trouvé fort intéressant et nous avons donc décidé de nous baser sur celui-ci pour la suite.  Nous avons ensuite déterminé la marche à suivre pour la suite du projet</w:t>
      </w:r>
      <w:r w:rsidR="00AB413B">
        <w:rPr>
          <w:lang w:val="fr-FR"/>
        </w:rPr>
        <w:t xml:space="preserve">. </w:t>
      </w:r>
      <w:r w:rsidRPr="000513B8">
        <w:rPr>
          <w:lang w:val="fr-FR"/>
        </w:rPr>
        <w:t xml:space="preserve">Il a été décidé que nous devrions faire l’étude de la variance de la </w:t>
      </w:r>
      <w:r w:rsidR="00F2665B" w:rsidRPr="00F2665B">
        <w:rPr>
          <w:lang w:val="fr-FR"/>
        </w:rPr>
        <w:t>dépense de consommation finale des ménages</w:t>
      </w:r>
      <w:r w:rsidR="00F2665B">
        <w:rPr>
          <w:lang w:val="fr-FR"/>
        </w:rPr>
        <w:t xml:space="preserve"> </w:t>
      </w:r>
      <w:r w:rsidRPr="000513B8">
        <w:rPr>
          <w:lang w:val="fr-FR"/>
        </w:rPr>
        <w:t>(étudier comment elle se décompose entre les différentes composantes de la consommation) et étudier le calcul de</w:t>
      </w:r>
      <w:r w:rsidR="00AB413B">
        <w:rPr>
          <w:lang w:val="fr-FR"/>
        </w:rPr>
        <w:t xml:space="preserve">s dépenses de </w:t>
      </w:r>
      <w:r w:rsidRPr="000513B8">
        <w:rPr>
          <w:lang w:val="fr-FR"/>
        </w:rPr>
        <w:t xml:space="preserve">consommation pour la France. Puis que nous devrions </w:t>
      </w:r>
      <w:r w:rsidR="008F0EA1" w:rsidRPr="000513B8">
        <w:rPr>
          <w:lang w:val="fr-FR"/>
        </w:rPr>
        <w:t>constituer</w:t>
      </w:r>
      <w:r w:rsidRPr="000513B8">
        <w:rPr>
          <w:lang w:val="fr-FR"/>
        </w:rPr>
        <w:t xml:space="preserve"> un </w:t>
      </w:r>
      <w:proofErr w:type="spellStart"/>
      <w:r w:rsidRPr="000513B8">
        <w:rPr>
          <w:lang w:val="fr-FR"/>
        </w:rPr>
        <w:t>dataset</w:t>
      </w:r>
      <w:proofErr w:type="spellEnd"/>
      <w:r w:rsidRPr="000513B8">
        <w:rPr>
          <w:lang w:val="fr-FR"/>
        </w:rPr>
        <w:t xml:space="preserve"> avec les variables officielles et faire une étude statistique entre les variables officielles et </w:t>
      </w:r>
      <w:r w:rsidR="00F2665B" w:rsidRPr="00F2665B">
        <w:rPr>
          <w:lang w:val="fr-FR"/>
        </w:rPr>
        <w:t>la dépense de consommation finale des ménages</w:t>
      </w:r>
      <w:r w:rsidRPr="000513B8">
        <w:rPr>
          <w:lang w:val="fr-FR"/>
        </w:rPr>
        <w:t>. Ceci pour pouvoir ensuite faire un premier modèle de prédiction de la consommation à l’aide de la consommation passée. Ensuite il nous faudra faire un second modèle incorporant en plus les données officielles et enfin un troisième en ajoutant les données google trend. Finalement il nous faudra comparer les résultats des 3 modèles.</w:t>
      </w:r>
    </w:p>
    <w:p w:rsidR="000513B8" w:rsidRPr="000513B8" w:rsidRDefault="000513B8" w:rsidP="00F20B22">
      <w:pPr>
        <w:ind w:firstLine="708"/>
        <w:jc w:val="both"/>
        <w:rPr>
          <w:lang w:val="fr-FR"/>
        </w:rPr>
      </w:pPr>
      <w:r w:rsidRPr="000513B8">
        <w:rPr>
          <w:lang w:val="fr-FR"/>
        </w:rPr>
        <w:lastRenderedPageBreak/>
        <w:t xml:space="preserve">Nous nous sommes donc mis à la tâche. Nous avons tout d’abord cherché des données fiables. Nous avons commencé par trouver un ensemble de données contenant </w:t>
      </w:r>
      <w:r w:rsidR="00F2665B" w:rsidRPr="00F2665B">
        <w:rPr>
          <w:lang w:val="fr-FR"/>
        </w:rPr>
        <w:t xml:space="preserve">la dépense de consommation finale des </w:t>
      </w:r>
      <w:r w:rsidRPr="000513B8">
        <w:rPr>
          <w:lang w:val="fr-FR"/>
        </w:rPr>
        <w:t xml:space="preserve">ménages, 20 fonctions de consommation et 577 catégories de biens et services et ce depuis 1959 à un rythme annuel. Nous avons donc analysé cet ensemble de données en décomposant la variance et en faisant une analyse en composantes principales et ce à la fois sur les fonctions de consommations et les différents produits. </w:t>
      </w:r>
    </w:p>
    <w:p w:rsidR="000513B8" w:rsidRPr="000513B8" w:rsidRDefault="000513B8" w:rsidP="00F2665B">
      <w:pPr>
        <w:jc w:val="both"/>
        <w:rPr>
          <w:lang w:val="fr-FR"/>
        </w:rPr>
      </w:pPr>
      <w:r w:rsidRPr="000513B8">
        <w:rPr>
          <w:lang w:val="fr-FR"/>
        </w:rPr>
        <w:t xml:space="preserve">Puis nous avons cherché d’autres bases de données afin d’obtenir une meilleure granularité. </w:t>
      </w:r>
    </w:p>
    <w:p w:rsidR="000513B8" w:rsidRPr="000513B8" w:rsidRDefault="000513B8" w:rsidP="00F2665B">
      <w:pPr>
        <w:jc w:val="both"/>
        <w:rPr>
          <w:lang w:val="fr-FR"/>
        </w:rPr>
      </w:pPr>
    </w:p>
    <w:p w:rsidR="000513B8" w:rsidRPr="000513B8" w:rsidRDefault="000513B8" w:rsidP="00F2665B">
      <w:pPr>
        <w:pStyle w:val="Titre2"/>
        <w:jc w:val="both"/>
      </w:pPr>
      <w:r w:rsidRPr="000513B8">
        <w:t>Difficultés rencontrées</w:t>
      </w:r>
    </w:p>
    <w:p w:rsidR="000513B8" w:rsidRPr="000513B8" w:rsidRDefault="000513B8" w:rsidP="00F2665B">
      <w:pPr>
        <w:jc w:val="both"/>
        <w:rPr>
          <w:lang w:val="fr-FR"/>
        </w:rPr>
      </w:pPr>
    </w:p>
    <w:p w:rsidR="00AB413B" w:rsidRDefault="000513B8" w:rsidP="00F20B22">
      <w:pPr>
        <w:ind w:firstLine="708"/>
        <w:jc w:val="both"/>
        <w:rPr>
          <w:lang w:val="fr-FR"/>
        </w:rPr>
      </w:pPr>
      <w:r w:rsidRPr="000513B8">
        <w:rPr>
          <w:lang w:val="fr-FR"/>
        </w:rPr>
        <w:t>Nous avons été confrontés à des problèmes de compréhension lors de la recherche des articles car ils utilisaient des concepts ou des techniques que nous ne connaissions pas. Notamment pour bien les comprendre il e</w:t>
      </w:r>
      <w:r w:rsidR="008F0EA1">
        <w:rPr>
          <w:lang w:val="fr-FR"/>
        </w:rPr>
        <w:t>ût</w:t>
      </w:r>
      <w:r w:rsidRPr="000513B8">
        <w:rPr>
          <w:lang w:val="fr-FR"/>
        </w:rPr>
        <w:t xml:space="preserve"> fallu maîtriser les différentes techniques que nous voyons en cours de séries temporelles. De même nous avons eu quelques difficultés à comprendre exactement ce que recouvrait la consommation et l’évolution des différentes techniques utilisées pour la calculer, ainsi que les différentes manières de l’exprimer (en valeur ou en volume, en prix chaînés ou en prix courant). Néanmoins en approfondissant la question et demandant au besoin à </w:t>
      </w:r>
      <w:proofErr w:type="spellStart"/>
      <w:r w:rsidRPr="000513B8">
        <w:rPr>
          <w:lang w:val="fr-FR"/>
        </w:rPr>
        <w:t>QuantCube</w:t>
      </w:r>
      <w:proofErr w:type="spellEnd"/>
      <w:r w:rsidRPr="000513B8">
        <w:rPr>
          <w:lang w:val="fr-FR"/>
        </w:rPr>
        <w:t xml:space="preserve"> de nous éclairer nous avons été en mesure d’avancer. </w:t>
      </w:r>
    </w:p>
    <w:p w:rsidR="00AB413B" w:rsidRDefault="00F20B22" w:rsidP="00F20B22">
      <w:pPr>
        <w:ind w:firstLine="708"/>
        <w:jc w:val="both"/>
        <w:rPr>
          <w:lang w:val="fr-FR"/>
        </w:rPr>
      </w:pPr>
      <w:r>
        <w:rPr>
          <w:lang w:val="fr-FR"/>
        </w:rPr>
        <w:t>Mais la plus grande difficulté à laquelle nous avons été confrontée a été de trouver des bases de données avec la bonne granularité. En effet pour faire un « </w:t>
      </w:r>
      <w:proofErr w:type="spellStart"/>
      <w:r>
        <w:rPr>
          <w:lang w:val="fr-FR"/>
        </w:rPr>
        <w:t>nowcast</w:t>
      </w:r>
      <w:proofErr w:type="spellEnd"/>
      <w:r>
        <w:rPr>
          <w:lang w:val="fr-FR"/>
        </w:rPr>
        <w:t xml:space="preserve"> » efficace il nous faut la granularité la plus fine possible or en fonction des sources et des variables la granularité varie fortement. </w:t>
      </w:r>
    </w:p>
    <w:p w:rsidR="00F20B22" w:rsidRPr="000513B8" w:rsidRDefault="00F20B22" w:rsidP="00F2665B">
      <w:pPr>
        <w:jc w:val="both"/>
        <w:rPr>
          <w:lang w:val="fr-FR"/>
        </w:rPr>
      </w:pPr>
    </w:p>
    <w:p w:rsidR="000513B8" w:rsidRDefault="000513B8" w:rsidP="00F2665B">
      <w:pPr>
        <w:pStyle w:val="Titre2"/>
        <w:jc w:val="both"/>
      </w:pPr>
      <w:r w:rsidRPr="000513B8">
        <w:t>Quelques résultats préliminaires</w:t>
      </w:r>
    </w:p>
    <w:p w:rsidR="006633FA" w:rsidRDefault="006633FA" w:rsidP="006633FA">
      <w:pPr>
        <w:rPr>
          <w:lang w:val="fr-FR"/>
        </w:rPr>
      </w:pPr>
    </w:p>
    <w:p w:rsidR="006962A6" w:rsidRDefault="00CB4450" w:rsidP="006962A6">
      <w:pPr>
        <w:ind w:firstLine="708"/>
        <w:rPr>
          <w:lang w:val="fr-FR"/>
        </w:rPr>
      </w:pPr>
      <w:r>
        <w:rPr>
          <w:lang w:val="fr-FR"/>
        </w:rPr>
        <w:t xml:space="preserve">Nous avons </w:t>
      </w:r>
      <w:r w:rsidR="006962A6">
        <w:rPr>
          <w:lang w:val="fr-FR"/>
        </w:rPr>
        <w:t>réalisé une analyse en composante principales et une analyse de la variance à la fois sur les fonctions de consommation (voir les captures d’écran ci-dessous) et sur toutes les variables officielles à notre disposition.</w:t>
      </w:r>
    </w:p>
    <w:p w:rsidR="00CB4450" w:rsidRDefault="006962A6" w:rsidP="006633FA">
      <w:pPr>
        <w:rPr>
          <w:lang w:val="fr-FR"/>
        </w:rPr>
      </w:pPr>
      <w:r>
        <w:rPr>
          <w:lang w:val="fr-FR"/>
        </w:rPr>
        <w:t xml:space="preserve"> </w:t>
      </w:r>
    </w:p>
    <w:p w:rsidR="00CB4450" w:rsidRPr="006633FA" w:rsidRDefault="00FD03FB" w:rsidP="006633FA">
      <w:pPr>
        <w:rPr>
          <w:lang w:val="fr-FR"/>
        </w:rPr>
      </w:pPr>
      <w:r w:rsidRPr="00FD03FB">
        <w:rPr>
          <w:noProof/>
          <w:lang w:val="fr-FR"/>
        </w:rPr>
        <w:drawing>
          <wp:anchor distT="0" distB="0" distL="114300" distR="114300" simplePos="0" relativeHeight="251659264" behindDoc="0" locked="0" layoutInCell="1" allowOverlap="1" wp14:anchorId="5885800F">
            <wp:simplePos x="0" y="0"/>
            <wp:positionH relativeFrom="column">
              <wp:posOffset>2106295</wp:posOffset>
            </wp:positionH>
            <wp:positionV relativeFrom="paragraph">
              <wp:posOffset>48666</wp:posOffset>
            </wp:positionV>
            <wp:extent cx="2240280" cy="2099310"/>
            <wp:effectExtent l="0" t="0" r="762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40280" cy="2099310"/>
                    </a:xfrm>
                    <a:prstGeom prst="rect">
                      <a:avLst/>
                    </a:prstGeom>
                  </pic:spPr>
                </pic:pic>
              </a:graphicData>
            </a:graphic>
            <wp14:sizeRelH relativeFrom="page">
              <wp14:pctWidth>0</wp14:pctWidth>
            </wp14:sizeRelH>
            <wp14:sizeRelV relativeFrom="page">
              <wp14:pctHeight>0</wp14:pctHeight>
            </wp14:sizeRelV>
          </wp:anchor>
        </w:drawing>
      </w:r>
    </w:p>
    <w:p w:rsidR="000513B8" w:rsidRDefault="00F20B22" w:rsidP="00F2665B">
      <w:pPr>
        <w:jc w:val="both"/>
        <w:rPr>
          <w:lang w:val="fr-FR"/>
        </w:rPr>
      </w:pPr>
      <w:r w:rsidRPr="00F20B22">
        <w:rPr>
          <w:noProof/>
          <w:lang w:val="fr-FR"/>
        </w:rPr>
        <w:drawing>
          <wp:anchor distT="0" distB="0" distL="114300" distR="114300" simplePos="0" relativeHeight="251658240" behindDoc="0" locked="0" layoutInCell="1" allowOverlap="1" wp14:anchorId="3AAA05B6">
            <wp:simplePos x="0" y="0"/>
            <wp:positionH relativeFrom="column">
              <wp:posOffset>-25</wp:posOffset>
            </wp:positionH>
            <wp:positionV relativeFrom="paragraph">
              <wp:posOffset>635</wp:posOffset>
            </wp:positionV>
            <wp:extent cx="1199899" cy="1961996"/>
            <wp:effectExtent l="0" t="0" r="635"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9899" cy="1961996"/>
                    </a:xfrm>
                    <a:prstGeom prst="rect">
                      <a:avLst/>
                    </a:prstGeom>
                  </pic:spPr>
                </pic:pic>
              </a:graphicData>
            </a:graphic>
            <wp14:sizeRelH relativeFrom="page">
              <wp14:pctWidth>0</wp14:pctWidth>
            </wp14:sizeRelH>
            <wp14:sizeRelV relativeFrom="page">
              <wp14:pctHeight>0</wp14:pctHeight>
            </wp14:sizeRelV>
          </wp:anchor>
        </w:drawing>
      </w: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F20B22" w:rsidRDefault="00F20B22" w:rsidP="00F2665B">
      <w:pPr>
        <w:jc w:val="both"/>
        <w:rPr>
          <w:lang w:val="fr-FR"/>
        </w:rPr>
      </w:pPr>
    </w:p>
    <w:p w:rsidR="00CB4450" w:rsidRDefault="00CB4450" w:rsidP="00F2665B">
      <w:pPr>
        <w:jc w:val="both"/>
        <w:rPr>
          <w:lang w:val="fr-FR"/>
        </w:rPr>
      </w:pPr>
    </w:p>
    <w:p w:rsidR="00CB4450" w:rsidRDefault="00CB4450" w:rsidP="00F2665B">
      <w:pPr>
        <w:jc w:val="both"/>
        <w:rPr>
          <w:lang w:val="fr-FR"/>
        </w:rPr>
      </w:pPr>
    </w:p>
    <w:p w:rsidR="00CB4450" w:rsidRDefault="00CB4450" w:rsidP="006962A6">
      <w:pPr>
        <w:ind w:firstLine="708"/>
        <w:jc w:val="both"/>
        <w:rPr>
          <w:lang w:val="fr-FR"/>
        </w:rPr>
      </w:pPr>
      <w:r>
        <w:rPr>
          <w:lang w:val="fr-FR"/>
        </w:rPr>
        <w:t xml:space="preserve">Néanmoins nous pouvons observer de très fortes corrélations entre les variables ce qui traduit de forts effets externes qui influencent toutes les variables (comme par exemple un effet revenu). </w:t>
      </w:r>
    </w:p>
    <w:p w:rsidR="00F20B22" w:rsidRPr="000513B8" w:rsidRDefault="00F20B22" w:rsidP="00F2665B">
      <w:pPr>
        <w:jc w:val="both"/>
        <w:rPr>
          <w:lang w:val="fr-FR"/>
        </w:rPr>
      </w:pPr>
    </w:p>
    <w:p w:rsidR="000513B8" w:rsidRPr="000513B8" w:rsidRDefault="00AB413B" w:rsidP="00F2665B">
      <w:pPr>
        <w:pStyle w:val="Titre1"/>
        <w:jc w:val="both"/>
      </w:pPr>
      <w:r>
        <w:lastRenderedPageBreak/>
        <w:t>Prochaines étapes</w:t>
      </w:r>
    </w:p>
    <w:p w:rsidR="000513B8" w:rsidRDefault="000513B8" w:rsidP="00F2665B">
      <w:pPr>
        <w:jc w:val="both"/>
        <w:rPr>
          <w:lang w:val="fr-FR"/>
        </w:rPr>
      </w:pPr>
    </w:p>
    <w:p w:rsidR="00DC062D" w:rsidRDefault="000513B8" w:rsidP="006633FA">
      <w:pPr>
        <w:ind w:firstLine="708"/>
        <w:jc w:val="both"/>
        <w:rPr>
          <w:rFonts w:ascii="Segoe UI" w:hAnsi="Segoe UI" w:cs="Segoe UI"/>
          <w:color w:val="24292E"/>
          <w:shd w:val="clear" w:color="auto" w:fill="FFFFFF"/>
        </w:rPr>
      </w:pPr>
      <w:r w:rsidRPr="000513B8">
        <w:rPr>
          <w:lang w:val="fr-FR"/>
        </w:rPr>
        <w:t xml:space="preserve">Il nous reste à </w:t>
      </w:r>
      <w:r w:rsidR="00F20B22">
        <w:rPr>
          <w:lang w:val="fr-FR"/>
        </w:rPr>
        <w:t>améliorer et affiner</w:t>
      </w:r>
      <w:r w:rsidRPr="000513B8">
        <w:rPr>
          <w:lang w:val="fr-FR"/>
        </w:rPr>
        <w:t xml:space="preserve"> </w:t>
      </w:r>
      <w:r w:rsidR="00F20B22">
        <w:rPr>
          <w:lang w:val="fr-FR"/>
        </w:rPr>
        <w:t xml:space="preserve">notre </w:t>
      </w:r>
      <w:r w:rsidRPr="000513B8">
        <w:rPr>
          <w:lang w:val="fr-FR"/>
        </w:rPr>
        <w:t>analyse</w:t>
      </w:r>
      <w:r w:rsidR="00F20B22">
        <w:rPr>
          <w:lang w:val="fr-FR"/>
        </w:rPr>
        <w:t xml:space="preserve"> en comp</w:t>
      </w:r>
      <w:r w:rsidR="006633FA">
        <w:rPr>
          <w:lang w:val="fr-FR"/>
        </w:rPr>
        <w:t>osantes principales et notre analyse</w:t>
      </w:r>
      <w:r w:rsidRPr="000513B8">
        <w:rPr>
          <w:lang w:val="fr-FR"/>
        </w:rPr>
        <w:t xml:space="preserve"> de la variance</w:t>
      </w:r>
      <w:r w:rsidR="006633FA">
        <w:rPr>
          <w:lang w:val="fr-FR"/>
        </w:rPr>
        <w:t xml:space="preserve"> </w:t>
      </w:r>
      <w:r w:rsidRPr="000513B8">
        <w:rPr>
          <w:lang w:val="fr-FR"/>
        </w:rPr>
        <w:t xml:space="preserve">de </w:t>
      </w:r>
      <w:r w:rsidR="006633FA" w:rsidRPr="006633FA">
        <w:rPr>
          <w:lang w:val="fr-FR"/>
        </w:rPr>
        <w:t xml:space="preserve">la dépense de consommation finale des ménages </w:t>
      </w:r>
      <w:r w:rsidR="006633FA">
        <w:rPr>
          <w:lang w:val="fr-FR"/>
        </w:rPr>
        <w:t>à l’aide d</w:t>
      </w:r>
      <w:r w:rsidRPr="000513B8">
        <w:rPr>
          <w:lang w:val="fr-FR"/>
        </w:rPr>
        <w:t>es variables officielles. Et ce notamment en faisant varier les périodes considérées afin de s’assure</w:t>
      </w:r>
      <w:r w:rsidR="008F0EA1">
        <w:rPr>
          <w:lang w:val="fr-FR"/>
        </w:rPr>
        <w:t>r</w:t>
      </w:r>
      <w:r w:rsidRPr="000513B8">
        <w:rPr>
          <w:lang w:val="fr-FR"/>
        </w:rPr>
        <w:t xml:space="preserve"> qu’il n’y a pas eu de changements à même de biaiser notre prédiction.</w:t>
      </w:r>
      <w:r w:rsidR="00DC062D" w:rsidRPr="00DC062D">
        <w:rPr>
          <w:rFonts w:ascii="Segoe UI" w:hAnsi="Segoe UI" w:cs="Segoe UI"/>
          <w:color w:val="24292E"/>
          <w:shd w:val="clear" w:color="auto" w:fill="FFFFFF"/>
        </w:rPr>
        <w:t xml:space="preserve"> </w:t>
      </w:r>
    </w:p>
    <w:p w:rsidR="000513B8" w:rsidRPr="00DC062D" w:rsidRDefault="00DC062D" w:rsidP="00DC062D">
      <w:pPr>
        <w:ind w:firstLine="708"/>
        <w:jc w:val="both"/>
        <w:rPr>
          <w:lang w:val="fr-FR"/>
        </w:rPr>
      </w:pPr>
      <w:r w:rsidRPr="00DC062D">
        <w:rPr>
          <w:lang w:val="fr-FR"/>
        </w:rPr>
        <w:t>Il nous faudra aussi faire des statistiques</w:t>
      </w:r>
      <w:bookmarkStart w:id="0" w:name="_GoBack"/>
      <w:bookmarkEnd w:id="0"/>
      <w:r w:rsidRPr="00DC062D">
        <w:rPr>
          <w:lang w:val="fr-FR"/>
        </w:rPr>
        <w:t xml:space="preserve"> descriptives pour étudier l’évolution des variables officielles et leur corrélation avec la dépense de consommation des ménages </w:t>
      </w:r>
    </w:p>
    <w:p w:rsidR="00DC062D" w:rsidRPr="00DC062D" w:rsidRDefault="00DC062D" w:rsidP="00DC062D">
      <w:pPr>
        <w:ind w:firstLine="708"/>
        <w:jc w:val="both"/>
        <w:rPr>
          <w:rFonts w:ascii="Segoe UI" w:hAnsi="Segoe UI" w:cs="Segoe UI"/>
          <w:color w:val="24292E"/>
          <w:shd w:val="clear" w:color="auto" w:fill="FFFFFF"/>
        </w:rPr>
      </w:pPr>
    </w:p>
    <w:p w:rsidR="000513B8" w:rsidRPr="000513B8" w:rsidRDefault="000513B8" w:rsidP="00F2665B">
      <w:pPr>
        <w:pStyle w:val="Titre2"/>
        <w:jc w:val="both"/>
      </w:pPr>
      <w:r w:rsidRPr="000513B8">
        <w:t>Difficultés anticipées</w:t>
      </w:r>
    </w:p>
    <w:p w:rsidR="00FB6C45" w:rsidRDefault="00FB6C45" w:rsidP="00F2665B">
      <w:pPr>
        <w:jc w:val="both"/>
        <w:rPr>
          <w:lang w:val="fr-FR"/>
        </w:rPr>
      </w:pPr>
    </w:p>
    <w:p w:rsidR="006633FA" w:rsidRDefault="006633FA" w:rsidP="006633FA">
      <w:pPr>
        <w:ind w:firstLine="708"/>
        <w:jc w:val="both"/>
        <w:rPr>
          <w:lang w:val="fr-FR"/>
        </w:rPr>
      </w:pPr>
      <w:r>
        <w:rPr>
          <w:lang w:val="fr-FR"/>
        </w:rPr>
        <w:t xml:space="preserve">Nous risquons de nous retrouver face à un problème de granularité dans notre recherche des données sur les variables officielles. Il y aura aussi sûrement des problèmes de saisonnalité qu’il faudra corriger. </w:t>
      </w:r>
    </w:p>
    <w:p w:rsidR="00AB413B" w:rsidRDefault="006633FA" w:rsidP="006633FA">
      <w:pPr>
        <w:ind w:firstLine="708"/>
        <w:jc w:val="both"/>
        <w:rPr>
          <w:lang w:val="fr-FR"/>
        </w:rPr>
      </w:pPr>
      <w:r>
        <w:rPr>
          <w:lang w:val="fr-FR"/>
        </w:rPr>
        <w:t xml:space="preserve">Mais un des points les plus compliqués à effectuer sera la sélection (en utilisant </w:t>
      </w:r>
      <w:proofErr w:type="spellStart"/>
      <w:r>
        <w:rPr>
          <w:lang w:val="fr-FR"/>
        </w:rPr>
        <w:t>l’acp</w:t>
      </w:r>
      <w:proofErr w:type="spellEnd"/>
      <w:r>
        <w:rPr>
          <w:lang w:val="fr-FR"/>
        </w:rPr>
        <w:t xml:space="preserve"> et l’analyse de la variance) des variables officielles à prendre en compte. </w:t>
      </w:r>
    </w:p>
    <w:p w:rsidR="0012300E" w:rsidRDefault="006633FA" w:rsidP="006633FA">
      <w:pPr>
        <w:ind w:firstLine="708"/>
        <w:jc w:val="both"/>
        <w:rPr>
          <w:lang w:val="fr-FR"/>
        </w:rPr>
      </w:pPr>
      <w:r>
        <w:rPr>
          <w:lang w:val="fr-FR"/>
        </w:rPr>
        <w:t xml:space="preserve">Enfin la sélection des modèles et leur application sera normalement la dernière étape difficile à effectuer. </w:t>
      </w:r>
    </w:p>
    <w:p w:rsidR="0012300E" w:rsidRPr="000513B8" w:rsidRDefault="0012300E" w:rsidP="00F2665B">
      <w:pPr>
        <w:jc w:val="both"/>
        <w:rPr>
          <w:lang w:val="fr-FR"/>
        </w:rPr>
      </w:pPr>
    </w:p>
    <w:sectPr w:rsidR="0012300E" w:rsidRPr="000513B8" w:rsidSect="000513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45"/>
    <w:rsid w:val="000513B8"/>
    <w:rsid w:val="000F4C69"/>
    <w:rsid w:val="0012300E"/>
    <w:rsid w:val="003F69E1"/>
    <w:rsid w:val="006633FA"/>
    <w:rsid w:val="006962A6"/>
    <w:rsid w:val="008F0EA1"/>
    <w:rsid w:val="009D1189"/>
    <w:rsid w:val="00AB413B"/>
    <w:rsid w:val="00CB4450"/>
    <w:rsid w:val="00DC062D"/>
    <w:rsid w:val="00E31E14"/>
    <w:rsid w:val="00EF0508"/>
    <w:rsid w:val="00F20B22"/>
    <w:rsid w:val="00F2665B"/>
    <w:rsid w:val="00FB6C45"/>
    <w:rsid w:val="00FD03F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883C"/>
  <w15:chartTrackingRefBased/>
  <w15:docId w15:val="{4786245F-9A88-9346-8BB0-BB882325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13B8"/>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semiHidden/>
    <w:unhideWhenUsed/>
    <w:qFormat/>
    <w:rsid w:val="000513B8"/>
    <w:pPr>
      <w:keepNext/>
      <w:keepLines/>
      <w:spacing w:before="40" w:line="256" w:lineRule="auto"/>
      <w:outlineLvl w:val="1"/>
    </w:pPr>
    <w:rPr>
      <w:rFonts w:asciiTheme="majorHAnsi" w:eastAsiaTheme="majorEastAsia" w:hAnsiTheme="majorHAnsi" w:cstheme="majorBidi"/>
      <w:color w:val="2F5496"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FB6C45"/>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B6C45"/>
    <w:rPr>
      <w:rFonts w:eastAsiaTheme="minorEastAsia"/>
      <w:color w:val="5A5A5A" w:themeColor="text1" w:themeTint="A5"/>
      <w:spacing w:val="15"/>
      <w:sz w:val="22"/>
      <w:szCs w:val="22"/>
    </w:rPr>
  </w:style>
  <w:style w:type="paragraph" w:styleId="Titre">
    <w:name w:val="Title"/>
    <w:basedOn w:val="Normal"/>
    <w:next w:val="Normal"/>
    <w:link w:val="TitreCar"/>
    <w:uiPriority w:val="10"/>
    <w:qFormat/>
    <w:rsid w:val="00FB6C4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6C4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513B8"/>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semiHidden/>
    <w:rsid w:val="000513B8"/>
    <w:rPr>
      <w:rFonts w:asciiTheme="majorHAnsi" w:eastAsiaTheme="majorEastAsia" w:hAnsiTheme="majorHAnsi" w:cstheme="majorBidi"/>
      <w:color w:val="2F5496" w:themeColor="accent1" w:themeShade="BF"/>
      <w:sz w:val="26"/>
      <w:szCs w:val="26"/>
      <w:lang w:val="fr-FR"/>
    </w:rPr>
  </w:style>
  <w:style w:type="character" w:styleId="Lienhypertexte">
    <w:name w:val="Hyperlink"/>
    <w:basedOn w:val="Policepardfaut"/>
    <w:uiPriority w:val="99"/>
    <w:unhideWhenUsed/>
    <w:rsid w:val="00F2665B"/>
    <w:rPr>
      <w:color w:val="0563C1" w:themeColor="hyperlink"/>
      <w:u w:val="single"/>
    </w:rPr>
  </w:style>
  <w:style w:type="character" w:styleId="Mentionnonrsolue">
    <w:name w:val="Unresolved Mention"/>
    <w:basedOn w:val="Policepardfaut"/>
    <w:uiPriority w:val="99"/>
    <w:semiHidden/>
    <w:unhideWhenUsed/>
    <w:rsid w:val="00F2665B"/>
    <w:rPr>
      <w:color w:val="605E5C"/>
      <w:shd w:val="clear" w:color="auto" w:fill="E1DFDD"/>
    </w:rPr>
  </w:style>
  <w:style w:type="character" w:styleId="Lienhypertextesuivivisit">
    <w:name w:val="FollowedHyperlink"/>
    <w:basedOn w:val="Policepardfaut"/>
    <w:uiPriority w:val="99"/>
    <w:semiHidden/>
    <w:unhideWhenUsed/>
    <w:rsid w:val="00F266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semanticscholar.org/paper/Nowcasting-private-consumption%3A-traditional-credit-Gil-P%C3%A9rez/f1a508491cc16f9d3872d70931b7029bf89b86b8?fbclid=IwAR0PLEaJI1E0NIlM_CnmIsS5GeR0fmYOnHT-fKWzllt8ROynwLYHUiTkpJ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5A0FA-F968-4112-9DA6-0D8622872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975</Words>
  <Characters>5367</Characters>
  <Application>Microsoft Office Word</Application>
  <DocSecurity>0</DocSecurity>
  <Lines>44</Lines>
  <Paragraphs>12</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BEAUMANOIR Jocelyn</dc:creator>
  <cp:keywords/>
  <dc:description/>
  <cp:lastModifiedBy>Tristan Denis</cp:lastModifiedBy>
  <cp:revision>10</cp:revision>
  <dcterms:created xsi:type="dcterms:W3CDTF">2020-02-13T12:22:00Z</dcterms:created>
  <dcterms:modified xsi:type="dcterms:W3CDTF">2020-02-18T18:09:00Z</dcterms:modified>
</cp:coreProperties>
</file>